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110EEA6">
      <w:pPr>
        <w:rPr>
          <w:rFonts w:hint="eastAsia" w:ascii="宋体" w:hAnsi="宋体" w:eastAsia="宋体" w:cs="宋体"/>
          <w:b/>
          <w:bCs/>
          <w:sz w:val="48"/>
          <w:szCs w:val="48"/>
          <w:highlight w:val="none"/>
          <w:lang w:val="en-US" w:eastAsia="zh-CN"/>
        </w:rPr>
      </w:pPr>
      <w:bookmarkStart w:id="0" w:name="_Hlk145700846"/>
      <w:bookmarkStart w:id="1" w:name="_Toc144974478"/>
      <w:bookmarkStart w:id="2" w:name="_Toc152042286"/>
    </w:p>
    <w:p w14:paraId="1131CB4E">
      <w:pPr>
        <w:pStyle w:val="45"/>
        <w:numPr>
          <w:ilvl w:val="0"/>
          <w:numId w:val="0"/>
        </w:numPr>
        <w:jc w:val="center"/>
        <w:rPr>
          <w:rFonts w:hint="eastAsia" w:ascii="宋体" w:hAnsi="宋体" w:cs="宋体"/>
          <w:b/>
          <w:bCs/>
          <w:sz w:val="52"/>
          <w:szCs w:val="52"/>
          <w:highlight w:val="none"/>
        </w:rPr>
      </w:pPr>
    </w:p>
    <w:p w14:paraId="19F9935A">
      <w:pPr>
        <w:pStyle w:val="45"/>
        <w:numPr>
          <w:ilvl w:val="0"/>
          <w:numId w:val="0"/>
        </w:numPr>
        <w:jc w:val="center"/>
        <w:rPr>
          <w:rFonts w:hint="eastAsia" w:ascii="宋体" w:hAnsi="宋体" w:eastAsia="宋体" w:cs="宋体"/>
          <w:b/>
          <w:bCs/>
          <w:sz w:val="84"/>
          <w:szCs w:val="84"/>
          <w:highlight w:val="none"/>
        </w:rPr>
      </w:pPr>
      <w:r>
        <w:rPr>
          <w:rFonts w:hint="eastAsia" w:ascii="宋体" w:hAnsi="宋体" w:eastAsia="宋体" w:cs="宋体"/>
          <w:b/>
          <w:bCs/>
          <w:sz w:val="84"/>
          <w:szCs w:val="84"/>
          <w:highlight w:val="none"/>
        </w:rPr>
        <w:t>竞争性磋商文件</w:t>
      </w:r>
    </w:p>
    <w:p w14:paraId="1415FDF8">
      <w:pPr>
        <w:pStyle w:val="45"/>
        <w:keepNext w:val="0"/>
        <w:keepLines w:val="0"/>
        <w:pageBreakBefore w:val="0"/>
        <w:widowControl w:val="0"/>
        <w:numPr>
          <w:ilvl w:val="0"/>
          <w:numId w:val="0"/>
        </w:numPr>
        <w:ind w:firstLine="723"/>
        <w:jc w:val="left"/>
        <w:rPr>
          <w:rFonts w:hint="eastAsia" w:ascii="宋体" w:hAnsi="宋体" w:cs="宋体"/>
          <w:b/>
          <w:bCs/>
          <w:sz w:val="36"/>
          <w:szCs w:val="36"/>
          <w:highlight w:val="none"/>
          <w:lang w:eastAsia="zh-CN"/>
        </w:rPr>
      </w:pPr>
    </w:p>
    <w:p w14:paraId="651F95FC">
      <w:pPr>
        <w:pStyle w:val="45"/>
        <w:keepNext w:val="0"/>
        <w:keepLines w:val="0"/>
        <w:pageBreakBefore w:val="0"/>
        <w:widowControl w:val="0"/>
        <w:numPr>
          <w:ilvl w:val="0"/>
          <w:numId w:val="0"/>
        </w:numPr>
        <w:ind w:firstLine="723"/>
        <w:jc w:val="left"/>
        <w:rPr>
          <w:rFonts w:hint="eastAsia" w:ascii="宋体" w:hAnsi="宋体" w:cs="宋体"/>
          <w:b/>
          <w:bCs/>
          <w:sz w:val="24"/>
          <w:szCs w:val="24"/>
          <w:highlight w:val="none"/>
          <w:lang w:eastAsia="zh-CN"/>
        </w:rPr>
      </w:pPr>
    </w:p>
    <w:p w14:paraId="4C7F4355">
      <w:pPr>
        <w:pStyle w:val="45"/>
        <w:keepNext w:val="0"/>
        <w:keepLines w:val="0"/>
        <w:pageBreakBefore w:val="0"/>
        <w:widowControl w:val="0"/>
        <w:numPr>
          <w:ilvl w:val="0"/>
          <w:numId w:val="0"/>
        </w:numPr>
        <w:ind w:firstLine="723"/>
        <w:jc w:val="left"/>
        <w:rPr>
          <w:rFonts w:hint="eastAsia" w:ascii="宋体" w:hAnsi="宋体" w:cs="宋体"/>
          <w:b/>
          <w:bCs/>
          <w:sz w:val="24"/>
          <w:szCs w:val="24"/>
          <w:highlight w:val="none"/>
          <w:lang w:eastAsia="zh-CN"/>
        </w:rPr>
      </w:pPr>
    </w:p>
    <w:p w14:paraId="35D3668F">
      <w:pPr>
        <w:pStyle w:val="45"/>
        <w:keepNext w:val="0"/>
        <w:keepLines w:val="0"/>
        <w:pageBreakBefore w:val="0"/>
        <w:widowControl w:val="0"/>
        <w:numPr>
          <w:ilvl w:val="0"/>
          <w:numId w:val="0"/>
        </w:numPr>
        <w:jc w:val="left"/>
        <w:rPr>
          <w:rFonts w:hint="eastAsia" w:ascii="宋体" w:hAnsi="宋体" w:cs="宋体"/>
          <w:b/>
          <w:bCs/>
          <w:sz w:val="36"/>
          <w:szCs w:val="36"/>
          <w:highlight w:val="none"/>
          <w:lang w:eastAsia="zh-CN"/>
        </w:rPr>
      </w:pPr>
    </w:p>
    <w:p w14:paraId="32BAC7ED">
      <w:pPr>
        <w:pStyle w:val="45"/>
        <w:keepNext w:val="0"/>
        <w:keepLines w:val="0"/>
        <w:pageBreakBefore w:val="0"/>
        <w:widowControl w:val="0"/>
        <w:numPr>
          <w:ilvl w:val="0"/>
          <w:numId w:val="0"/>
        </w:numPr>
        <w:spacing w:line="800" w:lineRule="exact"/>
        <w:ind w:left="0" w:firstLine="441"/>
        <w:jc w:val="left"/>
        <w:rPr>
          <w:rFonts w:hint="eastAsia" w:ascii="宋体" w:hAnsi="宋体" w:eastAsia="宋体" w:cs="宋体"/>
          <w:b/>
          <w:bCs/>
          <w:spacing w:val="0"/>
          <w:sz w:val="28"/>
          <w:szCs w:val="28"/>
          <w:highlight w:val="none"/>
          <w:lang w:eastAsia="zh-CN"/>
        </w:rPr>
      </w:pPr>
      <w:r>
        <w:rPr>
          <w:rFonts w:hint="eastAsia" w:ascii="宋体" w:hAnsi="宋体" w:eastAsia="宋体" w:cs="宋体"/>
          <w:b/>
          <w:bCs/>
          <w:spacing w:val="0"/>
          <w:sz w:val="28"/>
          <w:szCs w:val="28"/>
          <w:highlight w:val="none"/>
          <w:lang w:eastAsia="zh-CN"/>
        </w:rPr>
        <w:t>项目名称：射阳县黄沙港镇部分路段雨水、污水支管网改造工程</w:t>
      </w:r>
    </w:p>
    <w:p w14:paraId="5EB9761D">
      <w:pPr>
        <w:pStyle w:val="45"/>
        <w:keepNext w:val="0"/>
        <w:keepLines w:val="0"/>
        <w:pageBreakBefore w:val="0"/>
        <w:widowControl w:val="0"/>
        <w:numPr>
          <w:ilvl w:val="0"/>
          <w:numId w:val="0"/>
        </w:numPr>
        <w:spacing w:line="800" w:lineRule="exact"/>
        <w:ind w:left="0" w:firstLine="441"/>
        <w:jc w:val="left"/>
        <w:rPr>
          <w:rFonts w:hint="eastAsia" w:ascii="宋体" w:hAnsi="宋体" w:eastAsia="宋体" w:cs="宋体"/>
          <w:b/>
          <w:bCs/>
          <w:color w:val="auto"/>
          <w:spacing w:val="0"/>
          <w:sz w:val="28"/>
          <w:szCs w:val="28"/>
          <w:highlight w:val="none"/>
        </w:rPr>
      </w:pPr>
      <w:r>
        <w:rPr>
          <w:rFonts w:hint="eastAsia" w:ascii="宋体" w:hAnsi="宋体" w:eastAsia="宋体" w:cs="宋体"/>
          <w:b/>
          <w:bCs/>
          <w:color w:val="auto"/>
          <w:spacing w:val="0"/>
          <w:sz w:val="28"/>
          <w:szCs w:val="28"/>
          <w:highlight w:val="none"/>
          <w:lang w:eastAsia="zh-CN"/>
        </w:rPr>
        <w:t>项目编号：</w:t>
      </w:r>
      <w:r>
        <w:rPr>
          <w:rFonts w:hint="eastAsia" w:ascii="宋体" w:hAnsi="宋体" w:eastAsia="宋体" w:cs="宋体"/>
          <w:b/>
          <w:bCs/>
          <w:color w:val="auto"/>
          <w:spacing w:val="0"/>
          <w:sz w:val="28"/>
          <w:szCs w:val="28"/>
          <w:highlight w:val="none"/>
          <w:lang w:val="en-US" w:eastAsia="zh-CN"/>
        </w:rPr>
        <w:t>JSZC-320924-SYMC-C2026-0001</w:t>
      </w:r>
    </w:p>
    <w:p w14:paraId="59E93C9B">
      <w:pPr>
        <w:jc w:val="center"/>
        <w:rPr>
          <w:rFonts w:hint="eastAsia" w:ascii="宋体" w:hAnsi="宋体" w:eastAsia="宋体" w:cs="宋体"/>
          <w:color w:val="auto"/>
          <w:sz w:val="32"/>
          <w:szCs w:val="32"/>
          <w:highlight w:val="none"/>
        </w:rPr>
      </w:pPr>
    </w:p>
    <w:p w14:paraId="3D7B6607">
      <w:pPr>
        <w:pStyle w:val="43"/>
        <w:rPr>
          <w:rFonts w:hint="eastAsia" w:ascii="宋体" w:hAnsi="宋体" w:eastAsia="宋体" w:cs="宋体"/>
          <w:color w:val="auto"/>
          <w:sz w:val="32"/>
          <w:szCs w:val="32"/>
          <w:highlight w:val="none"/>
        </w:rPr>
      </w:pPr>
    </w:p>
    <w:p w14:paraId="678222B5">
      <w:pPr>
        <w:pStyle w:val="204"/>
        <w:rPr>
          <w:rFonts w:hint="eastAsia" w:ascii="宋体" w:hAnsi="宋体" w:eastAsia="宋体" w:cs="宋体"/>
          <w:color w:val="auto"/>
          <w:sz w:val="32"/>
          <w:szCs w:val="32"/>
          <w:highlight w:val="none"/>
        </w:rPr>
      </w:pPr>
    </w:p>
    <w:p w14:paraId="62A6C00D">
      <w:pPr>
        <w:pStyle w:val="204"/>
        <w:rPr>
          <w:rFonts w:hint="eastAsia" w:ascii="宋体" w:hAnsi="宋体" w:eastAsia="宋体" w:cs="宋体"/>
          <w:color w:val="auto"/>
          <w:sz w:val="32"/>
          <w:szCs w:val="32"/>
          <w:highlight w:val="none"/>
        </w:rPr>
      </w:pPr>
    </w:p>
    <w:p w14:paraId="400B7217">
      <w:pPr>
        <w:spacing w:line="400" w:lineRule="exact"/>
        <w:jc w:val="center"/>
        <w:rPr>
          <w:rFonts w:hint="eastAsia" w:ascii="宋体" w:hAnsi="宋体" w:eastAsia="宋体" w:cs="宋体"/>
          <w:b/>
          <w:bCs/>
          <w:color w:val="auto"/>
          <w:sz w:val="32"/>
          <w:szCs w:val="32"/>
          <w:highlight w:val="none"/>
          <w:lang w:eastAsia="zh-CN"/>
        </w:rPr>
      </w:pPr>
    </w:p>
    <w:p w14:paraId="7862D918">
      <w:pPr>
        <w:spacing w:line="400" w:lineRule="exact"/>
        <w:jc w:val="center"/>
        <w:rPr>
          <w:rFonts w:hint="eastAsia" w:ascii="宋体" w:hAnsi="宋体" w:eastAsia="宋体" w:cs="宋体"/>
          <w:b/>
          <w:bCs/>
          <w:color w:val="auto"/>
          <w:sz w:val="32"/>
          <w:szCs w:val="32"/>
          <w:highlight w:val="none"/>
          <w:lang w:eastAsia="zh-CN"/>
        </w:rPr>
      </w:pPr>
      <w:r>
        <w:rPr>
          <w:rFonts w:hint="eastAsia" w:ascii="宋体" w:hAnsi="宋体" w:cs="宋体"/>
          <w:b/>
          <w:bCs/>
          <w:color w:val="auto"/>
          <w:spacing w:val="35"/>
          <w:sz w:val="32"/>
          <w:szCs w:val="32"/>
          <w:highlight w:val="none"/>
          <w:lang w:eastAsia="zh-CN"/>
        </w:rPr>
        <w:t>射阳县黄沙港镇人民政府</w:t>
      </w:r>
    </w:p>
    <w:p w14:paraId="059CCE22">
      <w:pPr>
        <w:pStyle w:val="43"/>
        <w:ind w:left="0" w:firstLine="0"/>
        <w:jc w:val="center"/>
        <w:rPr>
          <w:rFonts w:hint="eastAsia" w:ascii="宋体" w:hAnsi="宋体" w:eastAsia="宋体" w:cs="宋体"/>
          <w:b/>
          <w:bCs/>
          <w:color w:val="auto"/>
          <w:sz w:val="32"/>
          <w:szCs w:val="32"/>
          <w:highlight w:val="none"/>
          <w:lang w:eastAsia="zh-CN"/>
        </w:rPr>
      </w:pPr>
      <w:r>
        <w:rPr>
          <w:rFonts w:hint="eastAsia" w:cs="宋体"/>
          <w:b/>
          <w:bCs/>
          <w:color w:val="auto"/>
          <w:spacing w:val="0"/>
          <w:sz w:val="32"/>
          <w:szCs w:val="32"/>
          <w:highlight w:val="none"/>
          <w:lang w:eastAsia="zh-CN"/>
        </w:rPr>
        <w:t>江苏明成项目管理有限公司</w:t>
      </w:r>
    </w:p>
    <w:p w14:paraId="4172C721">
      <w:pPr>
        <w:pStyle w:val="204"/>
        <w:jc w:val="center"/>
        <w:rPr>
          <w:rFonts w:hint="eastAsia" w:ascii="宋体" w:hAnsi="宋体" w:eastAsia="宋体" w:cs="宋体"/>
          <w:b/>
          <w:bCs/>
          <w:color w:val="auto"/>
          <w:sz w:val="32"/>
          <w:szCs w:val="32"/>
          <w:highlight w:val="none"/>
          <w:lang w:val="en-US" w:eastAsia="zh-CN"/>
        </w:rPr>
      </w:pPr>
    </w:p>
    <w:p w14:paraId="51D7B66D">
      <w:pPr>
        <w:pStyle w:val="204"/>
        <w:jc w:val="center"/>
        <w:rPr>
          <w:rFonts w:hint="eastAsia" w:ascii="宋体" w:hAnsi="宋体" w:eastAsia="宋体" w:cs="宋体"/>
          <w:b/>
          <w:bCs/>
          <w:color w:val="auto"/>
          <w:sz w:val="32"/>
          <w:szCs w:val="32"/>
          <w:highlight w:val="none"/>
          <w:lang w:val="en-US" w:eastAsia="zh-CN"/>
        </w:rPr>
      </w:pPr>
      <w:r>
        <w:rPr>
          <w:rFonts w:hint="eastAsia" w:ascii="宋体" w:hAnsi="宋体" w:eastAsia="宋体" w:cs="宋体"/>
          <w:b/>
          <w:bCs/>
          <w:color w:val="auto"/>
          <w:sz w:val="32"/>
          <w:szCs w:val="32"/>
          <w:highlight w:val="none"/>
          <w:lang w:val="en-US" w:eastAsia="zh-CN"/>
        </w:rPr>
        <w:t>2026年6月</w:t>
      </w:r>
    </w:p>
    <w:p w14:paraId="3CFE4AF8">
      <w:pPr>
        <w:outlineLvl w:val="0"/>
        <w:rPr>
          <w:rFonts w:hint="eastAsia" w:ascii="宋体" w:hAnsi="宋体" w:cs="宋体"/>
          <w:b/>
          <w:sz w:val="44"/>
          <w:szCs w:val="21"/>
          <w:highlight w:val="none"/>
        </w:rPr>
      </w:pPr>
    </w:p>
    <w:p w14:paraId="63A3170D">
      <w:pPr>
        <w:ind w:firstLine="3313"/>
        <w:outlineLvl w:val="0"/>
        <w:rPr>
          <w:rFonts w:hint="eastAsia" w:ascii="宋体" w:hAnsi="宋体" w:cs="宋体"/>
          <w:b/>
          <w:sz w:val="44"/>
          <w:szCs w:val="21"/>
          <w:highlight w:val="none"/>
        </w:rPr>
      </w:pPr>
    </w:p>
    <w:p w14:paraId="19AFE187">
      <w:pPr>
        <w:ind w:firstLine="3313"/>
        <w:outlineLvl w:val="0"/>
        <w:rPr>
          <w:rFonts w:ascii="宋体" w:hAnsi="宋体" w:cs="宋体"/>
          <w:b/>
          <w:bCs/>
          <w:sz w:val="44"/>
          <w:szCs w:val="44"/>
          <w:highlight w:val="none"/>
        </w:rPr>
        <w:sectPr>
          <w:footerReference r:id="rId5" w:type="first"/>
          <w:headerReference r:id="rId3" w:type="default"/>
          <w:footerReference r:id="rId4" w:type="default"/>
          <w:pgSz w:w="11906" w:h="16838"/>
          <w:pgMar w:top="1418" w:right="1195" w:bottom="1418" w:left="1531" w:header="851" w:footer="992" w:gutter="0"/>
          <w:pgNumType w:start="1"/>
          <w:cols w:space="720" w:num="1"/>
          <w:titlePg/>
          <w:docGrid w:linePitch="360" w:charSpace="0"/>
        </w:sectPr>
      </w:pPr>
    </w:p>
    <w:p w14:paraId="60A5F8C8">
      <w:pPr>
        <w:ind w:firstLine="3313"/>
        <w:outlineLvl w:val="0"/>
        <w:rPr>
          <w:rFonts w:ascii="宋体" w:hAnsi="宋体" w:cs="宋体"/>
          <w:b/>
          <w:bCs/>
          <w:sz w:val="44"/>
          <w:szCs w:val="44"/>
          <w:highlight w:val="none"/>
        </w:rPr>
      </w:pPr>
    </w:p>
    <w:p w14:paraId="2AE52E8E">
      <w:pPr>
        <w:ind w:left="0" w:firstLine="0"/>
        <w:jc w:val="center"/>
        <w:outlineLvl w:val="0"/>
        <w:rPr>
          <w:rFonts w:hint="eastAsia" w:ascii="宋体" w:hAnsi="宋体" w:cs="宋体"/>
          <w:b/>
          <w:bCs/>
          <w:sz w:val="44"/>
          <w:szCs w:val="44"/>
          <w:highlight w:val="none"/>
        </w:rPr>
      </w:pPr>
      <w:r>
        <w:rPr>
          <w:rFonts w:hint="eastAsia" w:ascii="宋体" w:hAnsi="宋体" w:cs="宋体"/>
          <w:b/>
          <w:sz w:val="44"/>
          <w:szCs w:val="21"/>
          <w:highlight w:val="none"/>
        </w:rPr>
        <w:t>总 目 录</w:t>
      </w:r>
    </w:p>
    <w:p w14:paraId="26DE500E">
      <w:pPr>
        <w:pStyle w:val="224"/>
        <w:spacing w:line="360" w:lineRule="auto"/>
        <w:rPr>
          <w:rFonts w:ascii="宋体" w:hAnsi="宋体" w:eastAsia="宋体" w:cs="宋体"/>
          <w:b w:val="0"/>
          <w:sz w:val="24"/>
          <w:szCs w:val="24"/>
          <w:highlight w:val="none"/>
        </w:rPr>
      </w:pPr>
    </w:p>
    <w:p w14:paraId="2151AC13">
      <w:pPr>
        <w:pStyle w:val="32"/>
        <w:tabs>
          <w:tab w:val="left" w:pos="1441"/>
        </w:tabs>
        <w:spacing w:beforeAutospacing="0" w:afterAutospacing="0" w:line="480" w:lineRule="auto"/>
        <w:ind w:left="2160" w:hanging="1440"/>
        <w:jc w:val="both"/>
        <w:rPr>
          <w:rFonts w:hint="eastAsia" w:eastAsia="黑体"/>
          <w:lang w:val="en-US" w:eastAsia="zh-CN"/>
        </w:rPr>
      </w:pPr>
      <w:r>
        <w:rPr>
          <w:rFonts w:hint="eastAsia" w:ascii="黑体" w:hAnsi="宋体" w:eastAsia="黑体" w:cs="黑体"/>
          <w:color w:val="000000"/>
          <w:sz w:val="36"/>
          <w:szCs w:val="36"/>
          <w:lang w:val="en-US" w:eastAsia="zh-CN"/>
        </w:rPr>
        <w:t>竞争性磋商公告</w:t>
      </w:r>
      <w:r>
        <w:rPr>
          <w:rFonts w:hint="eastAsia" w:ascii="黑体" w:hAnsi="宋体" w:eastAsia="黑体" w:cs="黑体"/>
          <w:color w:val="000000"/>
          <w:sz w:val="36"/>
          <w:szCs w:val="36"/>
        </w:rPr>
        <w:t>……………………………</w:t>
      </w:r>
      <w:r>
        <w:rPr>
          <w:rFonts w:hint="eastAsia" w:ascii="黑体" w:eastAsia="黑体" w:cs="黑体"/>
          <w:color w:val="000000"/>
          <w:sz w:val="36"/>
          <w:szCs w:val="36"/>
          <w:lang w:val="en-US" w:eastAsia="zh-CN"/>
        </w:rPr>
        <w:t>2</w:t>
      </w:r>
    </w:p>
    <w:p w14:paraId="2AD4BE28">
      <w:pPr>
        <w:pStyle w:val="32"/>
        <w:tabs>
          <w:tab w:val="left" w:pos="1441"/>
        </w:tabs>
        <w:spacing w:beforeAutospacing="0" w:afterAutospacing="0" w:line="480" w:lineRule="auto"/>
        <w:ind w:left="2160" w:hanging="1440"/>
        <w:jc w:val="both"/>
      </w:pPr>
      <w:r>
        <w:rPr>
          <w:rFonts w:hint="eastAsia" w:ascii="黑体" w:hAnsi="宋体" w:eastAsia="黑体" w:cs="黑体"/>
          <w:color w:val="000000"/>
          <w:sz w:val="36"/>
          <w:szCs w:val="36"/>
        </w:rPr>
        <w:t>供应商须知…………………………………</w:t>
      </w:r>
      <w:r>
        <w:rPr>
          <w:rFonts w:hint="eastAsia" w:ascii="黑体" w:hAnsi="宋体" w:eastAsia="黑体" w:cs="黑体"/>
          <w:color w:val="000000"/>
          <w:sz w:val="36"/>
          <w:szCs w:val="36"/>
          <w:lang w:val="en-US" w:eastAsia="zh-CN"/>
        </w:rPr>
        <w:t>5</w:t>
      </w:r>
      <w:r>
        <w:rPr>
          <w:rFonts w:hint="eastAsia" w:ascii="黑体" w:hAnsi="宋体" w:eastAsia="黑体" w:cs="黑体"/>
          <w:color w:val="000000"/>
          <w:sz w:val="36"/>
          <w:szCs w:val="36"/>
        </w:rPr>
        <w:t xml:space="preserve">  </w:t>
      </w:r>
    </w:p>
    <w:p w14:paraId="7AEFAB2B">
      <w:pPr>
        <w:pStyle w:val="32"/>
        <w:tabs>
          <w:tab w:val="left" w:pos="1441"/>
        </w:tabs>
        <w:spacing w:beforeAutospacing="0" w:afterAutospacing="0" w:line="480" w:lineRule="auto"/>
        <w:ind w:left="2160" w:hanging="1440"/>
        <w:jc w:val="both"/>
        <w:rPr>
          <w:rFonts w:hint="default" w:eastAsia="黑体"/>
          <w:lang w:val="en-US" w:eastAsia="zh-CN"/>
        </w:rPr>
      </w:pPr>
      <w:r>
        <w:rPr>
          <w:rFonts w:hint="eastAsia" w:ascii="黑体" w:hAnsi="宋体" w:eastAsia="黑体" w:cs="黑体"/>
          <w:color w:val="000000"/>
          <w:sz w:val="36"/>
          <w:szCs w:val="36"/>
        </w:rPr>
        <w:t>合同文本……………………………………</w:t>
      </w:r>
      <w:r>
        <w:rPr>
          <w:rFonts w:hint="eastAsia" w:ascii="黑体" w:hAnsi="宋体" w:eastAsia="黑体" w:cs="黑体"/>
          <w:color w:val="000000"/>
          <w:sz w:val="36"/>
          <w:szCs w:val="36"/>
          <w:lang w:val="en-US" w:eastAsia="zh-CN"/>
        </w:rPr>
        <w:t>1</w:t>
      </w:r>
      <w:r>
        <w:rPr>
          <w:rFonts w:hint="eastAsia" w:ascii="黑体" w:eastAsia="黑体" w:cs="黑体"/>
          <w:color w:val="000000"/>
          <w:sz w:val="36"/>
          <w:szCs w:val="36"/>
          <w:lang w:val="en-US" w:eastAsia="zh-CN"/>
        </w:rPr>
        <w:t>9</w:t>
      </w:r>
    </w:p>
    <w:p w14:paraId="72A30AB5">
      <w:pPr>
        <w:pStyle w:val="32"/>
        <w:tabs>
          <w:tab w:val="left" w:pos="1441"/>
        </w:tabs>
        <w:spacing w:beforeAutospacing="0" w:afterAutospacing="0" w:line="480" w:lineRule="auto"/>
        <w:ind w:left="2160" w:hanging="1440"/>
        <w:jc w:val="both"/>
        <w:rPr>
          <w:rFonts w:hint="default" w:eastAsia="黑体"/>
          <w:lang w:val="en-US" w:eastAsia="zh-CN"/>
        </w:rPr>
      </w:pPr>
      <w:r>
        <w:rPr>
          <w:rFonts w:hint="eastAsia" w:ascii="黑体" w:hAnsi="宋体" w:eastAsia="黑体" w:cs="黑体"/>
          <w:color w:val="000000"/>
          <w:sz w:val="36"/>
          <w:szCs w:val="36"/>
        </w:rPr>
        <w:t>采购需求……………………………………</w:t>
      </w:r>
      <w:r>
        <w:rPr>
          <w:rFonts w:hint="eastAsia" w:ascii="黑体" w:eastAsia="黑体" w:cs="黑体"/>
          <w:color w:val="000000"/>
          <w:sz w:val="36"/>
          <w:szCs w:val="36"/>
          <w:lang w:val="en-US" w:eastAsia="zh-CN"/>
        </w:rPr>
        <w:t>69</w:t>
      </w:r>
    </w:p>
    <w:p w14:paraId="38E31F75">
      <w:pPr>
        <w:pStyle w:val="32"/>
        <w:tabs>
          <w:tab w:val="left" w:pos="1441"/>
        </w:tabs>
        <w:spacing w:beforeAutospacing="0" w:afterAutospacing="0" w:line="480" w:lineRule="auto"/>
        <w:ind w:left="2160" w:hanging="1440"/>
        <w:jc w:val="both"/>
        <w:rPr>
          <w:rFonts w:hint="default" w:eastAsia="黑体"/>
          <w:lang w:val="en-US" w:eastAsia="zh-CN"/>
        </w:rPr>
      </w:pPr>
      <w:r>
        <w:rPr>
          <w:rFonts w:hint="eastAsia" w:ascii="黑体" w:hAnsi="宋体" w:eastAsia="黑体" w:cs="黑体"/>
          <w:color w:val="000000"/>
          <w:sz w:val="36"/>
          <w:szCs w:val="36"/>
        </w:rPr>
        <w:t>评审方法与评审标准………………………</w:t>
      </w:r>
      <w:r>
        <w:rPr>
          <w:rFonts w:hint="eastAsia" w:ascii="黑体" w:hAnsi="宋体" w:eastAsia="黑体" w:cs="黑体"/>
          <w:color w:val="000000"/>
          <w:sz w:val="36"/>
          <w:szCs w:val="36"/>
          <w:lang w:val="en-US" w:eastAsia="zh-CN"/>
        </w:rPr>
        <w:t>7</w:t>
      </w:r>
      <w:r>
        <w:rPr>
          <w:rFonts w:hint="eastAsia" w:ascii="黑体" w:eastAsia="黑体" w:cs="黑体"/>
          <w:color w:val="000000"/>
          <w:sz w:val="36"/>
          <w:szCs w:val="36"/>
          <w:lang w:val="en-US" w:eastAsia="zh-CN"/>
        </w:rPr>
        <w:t>1</w:t>
      </w:r>
      <w:r>
        <w:rPr>
          <w:rFonts w:hint="eastAsia" w:ascii="黑体" w:hAnsi="宋体" w:eastAsia="黑体" w:cs="黑体"/>
          <w:color w:val="000000"/>
          <w:sz w:val="36"/>
          <w:szCs w:val="36"/>
          <w:lang w:val="en-US" w:eastAsia="zh-CN"/>
        </w:rPr>
        <w:t xml:space="preserve">   </w:t>
      </w:r>
    </w:p>
    <w:p w14:paraId="3E01FBB6">
      <w:pPr>
        <w:pStyle w:val="32"/>
        <w:tabs>
          <w:tab w:val="left" w:pos="1441"/>
        </w:tabs>
        <w:spacing w:beforeAutospacing="0" w:afterAutospacing="0" w:line="480" w:lineRule="auto"/>
        <w:ind w:left="2160" w:hanging="1440"/>
        <w:jc w:val="both"/>
        <w:rPr>
          <w:rFonts w:hint="default" w:eastAsia="黑体"/>
          <w:lang w:val="en-US" w:eastAsia="zh-CN"/>
        </w:rPr>
      </w:pPr>
      <w:r>
        <w:rPr>
          <w:rFonts w:hint="eastAsia" w:ascii="黑体" w:hAnsi="宋体" w:eastAsia="黑体" w:cs="黑体"/>
          <w:color w:val="000000"/>
          <w:sz w:val="36"/>
          <w:szCs w:val="36"/>
        </w:rPr>
        <w:t>响应文件格式………………………………</w:t>
      </w:r>
      <w:r>
        <w:rPr>
          <w:rFonts w:hint="eastAsia" w:ascii="黑体" w:hAnsi="宋体" w:eastAsia="黑体" w:cs="黑体"/>
          <w:color w:val="000000"/>
          <w:sz w:val="36"/>
          <w:szCs w:val="36"/>
          <w:lang w:val="en-US" w:eastAsia="zh-CN"/>
        </w:rPr>
        <w:t>7</w:t>
      </w:r>
      <w:r>
        <w:rPr>
          <w:rFonts w:hint="eastAsia" w:ascii="黑体" w:eastAsia="黑体" w:cs="黑体"/>
          <w:color w:val="000000"/>
          <w:sz w:val="36"/>
          <w:szCs w:val="36"/>
          <w:lang w:val="en-US" w:eastAsia="zh-CN"/>
        </w:rPr>
        <w:t>5</w:t>
      </w:r>
    </w:p>
    <w:p w14:paraId="2389965C">
      <w:pPr>
        <w:pStyle w:val="194"/>
        <w:spacing w:line="240" w:lineRule="auto"/>
        <w:jc w:val="both"/>
        <w:rPr>
          <w:rFonts w:hint="eastAsia"/>
          <w:highlight w:val="none"/>
        </w:rPr>
      </w:pPr>
    </w:p>
    <w:p w14:paraId="6710B7E7">
      <w:pPr>
        <w:pStyle w:val="194"/>
        <w:spacing w:line="240" w:lineRule="auto"/>
        <w:jc w:val="center"/>
        <w:rPr>
          <w:rFonts w:hint="eastAsia"/>
          <w:highlight w:val="none"/>
        </w:rPr>
      </w:pPr>
    </w:p>
    <w:p w14:paraId="4A209326">
      <w:pPr>
        <w:pStyle w:val="194"/>
        <w:spacing w:before="0" w:after="0" w:line="240" w:lineRule="auto"/>
        <w:jc w:val="both"/>
        <w:rPr>
          <w:rFonts w:hint="eastAsia"/>
          <w:highlight w:val="none"/>
        </w:rPr>
      </w:pPr>
    </w:p>
    <w:p w14:paraId="7A91CC00">
      <w:pPr>
        <w:rPr>
          <w:rFonts w:hint="eastAsia"/>
          <w:highlight w:val="none"/>
        </w:rPr>
      </w:pPr>
    </w:p>
    <w:p w14:paraId="7DF0F50D">
      <w:pPr>
        <w:pStyle w:val="43"/>
        <w:rPr>
          <w:rFonts w:hint="eastAsia"/>
          <w:highlight w:val="none"/>
        </w:rPr>
      </w:pPr>
    </w:p>
    <w:p w14:paraId="30555536">
      <w:pPr>
        <w:pStyle w:val="204"/>
        <w:rPr>
          <w:rFonts w:hint="eastAsia"/>
          <w:highlight w:val="none"/>
        </w:rPr>
      </w:pPr>
    </w:p>
    <w:p w14:paraId="13C5B37C">
      <w:pPr>
        <w:pStyle w:val="204"/>
        <w:rPr>
          <w:rFonts w:hint="eastAsia"/>
          <w:highlight w:val="none"/>
        </w:rPr>
      </w:pPr>
    </w:p>
    <w:p w14:paraId="3BF1198D">
      <w:pPr>
        <w:pStyle w:val="204"/>
        <w:rPr>
          <w:rFonts w:hint="eastAsia"/>
          <w:highlight w:val="none"/>
        </w:rPr>
      </w:pPr>
    </w:p>
    <w:p w14:paraId="68AF2849">
      <w:pPr>
        <w:pStyle w:val="204"/>
        <w:rPr>
          <w:rFonts w:hint="eastAsia"/>
          <w:highlight w:val="none"/>
        </w:rPr>
      </w:pPr>
    </w:p>
    <w:p w14:paraId="7E83EBA5">
      <w:pPr>
        <w:pStyle w:val="204"/>
        <w:rPr>
          <w:rFonts w:hint="eastAsia"/>
          <w:highlight w:val="none"/>
        </w:rPr>
      </w:pPr>
    </w:p>
    <w:p w14:paraId="61365614">
      <w:pPr>
        <w:pStyle w:val="204"/>
        <w:rPr>
          <w:rFonts w:hint="eastAsia"/>
          <w:highlight w:val="none"/>
        </w:rPr>
      </w:pPr>
    </w:p>
    <w:p w14:paraId="0B570E50">
      <w:pPr>
        <w:pStyle w:val="204"/>
        <w:rPr>
          <w:rFonts w:hint="eastAsia"/>
          <w:highlight w:val="none"/>
        </w:rPr>
      </w:pPr>
    </w:p>
    <w:p w14:paraId="2323A227">
      <w:pPr>
        <w:pStyle w:val="204"/>
        <w:rPr>
          <w:rFonts w:hint="eastAsia"/>
          <w:highlight w:val="none"/>
        </w:rPr>
      </w:pPr>
    </w:p>
    <w:p w14:paraId="7A523262">
      <w:pPr>
        <w:pStyle w:val="204"/>
        <w:rPr>
          <w:rFonts w:hint="eastAsia"/>
          <w:highlight w:val="none"/>
        </w:rPr>
      </w:pPr>
    </w:p>
    <w:p w14:paraId="2576E071">
      <w:pPr>
        <w:pStyle w:val="204"/>
        <w:rPr>
          <w:rFonts w:hint="eastAsia"/>
          <w:highlight w:val="none"/>
        </w:rPr>
      </w:pPr>
    </w:p>
    <w:p w14:paraId="311646C7">
      <w:pPr>
        <w:pStyle w:val="194"/>
        <w:numPr>
          <w:ilvl w:val="0"/>
          <w:numId w:val="0"/>
        </w:numPr>
        <w:spacing w:line="240" w:lineRule="auto"/>
        <w:jc w:val="center"/>
        <w:rPr>
          <w:rFonts w:hint="eastAsia" w:ascii="宋体" w:hAnsi="宋体" w:eastAsia="宋体" w:cs="宋体"/>
          <w:b/>
          <w:bCs/>
          <w:sz w:val="40"/>
          <w:szCs w:val="40"/>
          <w:highlight w:val="none"/>
          <w:lang w:eastAsia="zh-CN"/>
        </w:rPr>
      </w:pPr>
      <w:r>
        <w:rPr>
          <w:rFonts w:hint="eastAsia" w:ascii="宋体" w:hAnsi="宋体" w:eastAsia="宋体" w:cs="宋体"/>
          <w:b/>
          <w:bCs/>
          <w:sz w:val="40"/>
          <w:szCs w:val="40"/>
          <w:lang w:val="en-US" w:eastAsia="zh-CN" w:bidi="ar-SA"/>
        </w:rPr>
        <w:t>第一章</w:t>
      </w:r>
      <w:r>
        <w:rPr>
          <w:rFonts w:hint="eastAsia" w:ascii="宋体" w:hAnsi="宋体" w:cs="宋体"/>
          <w:b/>
          <w:bCs/>
          <w:sz w:val="40"/>
          <w:szCs w:val="40"/>
          <w:lang w:val="en-US" w:eastAsia="zh-CN" w:bidi="ar-SA"/>
        </w:rPr>
        <w:t xml:space="preserve"> </w:t>
      </w:r>
      <w:r>
        <w:rPr>
          <w:rFonts w:hint="eastAsia" w:ascii="宋体" w:hAnsi="宋体" w:cs="宋体"/>
          <w:b/>
          <w:bCs/>
          <w:sz w:val="40"/>
          <w:szCs w:val="40"/>
          <w:highlight w:val="none"/>
        </w:rPr>
        <w:t>竞争性磋商公告</w:t>
      </w:r>
    </w:p>
    <w:tbl>
      <w:tblPr>
        <w:tblStyle w:val="213"/>
        <w:tblW w:w="9340"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9340"/>
      </w:tblGrid>
      <w:tr w14:paraId="331156C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732" w:hRule="atLeast"/>
        </w:trPr>
        <w:tc>
          <w:tcPr>
            <w:tcW w:w="9340" w:type="dxa"/>
            <w:noWrap w:val="0"/>
            <w:vAlign w:val="top"/>
          </w:tcPr>
          <w:p w14:paraId="49A64F15">
            <w:pPr>
              <w:pageBreakBefore w:val="0"/>
              <w:widowControl w:val="0"/>
              <w:numPr>
                <w:ilvl w:val="0"/>
                <w:numId w:val="0"/>
              </w:numPr>
              <w:spacing w:line="400" w:lineRule="exact"/>
              <w:rPr>
                <w:rFonts w:hint="eastAsia" w:ascii="宋体" w:hAnsi="宋体" w:eastAsia="宋体" w:cs="宋体"/>
                <w:sz w:val="24"/>
                <w:szCs w:val="24"/>
                <w:highlight w:val="none"/>
                <w:vertAlign w:val="baseline"/>
                <w:lang w:eastAsia="zh-CN"/>
              </w:rPr>
            </w:pPr>
            <w:r>
              <w:rPr>
                <w:rFonts w:hint="eastAsia" w:ascii="宋体" w:hAnsi="宋体" w:eastAsia="宋体" w:cs="宋体"/>
                <w:sz w:val="24"/>
                <w:szCs w:val="24"/>
                <w:highlight w:val="none"/>
                <w:vertAlign w:val="baseline"/>
                <w:lang w:eastAsia="zh-CN"/>
              </w:rPr>
              <w:t>项目概况：</w:t>
            </w:r>
          </w:p>
          <w:p w14:paraId="504CF112">
            <w:pPr>
              <w:pageBreakBefore w:val="0"/>
              <w:widowControl w:val="0"/>
              <w:numPr>
                <w:ilvl w:val="0"/>
                <w:numId w:val="0"/>
              </w:numPr>
              <w:spacing w:line="400" w:lineRule="exact"/>
              <w:ind w:firstLine="480"/>
              <w:rPr>
                <w:rFonts w:hint="eastAsia" w:ascii="宋体" w:hAnsi="宋体" w:eastAsia="宋体" w:cs="宋体"/>
                <w:sz w:val="24"/>
                <w:szCs w:val="24"/>
                <w:highlight w:val="none"/>
                <w:vertAlign w:val="baseline"/>
                <w:lang w:val="en-US" w:eastAsia="zh-CN"/>
              </w:rPr>
            </w:pPr>
            <w:r>
              <w:rPr>
                <w:rFonts w:hint="eastAsia" w:ascii="宋体" w:hAnsi="宋体" w:cs="宋体"/>
                <w:color w:val="000000"/>
                <w:sz w:val="24"/>
                <w:szCs w:val="24"/>
                <w:highlight w:val="none"/>
                <w:lang w:eastAsia="zh-CN"/>
              </w:rPr>
              <w:t>射阳县黄沙港镇部分路段雨水、污水支管网改造工程</w:t>
            </w:r>
            <w:r>
              <w:rPr>
                <w:rFonts w:hint="eastAsia" w:ascii="宋体" w:hAnsi="宋体" w:eastAsia="宋体" w:cs="宋体"/>
                <w:color w:val="000000"/>
                <w:sz w:val="24"/>
                <w:szCs w:val="24"/>
                <w:highlight w:val="none"/>
              </w:rPr>
              <w:t>的潜在供应商</w:t>
            </w:r>
            <w:r>
              <w:rPr>
                <w:rFonts w:hint="eastAsia" w:ascii="宋体" w:hAnsi="宋体" w:eastAsia="宋体" w:cs="宋体"/>
                <w:color w:val="000000"/>
                <w:sz w:val="24"/>
                <w:szCs w:val="24"/>
                <w:highlight w:val="none"/>
                <w:lang w:val="en-US" w:eastAsia="zh-CN"/>
              </w:rPr>
              <w:t>应</w:t>
            </w:r>
            <w:r>
              <w:rPr>
                <w:rFonts w:hint="eastAsia" w:ascii="宋体" w:hAnsi="宋体" w:eastAsia="宋体" w:cs="宋体"/>
                <w:color w:val="000000"/>
                <w:sz w:val="24"/>
                <w:szCs w:val="24"/>
                <w:highlight w:val="none"/>
              </w:rPr>
              <w:t>在“</w:t>
            </w:r>
            <w:r>
              <w:rPr>
                <w:rFonts w:hint="eastAsia" w:ascii="宋体" w:hAnsi="宋体" w:eastAsia="宋体" w:cs="宋体"/>
                <w:color w:val="000000"/>
                <w:sz w:val="24"/>
                <w:szCs w:val="24"/>
                <w:highlight w:val="none"/>
                <w:lang w:val="en-US" w:eastAsia="zh-CN"/>
              </w:rPr>
              <w:t>中国政府采购网、</w:t>
            </w:r>
            <w:r>
              <w:rPr>
                <w:rFonts w:hint="eastAsia" w:ascii="宋体" w:hAnsi="宋体" w:eastAsia="宋体" w:cs="宋体"/>
                <w:color w:val="000000"/>
                <w:sz w:val="24"/>
                <w:szCs w:val="24"/>
                <w:highlight w:val="none"/>
              </w:rPr>
              <w:t>江苏政府采购网、</w:t>
            </w:r>
            <w:r>
              <w:rPr>
                <w:rFonts w:hint="eastAsia" w:ascii="宋体" w:hAnsi="宋体" w:cs="宋体"/>
                <w:color w:val="000000"/>
                <w:sz w:val="24"/>
                <w:szCs w:val="24"/>
                <w:highlight w:val="none"/>
                <w:lang w:eastAsia="zh-CN"/>
              </w:rPr>
              <w:t>盐城市政府采购网</w:t>
            </w:r>
            <w:r>
              <w:rPr>
                <w:rFonts w:hint="eastAsia" w:ascii="宋体" w:hAnsi="宋体" w:eastAsia="宋体" w:cs="宋体"/>
                <w:color w:val="000000"/>
                <w:sz w:val="24"/>
                <w:szCs w:val="24"/>
                <w:highlight w:val="none"/>
              </w:rPr>
              <w:t>”</w:t>
            </w:r>
            <w:r>
              <w:rPr>
                <w:rFonts w:hint="eastAsia" w:ascii="宋体" w:hAnsi="宋体" w:eastAsia="宋体" w:cs="宋体"/>
                <w:color w:val="000000"/>
                <w:sz w:val="24"/>
                <w:szCs w:val="24"/>
                <w:highlight w:val="none"/>
                <w:lang w:val="en-US" w:eastAsia="zh-CN"/>
              </w:rPr>
              <w:t>获取磋商</w:t>
            </w:r>
            <w:r>
              <w:rPr>
                <w:rFonts w:hint="eastAsia" w:ascii="宋体" w:hAnsi="宋体" w:eastAsia="宋体" w:cs="宋体"/>
                <w:color w:val="000000"/>
                <w:sz w:val="24"/>
                <w:szCs w:val="24"/>
                <w:highlight w:val="none"/>
              </w:rPr>
              <w:t>文件，并</w:t>
            </w:r>
            <w:r>
              <w:rPr>
                <w:rFonts w:hint="eastAsia" w:ascii="宋体" w:hAnsi="宋体" w:eastAsia="宋体" w:cs="宋体"/>
                <w:color w:val="000000"/>
                <w:sz w:val="24"/>
                <w:szCs w:val="24"/>
                <w:highlight w:val="none"/>
                <w:lang w:val="en-US" w:eastAsia="zh-CN"/>
              </w:rPr>
              <w:t>于202</w:t>
            </w:r>
            <w:r>
              <w:rPr>
                <w:rFonts w:hint="eastAsia" w:ascii="宋体" w:hAnsi="宋体" w:cs="宋体"/>
                <w:color w:val="000000"/>
                <w:sz w:val="24"/>
                <w:szCs w:val="24"/>
                <w:highlight w:val="none"/>
                <w:lang w:val="en-US" w:eastAsia="zh-CN"/>
              </w:rPr>
              <w:t>6</w:t>
            </w:r>
            <w:bookmarkStart w:id="670" w:name="_GoBack"/>
            <w:bookmarkEnd w:id="670"/>
            <w:r>
              <w:rPr>
                <w:rFonts w:hint="eastAsia" w:ascii="宋体" w:hAnsi="宋体" w:eastAsia="宋体" w:cs="宋体"/>
                <w:color w:val="000000"/>
                <w:sz w:val="24"/>
                <w:szCs w:val="24"/>
                <w:highlight w:val="none"/>
                <w:lang w:val="en-US" w:eastAsia="zh-CN"/>
              </w:rPr>
              <w:t>年</w:t>
            </w:r>
            <w:r>
              <w:rPr>
                <w:rFonts w:hint="eastAsia" w:ascii="宋体" w:hAnsi="宋体" w:cs="宋体"/>
                <w:color w:val="000000"/>
                <w:sz w:val="24"/>
                <w:szCs w:val="24"/>
                <w:highlight w:val="none"/>
                <w:lang w:val="en-US" w:eastAsia="zh-CN"/>
              </w:rPr>
              <w:t>6</w:t>
            </w:r>
            <w:r>
              <w:rPr>
                <w:rFonts w:hint="eastAsia" w:ascii="宋体" w:hAnsi="宋体" w:eastAsia="宋体" w:cs="宋体"/>
                <w:color w:val="000000"/>
                <w:sz w:val="24"/>
                <w:szCs w:val="24"/>
                <w:highlight w:val="none"/>
                <w:lang w:val="en-US" w:eastAsia="zh-CN"/>
              </w:rPr>
              <w:t>月</w:t>
            </w:r>
            <w:r>
              <w:rPr>
                <w:rFonts w:hint="eastAsia" w:ascii="宋体" w:hAnsi="宋体" w:cs="宋体"/>
                <w:color w:val="000000"/>
                <w:sz w:val="24"/>
                <w:szCs w:val="24"/>
                <w:highlight w:val="none"/>
                <w:lang w:val="en-US" w:eastAsia="zh-CN"/>
              </w:rPr>
              <w:t>15</w:t>
            </w:r>
            <w:r>
              <w:rPr>
                <w:rFonts w:hint="eastAsia" w:ascii="宋体" w:hAnsi="宋体" w:eastAsia="宋体" w:cs="宋体"/>
                <w:color w:val="000000"/>
                <w:sz w:val="24"/>
                <w:szCs w:val="24"/>
                <w:highlight w:val="none"/>
                <w:lang w:val="en-US" w:eastAsia="zh-CN"/>
              </w:rPr>
              <w:t>日</w:t>
            </w:r>
            <w:r>
              <w:rPr>
                <w:rFonts w:hint="eastAsia" w:ascii="宋体" w:hAnsi="宋体" w:cs="宋体"/>
                <w:color w:val="000000"/>
                <w:sz w:val="24"/>
                <w:szCs w:val="24"/>
                <w:highlight w:val="none"/>
                <w:lang w:val="en-US" w:eastAsia="zh-CN"/>
              </w:rPr>
              <w:t xml:space="preserve">  9</w:t>
            </w:r>
            <w:r>
              <w:rPr>
                <w:rFonts w:hint="eastAsia" w:ascii="宋体" w:hAnsi="宋体" w:eastAsia="宋体" w:cs="宋体"/>
                <w:color w:val="000000"/>
                <w:sz w:val="24"/>
                <w:szCs w:val="24"/>
                <w:highlight w:val="none"/>
                <w:lang w:val="en-US" w:eastAsia="zh-CN"/>
              </w:rPr>
              <w:t>点00分</w:t>
            </w:r>
            <w:r>
              <w:rPr>
                <w:rFonts w:hint="eastAsia" w:ascii="宋体" w:hAnsi="宋体" w:eastAsia="宋体" w:cs="宋体"/>
                <w:color w:val="000000"/>
                <w:sz w:val="24"/>
                <w:szCs w:val="24"/>
                <w:highlight w:val="none"/>
              </w:rPr>
              <w:t>（北京时间）前提交响应文件。</w:t>
            </w:r>
            <w:bookmarkEnd w:id="0"/>
          </w:p>
        </w:tc>
      </w:tr>
    </w:tbl>
    <w:p w14:paraId="24C5B95E">
      <w:pPr>
        <w:pStyle w:val="225"/>
        <w:pageBreakBefore w:val="0"/>
        <w:widowControl w:val="0"/>
        <w:spacing w:before="0" w:after="0" w:line="400" w:lineRule="exact"/>
        <w:jc w:val="both"/>
        <w:rPr>
          <w:rFonts w:hint="eastAsia" w:ascii="宋体" w:hAnsi="宋体" w:eastAsia="宋体" w:cs="宋体"/>
          <w:b w:val="0"/>
          <w:sz w:val="24"/>
          <w:szCs w:val="24"/>
          <w:highlight w:val="none"/>
        </w:rPr>
      </w:pPr>
      <w:bookmarkStart w:id="3" w:name="_Toc35393798"/>
      <w:bookmarkStart w:id="4" w:name="_Toc28359089"/>
      <w:bookmarkStart w:id="5" w:name="_Toc35393629"/>
      <w:bookmarkStart w:id="6" w:name="_Toc28359012"/>
      <w:r>
        <w:rPr>
          <w:rFonts w:hint="eastAsia" w:ascii="宋体" w:hAnsi="宋体" w:eastAsia="宋体" w:cs="宋体"/>
          <w:b/>
          <w:bCs/>
          <w:sz w:val="24"/>
          <w:szCs w:val="24"/>
          <w:highlight w:val="none"/>
        </w:rPr>
        <w:t>一、项目基本情况</w:t>
      </w:r>
      <w:bookmarkEnd w:id="3"/>
      <w:bookmarkEnd w:id="4"/>
      <w:bookmarkEnd w:id="5"/>
      <w:bookmarkEnd w:id="6"/>
    </w:p>
    <w:p w14:paraId="247B4980">
      <w:pPr>
        <w:pageBreakBefore w:val="0"/>
        <w:widowControl w:val="0"/>
        <w:spacing w:line="400" w:lineRule="exact"/>
        <w:ind w:firstLine="480"/>
        <w:rPr>
          <w:rFonts w:hint="eastAsia" w:ascii="宋体" w:hAnsi="宋体" w:cs="宋体"/>
          <w:sz w:val="24"/>
          <w:szCs w:val="24"/>
          <w:highlight w:val="none"/>
          <w:lang w:eastAsia="zh-CN"/>
        </w:rPr>
      </w:pPr>
      <w:r>
        <w:rPr>
          <w:rFonts w:hint="eastAsia" w:ascii="宋体" w:hAnsi="宋体" w:cs="宋体"/>
          <w:sz w:val="24"/>
          <w:szCs w:val="24"/>
          <w:highlight w:val="none"/>
          <w:lang w:eastAsia="zh-CN"/>
        </w:rPr>
        <w:t>1、项目编号：</w:t>
      </w:r>
      <w:r>
        <w:rPr>
          <w:rFonts w:hint="eastAsia" w:ascii="宋体" w:hAnsi="宋体" w:cs="宋体"/>
          <w:sz w:val="24"/>
          <w:szCs w:val="24"/>
          <w:highlight w:val="none"/>
          <w:lang w:val="en-US" w:eastAsia="zh-CN"/>
        </w:rPr>
        <w:t>JSZC-320924-SYMC-C2026-0001。</w:t>
      </w:r>
    </w:p>
    <w:p w14:paraId="43C9AAD7">
      <w:pPr>
        <w:pageBreakBefore w:val="0"/>
        <w:widowControl w:val="0"/>
        <w:spacing w:line="400" w:lineRule="exact"/>
        <w:ind w:firstLine="480"/>
        <w:rPr>
          <w:rFonts w:hint="eastAsia" w:ascii="宋体" w:hAnsi="宋体" w:cs="宋体"/>
          <w:sz w:val="24"/>
          <w:szCs w:val="24"/>
          <w:highlight w:val="none"/>
          <w:lang w:eastAsia="zh-CN"/>
        </w:rPr>
      </w:pPr>
      <w:r>
        <w:rPr>
          <w:rFonts w:hint="eastAsia" w:ascii="宋体" w:hAnsi="宋体" w:eastAsia="宋体" w:cs="宋体"/>
          <w:sz w:val="24"/>
          <w:szCs w:val="24"/>
          <w:highlight w:val="none"/>
        </w:rPr>
        <w:t>2、项目名称：</w:t>
      </w:r>
      <w:r>
        <w:rPr>
          <w:rFonts w:hint="eastAsia" w:ascii="宋体" w:hAnsi="宋体" w:cs="宋体"/>
          <w:sz w:val="24"/>
          <w:szCs w:val="24"/>
          <w:highlight w:val="none"/>
          <w:lang w:eastAsia="zh-CN"/>
        </w:rPr>
        <w:t>射阳县黄沙港镇部分路段雨水、污水支管网改造工程。</w:t>
      </w:r>
    </w:p>
    <w:p w14:paraId="18B76202">
      <w:pPr>
        <w:pageBreakBefore w:val="0"/>
        <w:widowControl w:val="0"/>
        <w:spacing w:line="400" w:lineRule="exact"/>
        <w:ind w:firstLine="480"/>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3、采购方式：竞争性磋商</w:t>
      </w:r>
      <w:r>
        <w:rPr>
          <w:rFonts w:hint="eastAsia" w:ascii="宋体" w:hAnsi="宋体" w:cs="宋体"/>
          <w:sz w:val="24"/>
          <w:szCs w:val="24"/>
          <w:highlight w:val="none"/>
          <w:lang w:eastAsia="zh-CN"/>
        </w:rPr>
        <w:t>。</w:t>
      </w:r>
    </w:p>
    <w:p w14:paraId="02695C51">
      <w:pPr>
        <w:pageBreakBefore w:val="0"/>
        <w:widowControl w:val="0"/>
        <w:spacing w:line="400" w:lineRule="exact"/>
        <w:ind w:firstLine="480"/>
        <w:rPr>
          <w:rFonts w:hint="eastAsia" w:ascii="宋体" w:hAnsi="宋体" w:eastAsia="宋体" w:cs="宋体"/>
          <w:sz w:val="24"/>
          <w:szCs w:val="24"/>
          <w:highlight w:val="none"/>
        </w:rPr>
      </w:pPr>
      <w:r>
        <w:rPr>
          <w:rFonts w:hint="eastAsia" w:ascii="宋体" w:hAnsi="宋体" w:eastAsia="宋体" w:cs="宋体"/>
          <w:sz w:val="24"/>
          <w:szCs w:val="24"/>
          <w:highlight w:val="none"/>
        </w:rPr>
        <w:t>4</w:t>
      </w:r>
      <w:r>
        <w:rPr>
          <w:rFonts w:hint="eastAsia" w:ascii="宋体" w:hAnsi="宋体" w:eastAsia="宋体" w:cs="宋体"/>
          <w:color w:val="000000" w:themeColor="text1"/>
          <w:sz w:val="24"/>
          <w:szCs w:val="24"/>
          <w:highlight w:val="none"/>
          <w14:textFill>
            <w14:solidFill>
              <w14:schemeClr w14:val="tx1"/>
            </w14:solidFill>
          </w14:textFill>
        </w:rPr>
        <w:t>、</w:t>
      </w:r>
      <w:r>
        <w:rPr>
          <w:rFonts w:hint="eastAsia" w:ascii="宋体" w:hAnsi="宋体" w:eastAsia="宋体" w:cs="宋体"/>
          <w:sz w:val="24"/>
          <w:szCs w:val="24"/>
          <w:highlight w:val="none"/>
        </w:rPr>
        <w:t>预算金额：</w:t>
      </w:r>
      <w:r>
        <w:rPr>
          <w:rFonts w:hint="eastAsia" w:ascii="宋体" w:hAnsi="宋体" w:cs="宋体"/>
          <w:sz w:val="24"/>
          <w:szCs w:val="24"/>
          <w:highlight w:val="none"/>
          <w:lang w:val="en-US" w:eastAsia="zh-CN"/>
        </w:rPr>
        <w:t>189.87</w:t>
      </w:r>
      <w:r>
        <w:rPr>
          <w:rFonts w:hint="eastAsia" w:ascii="宋体" w:hAnsi="宋体" w:eastAsia="宋体" w:cs="宋体"/>
          <w:sz w:val="24"/>
          <w:szCs w:val="24"/>
          <w:highlight w:val="none"/>
          <w:lang w:val="en-US" w:eastAsia="zh-CN"/>
        </w:rPr>
        <w:t>万元</w:t>
      </w:r>
      <w:r>
        <w:rPr>
          <w:rFonts w:hint="eastAsia" w:ascii="宋体" w:hAnsi="宋体" w:cs="宋体"/>
          <w:sz w:val="24"/>
          <w:szCs w:val="24"/>
          <w:highlight w:val="none"/>
          <w:lang w:val="en-US" w:eastAsia="zh-CN"/>
        </w:rPr>
        <w:t>。</w:t>
      </w:r>
    </w:p>
    <w:p w14:paraId="20130886">
      <w:pPr>
        <w:pageBreakBefore w:val="0"/>
        <w:widowControl w:val="0"/>
        <w:spacing w:line="400" w:lineRule="exact"/>
        <w:ind w:firstLine="480"/>
        <w:rPr>
          <w:rFonts w:hint="eastAsia" w:ascii="宋体" w:hAnsi="宋体" w:eastAsia="宋体" w:cs="宋体"/>
          <w:sz w:val="24"/>
          <w:szCs w:val="24"/>
          <w:highlight w:val="none"/>
          <w14:ligatures w14:val="none"/>
        </w:rPr>
      </w:pPr>
      <w:r>
        <w:rPr>
          <w:rFonts w:hint="eastAsia" w:ascii="宋体" w:hAnsi="宋体" w:eastAsia="宋体" w:cs="宋体"/>
          <w:sz w:val="24"/>
          <w:szCs w:val="24"/>
          <w:highlight w:val="none"/>
        </w:rPr>
        <w:t>5、最高限价：</w:t>
      </w:r>
      <w:r>
        <w:rPr>
          <w:rFonts w:hint="eastAsia" w:ascii="宋体" w:hAnsi="宋体" w:cs="宋体"/>
          <w:sz w:val="24"/>
          <w:szCs w:val="24"/>
          <w:highlight w:val="none"/>
          <w:lang w:val="en-US" w:eastAsia="zh-CN"/>
        </w:rPr>
        <w:t>189.87</w:t>
      </w:r>
      <w:r>
        <w:rPr>
          <w:rFonts w:hint="eastAsia" w:ascii="宋体" w:hAnsi="宋体" w:eastAsia="宋体" w:cs="宋体"/>
          <w:sz w:val="24"/>
          <w:szCs w:val="24"/>
          <w:highlight w:val="none"/>
          <w:lang w:val="en-US" w:eastAsia="zh-CN"/>
        </w:rPr>
        <w:t>万元</w:t>
      </w:r>
      <w:r>
        <w:rPr>
          <w:rFonts w:hint="eastAsia" w:ascii="宋体" w:hAnsi="宋体" w:eastAsia="宋体" w:cs="宋体"/>
          <w:sz w:val="24"/>
          <w:szCs w:val="24"/>
          <w:highlight w:val="none"/>
        </w:rPr>
        <w:t>，高于该限价作无效标论处</w:t>
      </w:r>
      <w:r>
        <w:rPr>
          <w:rFonts w:hint="eastAsia" w:ascii="宋体" w:hAnsi="宋体" w:eastAsia="宋体" w:cs="宋体"/>
          <w:sz w:val="24"/>
          <w:szCs w:val="24"/>
          <w:highlight w:val="none"/>
          <w:lang w:eastAsia="zh-CN"/>
        </w:rPr>
        <w:t>。</w:t>
      </w:r>
    </w:p>
    <w:p w14:paraId="3764DAA8">
      <w:pPr>
        <w:pageBreakBefore w:val="0"/>
        <w:widowControl w:val="0"/>
        <w:spacing w:line="400" w:lineRule="exact"/>
        <w:ind w:firstLine="480"/>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6、</w:t>
      </w:r>
      <w:r>
        <w:rPr>
          <w:rFonts w:hint="eastAsia" w:ascii="宋体" w:hAnsi="宋体" w:eastAsia="宋体" w:cs="宋体"/>
          <w:sz w:val="24"/>
          <w:szCs w:val="24"/>
          <w:highlight w:val="none"/>
        </w:rPr>
        <w:t>采购需求：</w:t>
      </w:r>
      <w:r>
        <w:rPr>
          <w:rFonts w:hint="eastAsia" w:ascii="宋体" w:hAnsi="宋体" w:eastAsia="宋体" w:cs="宋体"/>
          <w:sz w:val="24"/>
          <w:szCs w:val="24"/>
          <w:highlight w:val="none"/>
          <w:lang w:val="en-US" w:eastAsia="zh-CN"/>
        </w:rPr>
        <w:t>本工程主要实施铺设污水管道、安装污水检查井等配套设施、拆除恢复路面等项目。具体以招标人提供的工程量清单、图纸为准。</w:t>
      </w:r>
      <w:r>
        <w:rPr>
          <w:rFonts w:hint="eastAsia" w:ascii="宋体" w:hAnsi="宋体" w:eastAsia="宋体" w:cs="宋体"/>
          <w:sz w:val="24"/>
          <w:szCs w:val="24"/>
          <w:highlight w:val="none"/>
        </w:rPr>
        <w:t xml:space="preserve"> </w:t>
      </w:r>
    </w:p>
    <w:p w14:paraId="5DE0B579">
      <w:pPr>
        <w:pageBreakBefore w:val="0"/>
        <w:widowControl w:val="0"/>
        <w:spacing w:line="400" w:lineRule="exact"/>
        <w:ind w:firstLine="480"/>
        <w:rPr>
          <w:rFonts w:hint="eastAsia" w:ascii="宋体" w:hAnsi="宋体" w:eastAsia="宋体" w:cs="宋体"/>
          <w:b/>
          <w:bCs/>
          <w:color w:val="FF0000"/>
          <w:sz w:val="24"/>
          <w:szCs w:val="24"/>
          <w:highlight w:val="none"/>
        </w:rPr>
      </w:pPr>
      <w:r>
        <w:rPr>
          <w:rFonts w:hint="eastAsia" w:ascii="宋体" w:hAnsi="宋体" w:eastAsia="宋体" w:cs="宋体"/>
          <w:sz w:val="24"/>
          <w:szCs w:val="24"/>
          <w:highlight w:val="none"/>
          <w:lang w:val="en-US" w:eastAsia="zh-CN"/>
        </w:rPr>
        <w:t>7</w:t>
      </w:r>
      <w:r>
        <w:rPr>
          <w:rFonts w:hint="eastAsia" w:ascii="宋体" w:hAnsi="宋体" w:eastAsia="宋体" w:cs="宋体"/>
          <w:sz w:val="24"/>
          <w:szCs w:val="24"/>
          <w:highlight w:val="none"/>
        </w:rPr>
        <w:t>、</w:t>
      </w:r>
      <w:r>
        <w:rPr>
          <w:rFonts w:hint="eastAsia" w:ascii="宋体" w:hAnsi="宋体" w:eastAsia="宋体" w:cs="宋体"/>
          <w:sz w:val="24"/>
          <w:szCs w:val="24"/>
          <w:highlight w:val="none"/>
          <w:lang w:val="en-US" w:eastAsia="zh-CN"/>
        </w:rPr>
        <w:t>合同履行</w:t>
      </w:r>
      <w:r>
        <w:rPr>
          <w:rFonts w:hint="eastAsia" w:ascii="宋体" w:hAnsi="宋体" w:eastAsia="宋体" w:cs="宋体"/>
          <w:sz w:val="24"/>
          <w:szCs w:val="24"/>
          <w:highlight w:val="none"/>
        </w:rPr>
        <w:t>期限：</w:t>
      </w:r>
      <w:r>
        <w:rPr>
          <w:rFonts w:hint="eastAsia" w:ascii="宋体" w:hAnsi="宋体" w:eastAsia="宋体" w:cs="宋体"/>
          <w:sz w:val="24"/>
          <w:szCs w:val="24"/>
          <w:highlight w:val="none"/>
          <w:lang w:val="en-US" w:eastAsia="zh-CN"/>
        </w:rPr>
        <w:t>40日历天，具体工期要求服从采购人建设工期需要。</w:t>
      </w:r>
    </w:p>
    <w:p w14:paraId="120DC725">
      <w:pPr>
        <w:pageBreakBefore w:val="0"/>
        <w:widowControl w:val="0"/>
        <w:spacing w:line="400" w:lineRule="exact"/>
        <w:ind w:firstLine="480"/>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8、</w:t>
      </w:r>
      <w:r>
        <w:rPr>
          <w:rFonts w:hint="eastAsia" w:ascii="宋体" w:hAnsi="宋体" w:eastAsia="宋体" w:cs="宋体"/>
          <w:sz w:val="24"/>
          <w:szCs w:val="24"/>
          <w:highlight w:val="none"/>
        </w:rPr>
        <w:t>本项目不接受联合体参与</w:t>
      </w:r>
      <w:r>
        <w:rPr>
          <w:rFonts w:hint="eastAsia" w:ascii="宋体" w:hAnsi="宋体" w:cs="宋体"/>
          <w:sz w:val="24"/>
          <w:szCs w:val="24"/>
          <w:highlight w:val="none"/>
          <w:lang w:eastAsia="zh-CN"/>
        </w:rPr>
        <w:t>磋商</w:t>
      </w:r>
      <w:r>
        <w:rPr>
          <w:rFonts w:hint="eastAsia" w:ascii="宋体" w:hAnsi="宋体" w:eastAsia="宋体" w:cs="宋体"/>
          <w:sz w:val="24"/>
          <w:szCs w:val="24"/>
          <w:highlight w:val="none"/>
        </w:rPr>
        <w:t>。</w:t>
      </w:r>
    </w:p>
    <w:p w14:paraId="798F7D26">
      <w:pPr>
        <w:pStyle w:val="225"/>
        <w:pageBreakBefore w:val="0"/>
        <w:widowControl w:val="0"/>
        <w:spacing w:before="0" w:after="0" w:line="400" w:lineRule="exact"/>
        <w:jc w:val="both"/>
        <w:rPr>
          <w:rFonts w:hint="eastAsia" w:ascii="宋体" w:hAnsi="宋体" w:eastAsia="宋体" w:cs="宋体"/>
          <w:b w:val="0"/>
          <w:sz w:val="24"/>
          <w:szCs w:val="24"/>
          <w:highlight w:val="none"/>
        </w:rPr>
      </w:pPr>
      <w:bookmarkStart w:id="7" w:name="_Toc35393630"/>
      <w:bookmarkStart w:id="8" w:name="_Toc35393799"/>
      <w:bookmarkStart w:id="9" w:name="_Toc28359090"/>
      <w:bookmarkStart w:id="10" w:name="_Toc28359013"/>
      <w:r>
        <w:rPr>
          <w:rFonts w:hint="eastAsia" w:ascii="宋体" w:hAnsi="宋体" w:eastAsia="宋体" w:cs="宋体"/>
          <w:b/>
          <w:bCs/>
          <w:sz w:val="24"/>
          <w:szCs w:val="24"/>
          <w:highlight w:val="none"/>
        </w:rPr>
        <w:t>二、申请人的资格要求</w:t>
      </w:r>
      <w:bookmarkEnd w:id="7"/>
      <w:bookmarkEnd w:id="8"/>
      <w:bookmarkEnd w:id="9"/>
      <w:bookmarkEnd w:id="10"/>
    </w:p>
    <w:p w14:paraId="28F30AFF">
      <w:pPr>
        <w:pageBreakBefore w:val="0"/>
        <w:spacing w:line="400" w:lineRule="exact"/>
        <w:ind w:firstLine="482"/>
        <w:rPr>
          <w:rFonts w:hint="eastAsia" w:ascii="宋体" w:hAnsi="宋体" w:eastAsia="宋体" w:cs="宋体"/>
          <w:sz w:val="24"/>
          <w:szCs w:val="24"/>
          <w:highlight w:val="none"/>
          <w:lang w:eastAsia="zh-CN"/>
        </w:rPr>
      </w:pPr>
      <w:bookmarkStart w:id="11" w:name="OLE_LINK1"/>
      <w:bookmarkStart w:id="12" w:name="_Toc28359014"/>
      <w:bookmarkStart w:id="13" w:name="_Toc28359091"/>
      <w:r>
        <w:rPr>
          <w:rFonts w:hint="eastAsia" w:ascii="宋体" w:hAnsi="宋体" w:eastAsia="宋体" w:cs="宋体"/>
          <w:b w:val="0"/>
          <w:bCs w:val="0"/>
          <w:sz w:val="24"/>
          <w:szCs w:val="24"/>
          <w:highlight w:val="none"/>
          <w:lang w:eastAsia="zh-CN"/>
        </w:rPr>
        <w:t>（</w:t>
      </w:r>
      <w:r>
        <w:rPr>
          <w:rFonts w:hint="eastAsia" w:ascii="宋体" w:hAnsi="宋体" w:eastAsia="宋体" w:cs="宋体"/>
          <w:b w:val="0"/>
          <w:bCs w:val="0"/>
          <w:sz w:val="24"/>
          <w:szCs w:val="24"/>
          <w:highlight w:val="none"/>
          <w:lang w:val="en-US" w:eastAsia="zh-CN"/>
        </w:rPr>
        <w:t>一</w:t>
      </w:r>
      <w:r>
        <w:rPr>
          <w:rFonts w:hint="eastAsia" w:ascii="宋体" w:hAnsi="宋体" w:eastAsia="宋体" w:cs="宋体"/>
          <w:b w:val="0"/>
          <w:bCs w:val="0"/>
          <w:sz w:val="24"/>
          <w:szCs w:val="24"/>
          <w:highlight w:val="none"/>
          <w:lang w:eastAsia="zh-CN"/>
        </w:rPr>
        <w:t>）</w:t>
      </w:r>
      <w:r>
        <w:rPr>
          <w:rFonts w:hint="eastAsia" w:ascii="宋体" w:hAnsi="宋体" w:eastAsia="宋体" w:cs="宋体"/>
          <w:sz w:val="24"/>
          <w:szCs w:val="24"/>
          <w:highlight w:val="none"/>
        </w:rPr>
        <w:t>满足《中华人民共和国政府采购法》第二十二条规定，并提供下列材料</w:t>
      </w:r>
      <w:r>
        <w:rPr>
          <w:rFonts w:hint="eastAsia" w:ascii="宋体" w:hAnsi="宋体" w:eastAsia="宋体" w:cs="宋体"/>
          <w:sz w:val="24"/>
          <w:szCs w:val="24"/>
          <w:highlight w:val="none"/>
          <w:lang w:eastAsia="zh-CN"/>
        </w:rPr>
        <w:t>：</w:t>
      </w:r>
    </w:p>
    <w:p w14:paraId="2A2589DF">
      <w:pPr>
        <w:pageBreakBefore w:val="0"/>
        <w:spacing w:line="400" w:lineRule="exact"/>
        <w:ind w:firstLine="480"/>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val="en-US" w:eastAsia="zh-CN"/>
        </w:rPr>
        <w:t>1.</w:t>
      </w:r>
      <w:r>
        <w:rPr>
          <w:rFonts w:hint="eastAsia" w:ascii="宋体" w:hAnsi="宋体" w:eastAsia="宋体" w:cs="宋体"/>
          <w:sz w:val="24"/>
          <w:szCs w:val="24"/>
          <w:highlight w:val="none"/>
        </w:rPr>
        <w:t>法人或者其他组织的营业执照等证明文件，自然人的身份证明</w:t>
      </w:r>
      <w:r>
        <w:rPr>
          <w:rFonts w:hint="eastAsia" w:ascii="宋体" w:hAnsi="宋体" w:eastAsia="宋体" w:cs="宋体"/>
          <w:sz w:val="24"/>
          <w:szCs w:val="24"/>
          <w:highlight w:val="none"/>
          <w:lang w:eastAsia="zh-CN"/>
        </w:rPr>
        <w:t>；</w:t>
      </w:r>
    </w:p>
    <w:p w14:paraId="3147A59B">
      <w:pPr>
        <w:pageBreakBefore w:val="0"/>
        <w:spacing w:line="400" w:lineRule="exact"/>
        <w:ind w:firstLine="480"/>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val="en-US" w:eastAsia="zh-CN"/>
        </w:rPr>
        <w:t>2.</w:t>
      </w:r>
      <w:r>
        <w:rPr>
          <w:rFonts w:hint="eastAsia" w:ascii="宋体" w:hAnsi="宋体" w:eastAsia="宋体" w:cs="宋体"/>
          <w:sz w:val="24"/>
          <w:szCs w:val="24"/>
          <w:highlight w:val="none"/>
        </w:rPr>
        <w:t>上一年度的财务状况报表(成立不满一年不需提供)</w:t>
      </w:r>
      <w:r>
        <w:rPr>
          <w:rFonts w:hint="eastAsia" w:ascii="宋体" w:hAnsi="宋体" w:eastAsia="宋体" w:cs="宋体"/>
          <w:sz w:val="24"/>
          <w:szCs w:val="24"/>
          <w:highlight w:val="none"/>
          <w:lang w:eastAsia="zh-CN"/>
        </w:rPr>
        <w:t>；</w:t>
      </w:r>
    </w:p>
    <w:p w14:paraId="6E91D6F8">
      <w:pPr>
        <w:keepNext w:val="0"/>
        <w:keepLines w:val="0"/>
        <w:pageBreakBefore w:val="0"/>
        <w:widowControl w:val="0"/>
        <w:spacing w:line="400" w:lineRule="exact"/>
        <w:ind w:firstLine="482"/>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val="en-US" w:eastAsia="zh-CN"/>
        </w:rPr>
        <w:t>3.</w:t>
      </w:r>
      <w:r>
        <w:rPr>
          <w:rFonts w:hint="eastAsia" w:ascii="宋体" w:hAnsi="宋体" w:eastAsia="宋体" w:cs="宋体"/>
          <w:sz w:val="24"/>
          <w:szCs w:val="24"/>
          <w:highlight w:val="none"/>
        </w:rPr>
        <w:t>依法缴纳税收和社会保障资金的相关材料</w:t>
      </w:r>
      <w:r>
        <w:rPr>
          <w:rFonts w:hint="eastAsia" w:ascii="宋体" w:hAnsi="宋体" w:eastAsia="宋体" w:cs="宋体"/>
          <w:sz w:val="24"/>
          <w:szCs w:val="24"/>
          <w:highlight w:val="none"/>
          <w:lang w:eastAsia="zh-CN"/>
        </w:rPr>
        <w:t>；</w:t>
      </w:r>
    </w:p>
    <w:p w14:paraId="789ECF61">
      <w:pPr>
        <w:keepNext w:val="0"/>
        <w:keepLines w:val="0"/>
        <w:pageBreakBefore w:val="0"/>
        <w:widowControl w:val="0"/>
        <w:spacing w:line="400" w:lineRule="exact"/>
        <w:ind w:firstLine="482"/>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val="en-US" w:eastAsia="zh-CN"/>
        </w:rPr>
        <w:t>4.</w:t>
      </w:r>
      <w:r>
        <w:rPr>
          <w:rFonts w:hint="eastAsia" w:ascii="宋体" w:hAnsi="宋体" w:eastAsia="宋体" w:cs="宋体"/>
          <w:sz w:val="24"/>
          <w:szCs w:val="24"/>
          <w:highlight w:val="none"/>
        </w:rPr>
        <w:t>具备履行合同所必需的设备和专业技术能力的书面声明</w:t>
      </w:r>
      <w:r>
        <w:rPr>
          <w:rFonts w:hint="eastAsia" w:ascii="宋体" w:hAnsi="宋体" w:eastAsia="宋体" w:cs="宋体"/>
          <w:sz w:val="24"/>
          <w:szCs w:val="24"/>
          <w:highlight w:val="none"/>
          <w:lang w:eastAsia="zh-CN"/>
        </w:rPr>
        <w:t>；</w:t>
      </w:r>
    </w:p>
    <w:p w14:paraId="3D683478">
      <w:pPr>
        <w:keepNext w:val="0"/>
        <w:keepLines w:val="0"/>
        <w:pageBreakBefore w:val="0"/>
        <w:widowControl w:val="0"/>
        <w:spacing w:line="400" w:lineRule="exact"/>
        <w:ind w:firstLine="482"/>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5.</w:t>
      </w:r>
      <w:r>
        <w:rPr>
          <w:rFonts w:hint="eastAsia" w:ascii="宋体" w:hAnsi="宋体" w:eastAsia="宋体" w:cs="宋体"/>
          <w:sz w:val="24"/>
          <w:szCs w:val="24"/>
          <w:highlight w:val="none"/>
        </w:rPr>
        <w:t>参加政府采购活动前3年内在经营活动中没有重大违法记录的书面声明。</w:t>
      </w:r>
    </w:p>
    <w:p w14:paraId="54B61B40">
      <w:pPr>
        <w:pageBreakBefore w:val="0"/>
        <w:spacing w:line="400" w:lineRule="exact"/>
        <w:ind w:firstLine="480"/>
        <w:rPr>
          <w:rFonts w:hint="eastAsia" w:ascii="宋体" w:hAnsi="宋体" w:cs="宋体"/>
          <w:color w:val="auto"/>
          <w:sz w:val="24"/>
          <w:szCs w:val="24"/>
          <w:highlight w:val="none"/>
          <w:lang w:val="en-US" w:eastAsia="zh-CN"/>
        </w:rPr>
      </w:pPr>
      <w:r>
        <w:rPr>
          <w:rFonts w:hint="eastAsia" w:ascii="宋体" w:hAnsi="宋体" w:eastAsia="宋体" w:cs="宋体"/>
          <w:b w:val="0"/>
          <w:bCs w:val="0"/>
          <w:sz w:val="24"/>
          <w:szCs w:val="24"/>
          <w:highlight w:val="none"/>
          <w:lang w:val="en-US" w:eastAsia="zh-CN"/>
        </w:rPr>
        <w:t>（二）</w:t>
      </w:r>
      <w:r>
        <w:rPr>
          <w:rFonts w:hint="eastAsia" w:ascii="宋体" w:hAnsi="宋体" w:eastAsia="宋体" w:cs="宋体"/>
          <w:b w:val="0"/>
          <w:bCs w:val="0"/>
          <w:sz w:val="24"/>
          <w:szCs w:val="24"/>
          <w:highlight w:val="none"/>
        </w:rPr>
        <w:t>落实政府采购政策需满足的资格要求：</w:t>
      </w:r>
      <w:bookmarkStart w:id="14" w:name="_Toc35393631"/>
      <w:bookmarkStart w:id="15" w:name="_Toc35393800"/>
      <w:r>
        <w:rPr>
          <w:rFonts w:hint="eastAsia" w:ascii="宋体" w:hAnsi="宋体" w:eastAsia="宋体" w:cs="宋体"/>
          <w:b w:val="0"/>
          <w:bCs w:val="0"/>
          <w:sz w:val="24"/>
          <w:szCs w:val="24"/>
          <w:highlight w:val="none"/>
          <w:lang w:val="en-US" w:eastAsia="zh-CN"/>
        </w:rPr>
        <w:t>本项目为专门面向中小企业采购的项目,供应商必须为中小</w:t>
      </w:r>
      <w:r>
        <w:rPr>
          <w:rFonts w:hint="eastAsia" w:ascii="宋体" w:hAnsi="宋体" w:cs="宋体"/>
          <w:b w:val="0"/>
          <w:bCs w:val="0"/>
          <w:sz w:val="24"/>
          <w:szCs w:val="24"/>
          <w:highlight w:val="none"/>
          <w:lang w:val="en-US" w:eastAsia="zh-CN"/>
        </w:rPr>
        <w:t>微</w:t>
      </w:r>
      <w:r>
        <w:rPr>
          <w:rFonts w:hint="eastAsia" w:ascii="宋体" w:hAnsi="宋体" w:eastAsia="宋体" w:cs="宋体"/>
          <w:b w:val="0"/>
          <w:bCs w:val="0"/>
          <w:sz w:val="24"/>
          <w:szCs w:val="24"/>
          <w:highlight w:val="none"/>
          <w:lang w:val="en-US" w:eastAsia="zh-CN"/>
        </w:rPr>
        <w:t>企业，</w:t>
      </w:r>
      <w:r>
        <w:rPr>
          <w:rFonts w:hint="eastAsia" w:ascii="宋体" w:hAnsi="宋体" w:cs="宋体"/>
          <w:color w:val="auto"/>
          <w:sz w:val="24"/>
          <w:szCs w:val="24"/>
          <w:highlight w:val="none"/>
        </w:rPr>
        <w:t>投标人需按照采购文件的要求提供相应的《</w:t>
      </w:r>
      <w:r>
        <w:rPr>
          <w:rFonts w:hint="eastAsia" w:ascii="宋体" w:hAnsi="宋体" w:cs="宋体"/>
          <w:color w:val="auto"/>
          <w:sz w:val="24"/>
          <w:szCs w:val="24"/>
          <w:highlight w:val="none"/>
          <w:lang w:eastAsia="zh-CN"/>
        </w:rPr>
        <w:t>中小</w:t>
      </w:r>
      <w:r>
        <w:rPr>
          <w:rFonts w:hint="eastAsia" w:ascii="宋体" w:hAnsi="宋体" w:cs="宋体"/>
          <w:color w:val="auto"/>
          <w:sz w:val="24"/>
          <w:szCs w:val="24"/>
          <w:highlight w:val="none"/>
        </w:rPr>
        <w:t>企业声明函》。企业标准请参照《关于印发中小企业划型标准规定的通知》（工信部联企业[2011]300号）文件规定自行填写。</w:t>
      </w:r>
      <w:r>
        <w:rPr>
          <w:rFonts w:hint="eastAsia" w:ascii="宋体" w:hAnsi="宋体" w:cs="宋体"/>
          <w:color w:val="auto"/>
          <w:sz w:val="24"/>
          <w:szCs w:val="24"/>
          <w:highlight w:val="none"/>
          <w:lang w:val="en-US" w:eastAsia="zh-CN"/>
        </w:rPr>
        <w:t>监狱企业、残疾人福利性单位视同小微企业。</w:t>
      </w:r>
    </w:p>
    <w:p w14:paraId="5EB3CDD9">
      <w:pPr>
        <w:pStyle w:val="225"/>
        <w:pageBreakBefore w:val="0"/>
        <w:widowControl w:val="0"/>
        <w:spacing w:before="0" w:after="0" w:line="400" w:lineRule="exact"/>
        <w:ind w:firstLine="480"/>
        <w:jc w:val="both"/>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lang w:eastAsia="zh-CN"/>
        </w:rPr>
        <w:t>（</w:t>
      </w:r>
      <w:r>
        <w:rPr>
          <w:rFonts w:hint="eastAsia" w:ascii="宋体" w:hAnsi="宋体" w:eastAsia="宋体" w:cs="宋体"/>
          <w:b w:val="0"/>
          <w:bCs w:val="0"/>
          <w:sz w:val="24"/>
          <w:szCs w:val="24"/>
          <w:highlight w:val="none"/>
          <w:lang w:val="en-US" w:eastAsia="zh-CN"/>
        </w:rPr>
        <w:t>三</w:t>
      </w:r>
      <w:r>
        <w:rPr>
          <w:rFonts w:hint="eastAsia" w:ascii="宋体" w:hAnsi="宋体" w:eastAsia="宋体" w:cs="宋体"/>
          <w:b w:val="0"/>
          <w:bCs w:val="0"/>
          <w:sz w:val="24"/>
          <w:szCs w:val="24"/>
          <w:highlight w:val="none"/>
          <w:lang w:eastAsia="zh-CN"/>
        </w:rPr>
        <w:t>）</w:t>
      </w:r>
      <w:r>
        <w:rPr>
          <w:rFonts w:hint="eastAsia" w:ascii="宋体" w:hAnsi="宋体" w:eastAsia="宋体" w:cs="宋体"/>
          <w:b w:val="0"/>
          <w:bCs w:val="0"/>
          <w:sz w:val="24"/>
          <w:szCs w:val="24"/>
          <w:highlight w:val="none"/>
        </w:rPr>
        <w:t>本项目的特定资格要求：</w:t>
      </w:r>
    </w:p>
    <w:p w14:paraId="5D7FE930">
      <w:pPr>
        <w:pageBreakBefore w:val="0"/>
        <w:spacing w:line="400" w:lineRule="exact"/>
        <w:ind w:firstLine="480"/>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1.</w:t>
      </w:r>
      <w:r>
        <w:rPr>
          <w:rFonts w:hint="eastAsia" w:ascii="宋体" w:hAnsi="宋体" w:eastAsia="宋体" w:cs="宋体"/>
          <w:sz w:val="24"/>
          <w:szCs w:val="24"/>
          <w:highlight w:val="none"/>
          <w:lang w:eastAsia="zh-CN"/>
        </w:rPr>
        <w:t>供应商</w:t>
      </w:r>
      <w:r>
        <w:rPr>
          <w:rFonts w:hint="eastAsia" w:ascii="宋体" w:hAnsi="宋体" w:eastAsia="宋体" w:cs="宋体"/>
          <w:sz w:val="24"/>
          <w:szCs w:val="24"/>
          <w:highlight w:val="none"/>
          <w:lang w:val="en-US" w:eastAsia="zh-CN"/>
        </w:rPr>
        <w:t>具备建设行政主管部门核定的</w:t>
      </w:r>
      <w:r>
        <w:rPr>
          <w:rFonts w:hint="eastAsia" w:ascii="宋体" w:hAnsi="宋体" w:cs="宋体"/>
          <w:b/>
          <w:bCs/>
          <w:sz w:val="24"/>
          <w:szCs w:val="24"/>
          <w:highlight w:val="none"/>
          <w:lang w:val="en-US" w:eastAsia="zh-CN"/>
        </w:rPr>
        <w:t>市政公用工程三级</w:t>
      </w:r>
      <w:r>
        <w:rPr>
          <w:rFonts w:hint="eastAsia" w:ascii="宋体" w:hAnsi="宋体" w:eastAsia="宋体" w:cs="宋体"/>
          <w:sz w:val="24"/>
          <w:szCs w:val="24"/>
          <w:highlight w:val="none"/>
          <w:lang w:val="en-US" w:eastAsia="zh-CN"/>
        </w:rPr>
        <w:t>及以上资质等级，</w:t>
      </w:r>
      <w:r>
        <w:rPr>
          <w:rFonts w:hint="eastAsia" w:ascii="宋体" w:hAnsi="宋体" w:cs="宋体"/>
          <w:sz w:val="24"/>
          <w:szCs w:val="24"/>
          <w:highlight w:val="none"/>
          <w:lang w:val="en-US" w:eastAsia="zh-CN"/>
        </w:rPr>
        <w:t>并</w:t>
      </w:r>
      <w:r>
        <w:rPr>
          <w:rFonts w:hint="eastAsia" w:ascii="宋体" w:hAnsi="宋体" w:eastAsia="宋体" w:cs="宋体"/>
          <w:sz w:val="24"/>
          <w:szCs w:val="24"/>
          <w:highlight w:val="none"/>
          <w:lang w:val="en-US" w:eastAsia="zh-CN"/>
        </w:rPr>
        <w:t>取得有效的</w:t>
      </w:r>
      <w:r>
        <w:rPr>
          <w:rFonts w:hint="eastAsia" w:ascii="宋体" w:hAnsi="宋体" w:eastAsia="宋体" w:cs="宋体"/>
          <w:b/>
          <w:bCs/>
          <w:sz w:val="24"/>
          <w:szCs w:val="24"/>
          <w:highlight w:val="none"/>
          <w:lang w:val="en-US" w:eastAsia="zh-CN"/>
        </w:rPr>
        <w:t>安全生产许可证</w:t>
      </w:r>
      <w:r>
        <w:rPr>
          <w:rFonts w:hint="eastAsia" w:ascii="宋体" w:hAnsi="宋体" w:eastAsia="宋体" w:cs="宋体"/>
          <w:sz w:val="24"/>
          <w:szCs w:val="24"/>
          <w:highlight w:val="none"/>
          <w:lang w:val="en-US" w:eastAsia="zh-CN"/>
        </w:rPr>
        <w:t>。</w:t>
      </w:r>
    </w:p>
    <w:p w14:paraId="29F6B562">
      <w:pPr>
        <w:pageBreakBefore w:val="0"/>
        <w:widowControl w:val="0"/>
        <w:spacing w:line="400" w:lineRule="exact"/>
        <w:ind w:firstLine="480"/>
        <w:rPr>
          <w:rFonts w:hint="eastAsia" w:ascii="宋体" w:hAnsi="宋体" w:cs="宋体"/>
          <w:sz w:val="24"/>
          <w:szCs w:val="24"/>
          <w:highlight w:val="none"/>
          <w:lang w:val="en-US" w:eastAsia="zh-CN"/>
        </w:rPr>
      </w:pPr>
      <w:r>
        <w:rPr>
          <w:rFonts w:hint="eastAsia" w:ascii="宋体" w:hAnsi="宋体" w:cs="宋体"/>
          <w:sz w:val="24"/>
          <w:szCs w:val="24"/>
          <w:highlight w:val="none"/>
          <w:lang w:val="en-US" w:eastAsia="zh-CN"/>
        </w:rPr>
        <w:t>2.项目负责人必须是本单位正式职工，具有</w:t>
      </w:r>
      <w:r>
        <w:rPr>
          <w:rFonts w:hint="eastAsia" w:ascii="宋体" w:hAnsi="宋体" w:cs="宋体"/>
          <w:b/>
          <w:bCs/>
          <w:sz w:val="24"/>
          <w:szCs w:val="24"/>
          <w:highlight w:val="none"/>
          <w:lang w:val="en-US" w:eastAsia="zh-CN"/>
        </w:rPr>
        <w:t>市政公用工程二级及以上建造师注册</w:t>
      </w:r>
      <w:r>
        <w:rPr>
          <w:rFonts w:hint="eastAsia" w:ascii="宋体" w:hAnsi="宋体" w:cs="宋体"/>
          <w:sz w:val="24"/>
          <w:szCs w:val="24"/>
          <w:highlight w:val="none"/>
          <w:lang w:val="en-US" w:eastAsia="zh-CN"/>
        </w:rPr>
        <w:t>证书且项目负责人具有在有效期内的</w:t>
      </w:r>
      <w:r>
        <w:rPr>
          <w:rFonts w:hint="eastAsia" w:ascii="宋体" w:hAnsi="宋体" w:cs="宋体"/>
          <w:b/>
          <w:bCs/>
          <w:sz w:val="24"/>
          <w:szCs w:val="24"/>
          <w:highlight w:val="none"/>
          <w:lang w:val="en-US" w:eastAsia="zh-CN"/>
        </w:rPr>
        <w:t>安全生产考核合格证（B类）</w:t>
      </w:r>
      <w:r>
        <w:rPr>
          <w:rFonts w:hint="eastAsia" w:ascii="宋体" w:hAnsi="宋体" w:cs="宋体"/>
          <w:sz w:val="24"/>
          <w:szCs w:val="24"/>
          <w:highlight w:val="none"/>
          <w:lang w:val="en-US" w:eastAsia="zh-CN"/>
        </w:rPr>
        <w:t xml:space="preserve">，必须满足下列条件： </w:t>
      </w:r>
    </w:p>
    <w:p w14:paraId="445A2F9B">
      <w:pPr>
        <w:pageBreakBefore w:val="0"/>
        <w:widowControl w:val="0"/>
        <w:spacing w:line="400" w:lineRule="exact"/>
        <w:ind w:firstLine="480"/>
        <w:rPr>
          <w:rFonts w:hint="eastAsia" w:ascii="宋体" w:hAnsi="宋体" w:cs="宋体"/>
          <w:sz w:val="24"/>
          <w:szCs w:val="24"/>
          <w:highlight w:val="none"/>
          <w:lang w:val="en-US" w:eastAsia="zh-CN"/>
        </w:rPr>
      </w:pPr>
      <w:r>
        <w:rPr>
          <w:rFonts w:hint="eastAsia" w:ascii="宋体" w:hAnsi="宋体" w:cs="宋体"/>
          <w:sz w:val="24"/>
          <w:szCs w:val="24"/>
          <w:highlight w:val="none"/>
          <w:lang w:val="en-US" w:eastAsia="zh-CN"/>
        </w:rPr>
        <w:t>项目负责人不得同时在两个或者两个以上单位受聘或者执业。</w:t>
      </w:r>
    </w:p>
    <w:p w14:paraId="743A63E9">
      <w:pPr>
        <w:pageBreakBefore w:val="0"/>
        <w:widowControl w:val="0"/>
        <w:spacing w:line="400" w:lineRule="exact"/>
        <w:ind w:firstLine="480"/>
        <w:rPr>
          <w:rFonts w:hint="eastAsia" w:ascii="宋体" w:hAnsi="宋体" w:cs="宋体"/>
          <w:sz w:val="24"/>
          <w:szCs w:val="24"/>
          <w:highlight w:val="none"/>
          <w:lang w:val="en-US" w:eastAsia="zh-CN"/>
        </w:rPr>
      </w:pPr>
      <w:r>
        <w:rPr>
          <w:rFonts w:hint="eastAsia" w:ascii="宋体" w:hAnsi="宋体" w:cs="宋体"/>
          <w:sz w:val="24"/>
          <w:szCs w:val="24"/>
          <w:highlight w:val="none"/>
          <w:lang w:val="en-US" w:eastAsia="zh-CN"/>
        </w:rPr>
        <w:t>项目负责人是非变更后无在建工程，或项目负责人是变更后无在建工程（必须原合同工期已满且变更备案之日已满 6个月），或因非承包方原因致使工程项目停工或因故不能按期开工、且已办理了项目负责人解锁手续，或项目负责人有在建工程，但该在建工程与本次招标的工程属于同一工程项目、同一项目批文、同一施工地点分段发包或分期施工的情况且总的工程规模在 项目负责人执业范围之内。</w:t>
      </w:r>
    </w:p>
    <w:p w14:paraId="288DCAA6">
      <w:pPr>
        <w:pageBreakBefore w:val="0"/>
        <w:widowControl w:val="0"/>
        <w:spacing w:line="400" w:lineRule="exact"/>
        <w:ind w:firstLine="480"/>
        <w:rPr>
          <w:rFonts w:hint="eastAsia" w:ascii="宋体" w:hAnsi="宋体" w:cs="宋体"/>
          <w:sz w:val="24"/>
          <w:szCs w:val="24"/>
          <w:highlight w:val="none"/>
          <w:lang w:val="en-US" w:eastAsia="zh-CN"/>
        </w:rPr>
      </w:pPr>
      <w:r>
        <w:rPr>
          <w:rFonts w:hint="eastAsia" w:ascii="宋体" w:hAnsi="宋体" w:cs="宋体"/>
          <w:sz w:val="24"/>
          <w:szCs w:val="24"/>
          <w:highlight w:val="none"/>
          <w:lang w:val="en-US" w:eastAsia="zh-CN"/>
        </w:rPr>
        <w:t xml:space="preserve"> 在建工程：处于中标结果公告（直接发包的项目以网上合同备案或归集为准）到合同约定的工程全部完成且竣工验收合格期间的工程。竣工验收证明是指由建设单位（或监理）组织工程建设各方验收合格，并签署相应的单位工程质量竣工验收记录或者分部工程质量验收记录等验收文件。</w:t>
      </w:r>
    </w:p>
    <w:p w14:paraId="0ECD5F5B">
      <w:pPr>
        <w:pageBreakBefore w:val="0"/>
        <w:widowControl w:val="0"/>
        <w:spacing w:line="400" w:lineRule="exact"/>
        <w:ind w:firstLine="480"/>
        <w:rPr>
          <w:rFonts w:hint="eastAsia" w:ascii="宋体" w:hAnsi="宋体" w:eastAsia="宋体" w:cs="宋体"/>
          <w:sz w:val="24"/>
          <w:szCs w:val="24"/>
          <w:highlight w:val="none"/>
        </w:rPr>
      </w:pPr>
      <w:r>
        <w:rPr>
          <w:rFonts w:hint="eastAsia" w:ascii="宋体" w:hAnsi="宋体" w:cs="宋体"/>
          <w:sz w:val="24"/>
          <w:szCs w:val="24"/>
          <w:highlight w:val="none"/>
          <w:lang w:val="en-US" w:eastAsia="zh-CN"/>
        </w:rPr>
        <w:t>3.</w:t>
      </w:r>
      <w:r>
        <w:rPr>
          <w:rFonts w:hint="eastAsia" w:ascii="宋体" w:hAnsi="宋体" w:eastAsia="宋体" w:cs="宋体"/>
          <w:color w:val="000000"/>
          <w:sz w:val="24"/>
          <w:szCs w:val="24"/>
          <w:highlight w:val="none"/>
        </w:rPr>
        <w:t>在“信用中国”网站查询，无被列入失信被执行人、重大税收违法案件当事人名单、政府采购严重失信行为记录名单及其他不符合《中华人民共和国政府采购法》第二十二条规定条件的信用记录。</w:t>
      </w:r>
    </w:p>
    <w:p w14:paraId="34060020">
      <w:pPr>
        <w:pageBreakBefore w:val="0"/>
        <w:widowControl w:val="0"/>
        <w:spacing w:line="400" w:lineRule="exact"/>
        <w:ind w:firstLine="480"/>
        <w:rPr>
          <w:rFonts w:hint="eastAsia" w:ascii="宋体" w:hAnsi="宋体" w:eastAsia="宋体" w:cs="宋体"/>
          <w:sz w:val="24"/>
          <w:szCs w:val="24"/>
          <w:highlight w:val="none"/>
        </w:rPr>
      </w:pPr>
      <w:r>
        <w:rPr>
          <w:rFonts w:hint="eastAsia" w:ascii="宋体" w:hAnsi="宋体" w:cs="宋体"/>
          <w:sz w:val="24"/>
          <w:szCs w:val="24"/>
          <w:highlight w:val="none"/>
          <w:lang w:val="en-US" w:eastAsia="zh-CN"/>
        </w:rPr>
        <w:t>4.</w:t>
      </w:r>
      <w:r>
        <w:rPr>
          <w:rFonts w:hint="eastAsia" w:ascii="宋体" w:hAnsi="宋体" w:eastAsia="宋体" w:cs="宋体"/>
          <w:sz w:val="24"/>
          <w:szCs w:val="24"/>
          <w:highlight w:val="none"/>
        </w:rPr>
        <w:t>单位负责人为同一人或存在控股、管理关系的不同单位，不得同时参加本项目磋商，否则相关磋商均无效。</w:t>
      </w:r>
      <w:bookmarkEnd w:id="11"/>
      <w:bookmarkEnd w:id="12"/>
      <w:bookmarkEnd w:id="13"/>
      <w:bookmarkEnd w:id="14"/>
      <w:bookmarkEnd w:id="15"/>
    </w:p>
    <w:p w14:paraId="2A07BCE2">
      <w:pPr>
        <w:keepNext w:val="0"/>
        <w:keepLines w:val="0"/>
        <w:pageBreakBefore w:val="0"/>
        <w:spacing w:beforeAutospacing="0" w:afterAutospacing="0" w:line="400" w:lineRule="exact"/>
        <w:rPr>
          <w:rFonts w:ascii="宋体" w:hAnsi="宋体"/>
          <w:b/>
          <w:sz w:val="24"/>
          <w:highlight w:val="none"/>
        </w:rPr>
      </w:pPr>
      <w:bookmarkStart w:id="16" w:name="_Toc35393801"/>
      <w:bookmarkStart w:id="17" w:name="_Toc28359015"/>
      <w:bookmarkStart w:id="18" w:name="_Toc35393632"/>
      <w:bookmarkStart w:id="19" w:name="_Toc28359092"/>
      <w:r>
        <w:rPr>
          <w:rFonts w:hint="eastAsia" w:ascii="宋体" w:hAnsi="宋体"/>
          <w:b/>
          <w:sz w:val="24"/>
          <w:highlight w:val="none"/>
        </w:rPr>
        <w:t>三、获取采购文件</w:t>
      </w:r>
    </w:p>
    <w:p w14:paraId="6EAA7D50">
      <w:pPr>
        <w:keepNext w:val="0"/>
        <w:keepLines w:val="0"/>
        <w:pageBreakBefore w:val="0"/>
        <w:spacing w:beforeAutospacing="0" w:afterAutospacing="0" w:line="400" w:lineRule="exact"/>
        <w:ind w:firstLine="480"/>
        <w:rPr>
          <w:rFonts w:hint="eastAsia" w:ascii="宋体" w:hAnsi="宋体" w:eastAsia="宋体"/>
          <w:sz w:val="24"/>
          <w:highlight w:val="none"/>
          <w:lang w:eastAsia="zh-CN"/>
        </w:rPr>
      </w:pPr>
      <w:r>
        <w:rPr>
          <w:rFonts w:hint="eastAsia" w:ascii="宋体" w:hAnsi="宋体"/>
          <w:sz w:val="24"/>
          <w:highlight w:val="none"/>
        </w:rPr>
        <w:t>1.时间：自</w:t>
      </w:r>
      <w:r>
        <w:rPr>
          <w:rFonts w:hint="eastAsia" w:ascii="宋体" w:hAnsi="宋体"/>
          <w:sz w:val="24"/>
          <w:highlight w:val="none"/>
          <w:lang w:eastAsia="zh-CN"/>
        </w:rPr>
        <w:t>磋商</w:t>
      </w:r>
      <w:r>
        <w:rPr>
          <w:rFonts w:hint="eastAsia" w:ascii="宋体" w:hAnsi="宋体"/>
          <w:sz w:val="24"/>
          <w:highlight w:val="none"/>
        </w:rPr>
        <w:t>文件公告发布之日起5个工作日</w:t>
      </w:r>
      <w:r>
        <w:rPr>
          <w:rFonts w:hint="eastAsia" w:ascii="宋体" w:hAnsi="宋体"/>
          <w:sz w:val="24"/>
          <w:highlight w:val="none"/>
          <w:lang w:eastAsia="zh-CN"/>
        </w:rPr>
        <w:t>。</w:t>
      </w:r>
    </w:p>
    <w:p w14:paraId="49EBD972">
      <w:pPr>
        <w:keepNext w:val="0"/>
        <w:keepLines w:val="0"/>
        <w:pageBreakBefore w:val="0"/>
        <w:spacing w:beforeAutospacing="0" w:afterAutospacing="0" w:line="400" w:lineRule="exact"/>
        <w:ind w:firstLine="480"/>
        <w:rPr>
          <w:rFonts w:hint="eastAsia" w:ascii="宋体" w:hAnsi="宋体" w:eastAsia="宋体"/>
          <w:sz w:val="24"/>
          <w:highlight w:val="none"/>
          <w:lang w:eastAsia="zh-CN"/>
        </w:rPr>
      </w:pPr>
      <w:r>
        <w:rPr>
          <w:rFonts w:hint="eastAsia" w:ascii="宋体" w:hAnsi="宋体"/>
          <w:sz w:val="24"/>
          <w:highlight w:val="none"/>
        </w:rPr>
        <w:t>2.地点：</w:t>
      </w:r>
      <w:r>
        <w:rPr>
          <w:rFonts w:hint="eastAsia" w:ascii="宋体" w:hAnsi="宋体"/>
          <w:sz w:val="24"/>
          <w:highlight w:val="none"/>
          <w:lang w:eastAsia="zh-CN"/>
        </w:rPr>
        <w:t>“</w:t>
      </w:r>
      <w:r>
        <w:rPr>
          <w:rFonts w:hint="eastAsia" w:ascii="宋体" w:hAnsi="宋体"/>
          <w:sz w:val="24"/>
          <w:highlight w:val="none"/>
        </w:rPr>
        <w:t>中国政府采购网、江苏政府采购网、盐城市政府采购网</w:t>
      </w:r>
      <w:r>
        <w:rPr>
          <w:rFonts w:hint="eastAsia" w:ascii="宋体" w:hAnsi="宋体"/>
          <w:sz w:val="24"/>
          <w:highlight w:val="none"/>
          <w:lang w:eastAsia="zh-CN"/>
        </w:rPr>
        <w:t>”。</w:t>
      </w:r>
    </w:p>
    <w:p w14:paraId="6AAD7527">
      <w:pPr>
        <w:keepNext w:val="0"/>
        <w:keepLines w:val="0"/>
        <w:pageBreakBefore w:val="0"/>
        <w:spacing w:beforeAutospacing="0" w:afterAutospacing="0" w:line="400" w:lineRule="exact"/>
        <w:ind w:firstLine="480"/>
        <w:rPr>
          <w:rFonts w:ascii="宋体" w:hAnsi="宋体"/>
          <w:sz w:val="24"/>
          <w:highlight w:val="none"/>
        </w:rPr>
      </w:pPr>
      <w:r>
        <w:rPr>
          <w:rFonts w:hint="eastAsia" w:ascii="宋体" w:hAnsi="宋体"/>
          <w:sz w:val="24"/>
          <w:highlight w:val="none"/>
        </w:rPr>
        <w:t xml:space="preserve">3.方式：在“中国政府采购网”、“江苏政府采购网”、“盐城市政府采购网”自行免费下载磋商文件。 </w:t>
      </w:r>
    </w:p>
    <w:p w14:paraId="70AB1CC5">
      <w:pPr>
        <w:keepNext w:val="0"/>
        <w:keepLines w:val="0"/>
        <w:pageBreakBefore w:val="0"/>
        <w:spacing w:beforeAutospacing="0" w:afterAutospacing="0" w:line="400" w:lineRule="exact"/>
        <w:ind w:firstLine="480"/>
        <w:rPr>
          <w:rFonts w:ascii="宋体" w:hAnsi="宋体"/>
          <w:sz w:val="24"/>
          <w:highlight w:val="none"/>
        </w:rPr>
      </w:pPr>
      <w:r>
        <w:rPr>
          <w:rFonts w:hint="eastAsia" w:ascii="宋体" w:hAnsi="宋体"/>
          <w:sz w:val="24"/>
          <w:highlight w:val="none"/>
        </w:rPr>
        <w:t xml:space="preserve">4.售价：0元 </w:t>
      </w:r>
      <w:bookmarkEnd w:id="16"/>
      <w:bookmarkEnd w:id="17"/>
      <w:bookmarkEnd w:id="18"/>
      <w:bookmarkEnd w:id="19"/>
    </w:p>
    <w:p w14:paraId="23F3D1AE">
      <w:pPr>
        <w:pStyle w:val="32"/>
        <w:keepNext w:val="0"/>
        <w:keepLines w:val="0"/>
        <w:pageBreakBefore w:val="0"/>
        <w:shd w:val="clear" w:color="auto" w:fill="FFFFFF"/>
        <w:spacing w:line="400" w:lineRule="exact"/>
        <w:outlineLvl w:val="1"/>
        <w:rPr>
          <w:rFonts w:hint="eastAsia"/>
          <w:b/>
          <w:highlight w:val="none"/>
        </w:rPr>
      </w:pPr>
      <w:bookmarkStart w:id="20" w:name="_Toc61980898"/>
      <w:r>
        <w:rPr>
          <w:rFonts w:hint="eastAsia"/>
          <w:b/>
          <w:highlight w:val="none"/>
        </w:rPr>
        <w:t>四、</w:t>
      </w:r>
      <w:r>
        <w:rPr>
          <w:rFonts w:hint="eastAsia"/>
          <w:b/>
          <w:highlight w:val="none"/>
          <w:lang w:val="en-US" w:eastAsia="zh-CN"/>
        </w:rPr>
        <w:t>响应文件提交</w:t>
      </w:r>
    </w:p>
    <w:p w14:paraId="2135F676">
      <w:pPr>
        <w:pStyle w:val="32"/>
        <w:keepNext w:val="0"/>
        <w:keepLines w:val="0"/>
        <w:pageBreakBefore w:val="0"/>
        <w:shd w:val="clear" w:color="auto" w:fill="FFFFFF"/>
        <w:spacing w:line="400" w:lineRule="exact"/>
        <w:ind w:firstLine="480"/>
        <w:outlineLvl w:val="1"/>
        <w:rPr>
          <w:rFonts w:hint="eastAsia" w:ascii="宋体" w:hAnsi="宋体" w:eastAsia="宋体" w:cs="Times New Roman"/>
          <w:sz w:val="24"/>
          <w:szCs w:val="24"/>
          <w:highlight w:val="none"/>
          <w:lang w:val="en-US" w:eastAsia="zh-CN" w:bidi="ar-SA"/>
        </w:rPr>
      </w:pPr>
      <w:r>
        <w:rPr>
          <w:rFonts w:hint="eastAsia" w:ascii="宋体" w:hAnsi="宋体" w:eastAsia="宋体" w:cs="Times New Roman"/>
          <w:sz w:val="24"/>
          <w:szCs w:val="24"/>
          <w:highlight w:val="none"/>
          <w:lang w:val="en-US" w:eastAsia="zh-CN" w:bidi="ar-SA"/>
        </w:rPr>
        <w:t>截止时间：</w:t>
      </w:r>
      <w:bookmarkStart w:id="21" w:name="OLE_LINK3"/>
      <w:r>
        <w:rPr>
          <w:rFonts w:hint="eastAsia" w:ascii="宋体" w:hAnsi="宋体" w:eastAsia="宋体" w:cs="Times New Roman"/>
          <w:sz w:val="24"/>
          <w:szCs w:val="24"/>
          <w:highlight w:val="none"/>
          <w:lang w:val="en-US" w:eastAsia="zh-CN" w:bidi="ar-SA"/>
        </w:rPr>
        <w:t>2026-</w:t>
      </w:r>
      <w:r>
        <w:rPr>
          <w:rFonts w:hint="eastAsia" w:cs="Times New Roman"/>
          <w:sz w:val="24"/>
          <w:szCs w:val="24"/>
          <w:highlight w:val="none"/>
          <w:lang w:val="en-US" w:eastAsia="zh-CN" w:bidi="ar-SA"/>
        </w:rPr>
        <w:t>6</w:t>
      </w:r>
      <w:r>
        <w:rPr>
          <w:rFonts w:hint="eastAsia" w:ascii="宋体" w:hAnsi="宋体" w:eastAsia="宋体" w:cs="Times New Roman"/>
          <w:sz w:val="24"/>
          <w:szCs w:val="24"/>
          <w:highlight w:val="none"/>
          <w:lang w:val="en-US" w:eastAsia="zh-CN" w:bidi="ar-SA"/>
        </w:rPr>
        <w:t>-</w:t>
      </w:r>
      <w:r>
        <w:rPr>
          <w:rFonts w:hint="eastAsia" w:cs="Times New Roman"/>
          <w:sz w:val="24"/>
          <w:szCs w:val="24"/>
          <w:highlight w:val="none"/>
          <w:lang w:val="en-US" w:eastAsia="zh-CN" w:bidi="ar-SA"/>
        </w:rPr>
        <w:t xml:space="preserve">15 </w:t>
      </w:r>
      <w:r>
        <w:rPr>
          <w:rFonts w:hint="eastAsia" w:ascii="宋体" w:hAnsi="宋体" w:eastAsia="宋体" w:cs="Times New Roman"/>
          <w:sz w:val="24"/>
          <w:szCs w:val="24"/>
          <w:highlight w:val="none"/>
          <w:lang w:val="en-US" w:eastAsia="zh-CN" w:bidi="ar-SA"/>
        </w:rPr>
        <w:t xml:space="preserve">  9:00(北京时间)</w:t>
      </w:r>
    </w:p>
    <w:p w14:paraId="4E2D38EA">
      <w:pPr>
        <w:pStyle w:val="32"/>
        <w:keepNext w:val="0"/>
        <w:keepLines w:val="0"/>
        <w:pageBreakBefore w:val="0"/>
        <w:widowControl w:val="0"/>
        <w:shd w:val="clear" w:color="auto" w:fill="FFFFFF"/>
        <w:spacing w:line="400" w:lineRule="exact"/>
        <w:ind w:firstLine="480"/>
        <w:rPr>
          <w:rFonts w:hint="eastAsia" w:ascii="宋体" w:hAnsi="宋体" w:eastAsia="宋体" w:cs="Times New Roman"/>
          <w:sz w:val="24"/>
          <w:szCs w:val="24"/>
          <w:highlight w:val="none"/>
          <w:lang w:val="en-US" w:eastAsia="zh-CN" w:bidi="ar-SA"/>
        </w:rPr>
      </w:pPr>
      <w:r>
        <w:rPr>
          <w:rFonts w:hint="eastAsia" w:ascii="宋体" w:hAnsi="宋体" w:eastAsia="宋体" w:cs="Times New Roman"/>
          <w:sz w:val="24"/>
          <w:szCs w:val="24"/>
          <w:highlight w:val="none"/>
          <w:lang w:val="en-US" w:eastAsia="zh-CN" w:bidi="ar-SA"/>
        </w:rPr>
        <w:t>地点:“苏采云”政府采购交易系统网上开标大厅。</w:t>
      </w:r>
      <w:bookmarkEnd w:id="21"/>
    </w:p>
    <w:p w14:paraId="10DA3883">
      <w:pPr>
        <w:pStyle w:val="32"/>
        <w:keepNext w:val="0"/>
        <w:keepLines w:val="0"/>
        <w:pageBreakBefore w:val="0"/>
        <w:shd w:val="clear" w:color="auto" w:fill="FFFFFF"/>
        <w:spacing w:line="400" w:lineRule="exact"/>
        <w:outlineLvl w:val="1"/>
        <w:rPr>
          <w:rFonts w:hint="eastAsia" w:ascii="宋体" w:hAnsi="宋体" w:eastAsia="宋体" w:cs="Times New Roman"/>
          <w:b/>
          <w:bCs/>
          <w:sz w:val="24"/>
          <w:szCs w:val="24"/>
          <w:highlight w:val="none"/>
          <w:lang w:val="en-US" w:eastAsia="zh-CN" w:bidi="ar-SA"/>
        </w:rPr>
      </w:pPr>
      <w:r>
        <w:rPr>
          <w:rFonts w:hint="eastAsia" w:ascii="宋体" w:hAnsi="宋体" w:eastAsia="宋体" w:cs="Times New Roman"/>
          <w:b/>
          <w:bCs/>
          <w:sz w:val="24"/>
          <w:szCs w:val="24"/>
          <w:highlight w:val="none"/>
          <w:lang w:val="en-US" w:eastAsia="zh-CN" w:bidi="ar-SA"/>
        </w:rPr>
        <w:t>五、开启</w:t>
      </w:r>
    </w:p>
    <w:p w14:paraId="65D00002">
      <w:pPr>
        <w:pStyle w:val="32"/>
        <w:keepNext w:val="0"/>
        <w:keepLines w:val="0"/>
        <w:pageBreakBefore w:val="0"/>
        <w:shd w:val="clear" w:color="auto" w:fill="FFFFFF"/>
        <w:spacing w:line="400" w:lineRule="exact"/>
        <w:ind w:firstLine="480"/>
        <w:outlineLvl w:val="1"/>
        <w:rPr>
          <w:rFonts w:hint="eastAsia" w:ascii="宋体" w:hAnsi="宋体" w:eastAsia="宋体" w:cs="Times New Roman"/>
          <w:sz w:val="24"/>
          <w:szCs w:val="24"/>
          <w:highlight w:val="none"/>
          <w:lang w:val="en-US" w:eastAsia="zh-CN" w:bidi="ar-SA"/>
        </w:rPr>
      </w:pPr>
      <w:r>
        <w:rPr>
          <w:rFonts w:hint="eastAsia" w:ascii="宋体" w:hAnsi="宋体" w:eastAsia="宋体" w:cs="Times New Roman"/>
          <w:sz w:val="24"/>
          <w:szCs w:val="24"/>
          <w:highlight w:val="none"/>
          <w:lang w:val="en-US" w:eastAsia="zh-CN" w:bidi="ar-SA"/>
        </w:rPr>
        <w:t>时间：2026-</w:t>
      </w:r>
      <w:r>
        <w:rPr>
          <w:rFonts w:hint="eastAsia" w:cs="Times New Roman"/>
          <w:sz w:val="24"/>
          <w:szCs w:val="24"/>
          <w:highlight w:val="none"/>
          <w:lang w:val="en-US" w:eastAsia="zh-CN" w:bidi="ar-SA"/>
        </w:rPr>
        <w:t>6</w:t>
      </w:r>
      <w:r>
        <w:rPr>
          <w:rFonts w:hint="eastAsia" w:ascii="宋体" w:hAnsi="宋体" w:eastAsia="宋体" w:cs="Times New Roman"/>
          <w:sz w:val="24"/>
          <w:szCs w:val="24"/>
          <w:highlight w:val="none"/>
          <w:lang w:val="en-US" w:eastAsia="zh-CN" w:bidi="ar-SA"/>
        </w:rPr>
        <w:t>-</w:t>
      </w:r>
      <w:r>
        <w:rPr>
          <w:rFonts w:hint="eastAsia" w:cs="Times New Roman"/>
          <w:sz w:val="24"/>
          <w:szCs w:val="24"/>
          <w:highlight w:val="none"/>
          <w:lang w:val="en-US" w:eastAsia="zh-CN" w:bidi="ar-SA"/>
        </w:rPr>
        <w:t xml:space="preserve">15  </w:t>
      </w:r>
      <w:r>
        <w:rPr>
          <w:rFonts w:hint="eastAsia" w:ascii="宋体" w:hAnsi="宋体" w:eastAsia="宋体" w:cs="Times New Roman"/>
          <w:sz w:val="24"/>
          <w:szCs w:val="24"/>
          <w:highlight w:val="none"/>
          <w:lang w:val="en-US" w:eastAsia="zh-CN" w:bidi="ar-SA"/>
        </w:rPr>
        <w:t xml:space="preserve"> 9:00(北京时间)</w:t>
      </w:r>
    </w:p>
    <w:p w14:paraId="321B6E82">
      <w:pPr>
        <w:pStyle w:val="32"/>
        <w:keepNext w:val="0"/>
        <w:keepLines w:val="0"/>
        <w:pageBreakBefore w:val="0"/>
        <w:numPr>
          <w:ilvl w:val="0"/>
          <w:numId w:val="0"/>
        </w:numPr>
        <w:shd w:val="clear" w:color="auto" w:fill="FFFFFF"/>
        <w:spacing w:line="400" w:lineRule="exact"/>
        <w:ind w:firstLine="480"/>
        <w:outlineLvl w:val="1"/>
        <w:rPr>
          <w:rFonts w:hint="eastAsia" w:ascii="宋体" w:hAnsi="宋体" w:eastAsia="宋体" w:cs="Times New Roman"/>
          <w:sz w:val="24"/>
          <w:szCs w:val="24"/>
          <w:highlight w:val="none"/>
          <w:lang w:val="en-US" w:eastAsia="zh-CN" w:bidi="ar-SA"/>
        </w:rPr>
      </w:pPr>
      <w:r>
        <w:rPr>
          <w:rFonts w:hint="eastAsia" w:ascii="宋体" w:hAnsi="宋体" w:eastAsia="宋体" w:cs="Times New Roman"/>
          <w:sz w:val="24"/>
          <w:szCs w:val="24"/>
          <w:highlight w:val="none"/>
          <w:lang w:val="en-US" w:eastAsia="zh-CN" w:bidi="ar-SA"/>
        </w:rPr>
        <w:t>地点:“苏采云”政府采购交易系统网上开标大厅。</w:t>
      </w:r>
    </w:p>
    <w:p w14:paraId="46492CA9">
      <w:pPr>
        <w:pStyle w:val="32"/>
        <w:keepNext w:val="0"/>
        <w:keepLines w:val="0"/>
        <w:pageBreakBefore w:val="0"/>
        <w:numPr>
          <w:ilvl w:val="0"/>
          <w:numId w:val="0"/>
        </w:numPr>
        <w:shd w:val="clear" w:color="auto" w:fill="FFFFFF"/>
        <w:spacing w:line="400" w:lineRule="exact"/>
        <w:outlineLvl w:val="1"/>
        <w:rPr>
          <w:b/>
          <w:highlight w:val="none"/>
        </w:rPr>
      </w:pPr>
      <w:r>
        <w:rPr>
          <w:rFonts w:hint="eastAsia" w:ascii="宋体" w:hAnsi="宋体" w:eastAsia="宋体" w:cs="宋体"/>
          <w:b/>
          <w:sz w:val="24"/>
          <w:szCs w:val="24"/>
          <w:lang w:val="en-US" w:eastAsia="zh-CN" w:bidi="ar-SA"/>
        </w:rPr>
        <w:t>六、</w:t>
      </w:r>
      <w:r>
        <w:rPr>
          <w:rFonts w:hint="eastAsia"/>
          <w:b/>
          <w:highlight w:val="none"/>
        </w:rPr>
        <w:t>公告期限</w:t>
      </w:r>
      <w:bookmarkEnd w:id="20"/>
    </w:p>
    <w:p w14:paraId="6465E0C1">
      <w:pPr>
        <w:pageBreakBefore w:val="0"/>
        <w:widowControl w:val="0"/>
        <w:spacing w:line="400" w:lineRule="exact"/>
        <w:ind w:firstLine="480"/>
        <w:rPr>
          <w:rFonts w:hint="eastAsia" w:ascii="宋体" w:hAnsi="宋体" w:eastAsia="宋体" w:cs="宋体"/>
          <w:sz w:val="24"/>
          <w:szCs w:val="24"/>
          <w:highlight w:val="none"/>
        </w:rPr>
      </w:pPr>
      <w:r>
        <w:rPr>
          <w:rFonts w:hint="eastAsia" w:ascii="宋体" w:hAnsi="宋体" w:eastAsia="宋体" w:cs="宋体"/>
          <w:sz w:val="24"/>
          <w:szCs w:val="24"/>
          <w:highlight w:val="none"/>
        </w:rPr>
        <w:t>自本公告发布之日起</w:t>
      </w:r>
      <w:r>
        <w:rPr>
          <w:rFonts w:hint="eastAsia" w:ascii="宋体" w:hAnsi="宋体" w:eastAsia="宋体" w:cs="宋体"/>
          <w:sz w:val="24"/>
          <w:szCs w:val="24"/>
          <w:highlight w:val="none"/>
          <w:lang w:val="en-US" w:eastAsia="zh-CN"/>
        </w:rPr>
        <w:t>5</w:t>
      </w:r>
      <w:r>
        <w:rPr>
          <w:rFonts w:hint="eastAsia" w:ascii="宋体" w:hAnsi="宋体" w:eastAsia="宋体" w:cs="宋体"/>
          <w:sz w:val="24"/>
          <w:szCs w:val="24"/>
          <w:highlight w:val="none"/>
        </w:rPr>
        <w:t>个工作日。</w:t>
      </w:r>
    </w:p>
    <w:p w14:paraId="3CCDBCF5">
      <w:pPr>
        <w:pageBreakBefore w:val="0"/>
        <w:widowControl w:val="0"/>
        <w:spacing w:line="400" w:lineRule="exact"/>
        <w:rPr>
          <w:rFonts w:hint="eastAsia" w:ascii="宋体" w:hAnsi="宋体" w:eastAsia="宋体" w:cs="宋体"/>
          <w:b/>
          <w:bCs/>
          <w:sz w:val="24"/>
          <w:szCs w:val="24"/>
          <w:highlight w:val="none"/>
        </w:rPr>
      </w:pPr>
      <w:bookmarkStart w:id="22" w:name="_Toc35393804"/>
      <w:bookmarkStart w:id="23" w:name="_Toc35393635"/>
      <w:r>
        <w:rPr>
          <w:rFonts w:hint="eastAsia" w:ascii="宋体" w:hAnsi="宋体" w:cs="宋体"/>
          <w:b/>
          <w:bCs/>
          <w:sz w:val="24"/>
          <w:szCs w:val="24"/>
          <w:highlight w:val="none"/>
          <w:lang w:eastAsia="zh-CN"/>
        </w:rPr>
        <w:t>七</w:t>
      </w:r>
      <w:r>
        <w:rPr>
          <w:rFonts w:hint="eastAsia" w:ascii="宋体" w:hAnsi="宋体" w:eastAsia="宋体" w:cs="宋体"/>
          <w:b/>
          <w:bCs/>
          <w:sz w:val="24"/>
          <w:szCs w:val="24"/>
          <w:highlight w:val="none"/>
          <w:lang w:eastAsia="zh-CN"/>
        </w:rPr>
        <w:t>、</w:t>
      </w:r>
      <w:r>
        <w:rPr>
          <w:rFonts w:hint="eastAsia" w:ascii="宋体" w:hAnsi="宋体" w:eastAsia="宋体" w:cs="宋体"/>
          <w:b/>
          <w:bCs/>
          <w:sz w:val="24"/>
          <w:szCs w:val="24"/>
          <w:highlight w:val="none"/>
        </w:rPr>
        <w:t>其他补充事宜</w:t>
      </w:r>
      <w:bookmarkEnd w:id="22"/>
      <w:bookmarkEnd w:id="23"/>
    </w:p>
    <w:p w14:paraId="78155F11">
      <w:pPr>
        <w:pStyle w:val="32"/>
        <w:keepNext w:val="0"/>
        <w:keepLines w:val="0"/>
        <w:pageBreakBefore w:val="0"/>
        <w:widowControl/>
        <w:shd w:val="clear" w:color="auto" w:fill="FFFFFF"/>
        <w:spacing w:line="400" w:lineRule="exact"/>
        <w:ind w:firstLine="480"/>
        <w:rPr>
          <w:rFonts w:hint="eastAsia" w:ascii="宋体" w:hAnsi="宋体" w:eastAsia="宋体" w:cs="宋体"/>
          <w:b w:val="0"/>
          <w:bCs w:val="0"/>
          <w:sz w:val="24"/>
          <w:szCs w:val="24"/>
          <w:highlight w:val="none"/>
          <w:shd w:val="clear" w:color="auto" w:fill="FFFFFF"/>
        </w:rPr>
      </w:pPr>
      <w:r>
        <w:rPr>
          <w:rFonts w:hint="eastAsia" w:ascii="宋体" w:hAnsi="宋体" w:eastAsia="宋体" w:cs="宋体"/>
          <w:b w:val="0"/>
          <w:bCs w:val="0"/>
          <w:sz w:val="24"/>
          <w:szCs w:val="24"/>
          <w:highlight w:val="none"/>
          <w:shd w:val="clear" w:color="auto" w:fill="FFFFFF"/>
        </w:rPr>
        <w:t>1.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见链接：http://www.ccgp-jiangsu.gov.cn/jiangsu/zlxz/ee/ee3a4bc5a3454aa2b0d9312230633ce9.html。</w:t>
      </w:r>
    </w:p>
    <w:p w14:paraId="7D59AB55">
      <w:pPr>
        <w:pStyle w:val="32"/>
        <w:keepNext w:val="0"/>
        <w:keepLines w:val="0"/>
        <w:pageBreakBefore w:val="0"/>
        <w:widowControl/>
        <w:shd w:val="clear" w:color="auto" w:fill="FFFFFF"/>
        <w:spacing w:line="400" w:lineRule="exact"/>
        <w:ind w:firstLine="480"/>
        <w:rPr>
          <w:rFonts w:hint="eastAsia" w:ascii="宋体" w:hAnsi="宋体" w:eastAsia="宋体" w:cs="宋体"/>
          <w:b w:val="0"/>
          <w:bCs w:val="0"/>
          <w:sz w:val="24"/>
          <w:szCs w:val="24"/>
          <w:highlight w:val="none"/>
          <w:shd w:val="clear" w:color="auto" w:fill="FFFFFF"/>
        </w:rPr>
      </w:pPr>
      <w:r>
        <w:rPr>
          <w:rFonts w:hint="eastAsia" w:ascii="宋体" w:hAnsi="宋体" w:eastAsia="宋体" w:cs="宋体"/>
          <w:b w:val="0"/>
          <w:bCs w:val="0"/>
          <w:sz w:val="24"/>
          <w:szCs w:val="24"/>
          <w:highlight w:val="none"/>
          <w:shd w:val="clear" w:color="auto" w:fill="FFFFFF"/>
        </w:rPr>
        <w:t>领取CA和办理电子签章（请至亭湖区政务服务中心二楼226窗口办理，联系电话：15051556883，办理邮箱：yancheng@ideabank.net.cn，具体联系方式见《苏采云系统供应商操作手册》（以下简称《操作手册》））、进行注册并按《操作手册》要求制作、上传电子投标文件,《苏采云系统供应商操作手册》下载地址：http://czj.yancheng.gov.cn/art/2023/9/14/art_2407_4057499.html。</w:t>
      </w:r>
    </w:p>
    <w:p w14:paraId="05A3B60E">
      <w:pPr>
        <w:pageBreakBefore w:val="0"/>
        <w:widowControl w:val="0"/>
        <w:spacing w:line="40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2、电子投标文件一份(通过系统提交)；纸质投标文件正本一份，副本</w:t>
      </w:r>
      <w:r>
        <w:rPr>
          <w:rFonts w:hint="eastAsia" w:ascii="宋体" w:hAnsi="宋体" w:cs="宋体"/>
          <w:color w:val="auto"/>
          <w:sz w:val="24"/>
          <w:szCs w:val="24"/>
          <w:highlight w:val="none"/>
          <w:lang w:eastAsia="zh-CN"/>
        </w:rPr>
        <w:t>四</w:t>
      </w:r>
      <w:r>
        <w:rPr>
          <w:rFonts w:hint="eastAsia" w:ascii="宋体" w:hAnsi="宋体" w:eastAsia="宋体" w:cs="宋体"/>
          <w:color w:val="auto"/>
          <w:sz w:val="24"/>
          <w:szCs w:val="24"/>
          <w:highlight w:val="none"/>
        </w:rPr>
        <w:t>份（评审结束后由</w:t>
      </w:r>
      <w:r>
        <w:rPr>
          <w:rFonts w:hint="eastAsia" w:ascii="宋体" w:hAnsi="宋体" w:cs="宋体"/>
          <w:color w:val="auto"/>
          <w:sz w:val="24"/>
          <w:szCs w:val="24"/>
          <w:highlight w:val="none"/>
          <w:lang w:eastAsia="zh-CN"/>
        </w:rPr>
        <w:t>中标候选供应商</w:t>
      </w:r>
      <w:r>
        <w:rPr>
          <w:rFonts w:hint="eastAsia" w:ascii="宋体" w:hAnsi="宋体" w:eastAsia="宋体" w:cs="宋体"/>
          <w:color w:val="auto"/>
          <w:sz w:val="24"/>
          <w:szCs w:val="24"/>
          <w:highlight w:val="none"/>
        </w:rPr>
        <w:t>邮寄至（代理公司），未中标单位不需要提供）。</w:t>
      </w:r>
    </w:p>
    <w:p w14:paraId="00964D5F">
      <w:pPr>
        <w:pageBreakBefore w:val="0"/>
        <w:widowControl w:val="0"/>
        <w:spacing w:line="40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3、本项目不收取投标保证金。</w:t>
      </w:r>
    </w:p>
    <w:p w14:paraId="081961E2">
      <w:pPr>
        <w:pageBreakBefore w:val="0"/>
        <w:widowControl w:val="0"/>
        <w:spacing w:line="40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4、各投标人在投标截止时间前应当每天都上网查询，以便获取更新的澄清、修改、补充内容。凡涉及到该项目的补充说明和修改，均以江苏政府采购网上的更正或补充通知为准。</w:t>
      </w:r>
    </w:p>
    <w:p w14:paraId="67109145">
      <w:pPr>
        <w:pageBreakBefore w:val="0"/>
        <w:widowControl w:val="0"/>
        <w:spacing w:line="40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5、因供应商的系统环境、操作等原因导致报名、开评标过程中出现问题由供应商自行承担负责。</w:t>
      </w:r>
    </w:p>
    <w:p w14:paraId="060F6B70">
      <w:pPr>
        <w:pageBreakBefore w:val="0"/>
        <w:widowControl w:val="0"/>
        <w:spacing w:line="400" w:lineRule="exact"/>
        <w:ind w:firstLine="480"/>
        <w:rPr>
          <w:rFonts w:hint="eastAsia" w:ascii="宋体" w:hAnsi="宋体" w:eastAsia="宋体" w:cs="宋体"/>
          <w:sz w:val="24"/>
          <w:szCs w:val="24"/>
          <w:highlight w:val="none"/>
        </w:rPr>
      </w:pPr>
      <w:r>
        <w:rPr>
          <w:rFonts w:hint="eastAsia" w:ascii="宋体" w:hAnsi="宋体" w:eastAsia="宋体" w:cs="宋体"/>
          <w:color w:val="auto"/>
          <w:sz w:val="24"/>
          <w:szCs w:val="24"/>
          <w:highlight w:val="none"/>
        </w:rPr>
        <w:t>6、本项目落实小微型企业扶持政府采购政策（详见招标文件）。</w:t>
      </w:r>
    </w:p>
    <w:p w14:paraId="2909A905">
      <w:pPr>
        <w:pStyle w:val="225"/>
        <w:pageBreakBefore w:val="0"/>
        <w:widowControl w:val="0"/>
        <w:spacing w:before="0" w:after="0" w:line="400" w:lineRule="exact"/>
        <w:jc w:val="both"/>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八</w:t>
      </w:r>
      <w:r>
        <w:rPr>
          <w:rFonts w:hint="eastAsia" w:ascii="宋体" w:hAnsi="宋体" w:eastAsia="宋体" w:cs="宋体"/>
          <w:sz w:val="24"/>
          <w:szCs w:val="24"/>
          <w:highlight w:val="none"/>
        </w:rPr>
        <w:t>、对本次采购提出询问，请按以下方式联系</w:t>
      </w:r>
    </w:p>
    <w:p w14:paraId="6CA2F084">
      <w:pPr>
        <w:pageBreakBefore w:val="0"/>
        <w:widowControl w:val="0"/>
        <w:spacing w:line="400" w:lineRule="exact"/>
        <w:ind w:firstLine="480"/>
        <w:rPr>
          <w:rFonts w:hint="eastAsia" w:ascii="宋体" w:hAnsi="宋体" w:eastAsia="宋体" w:cs="宋体"/>
          <w:color w:val="auto"/>
          <w:sz w:val="24"/>
          <w:szCs w:val="24"/>
          <w:highlight w:val="none"/>
        </w:rPr>
      </w:pPr>
      <w:bookmarkStart w:id="24" w:name="_Toc35393806"/>
      <w:bookmarkStart w:id="25" w:name="_Toc35393637"/>
      <w:bookmarkStart w:id="26" w:name="_Toc28359019"/>
      <w:bookmarkStart w:id="27" w:name="_Toc28359096"/>
      <w:r>
        <w:rPr>
          <w:rFonts w:hint="eastAsia" w:ascii="宋体" w:hAnsi="宋体" w:eastAsia="宋体" w:cs="宋体"/>
          <w:color w:val="auto"/>
          <w:sz w:val="24"/>
          <w:szCs w:val="24"/>
          <w:highlight w:val="none"/>
        </w:rPr>
        <w:t>1.采购人信息</w:t>
      </w:r>
      <w:bookmarkEnd w:id="24"/>
      <w:bookmarkEnd w:id="25"/>
      <w:bookmarkEnd w:id="26"/>
      <w:bookmarkEnd w:id="27"/>
    </w:p>
    <w:p w14:paraId="0EADF8E0">
      <w:pPr>
        <w:pageBreakBefore w:val="0"/>
        <w:widowControl w:val="0"/>
        <w:spacing w:line="40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单位</w:t>
      </w:r>
      <w:r>
        <w:rPr>
          <w:rFonts w:hint="eastAsia" w:ascii="宋体" w:hAnsi="宋体" w:eastAsia="宋体" w:cs="宋体"/>
          <w:color w:val="auto"/>
          <w:sz w:val="24"/>
          <w:szCs w:val="24"/>
          <w:highlight w:val="none"/>
        </w:rPr>
        <w:t>名称：</w:t>
      </w:r>
      <w:r>
        <w:rPr>
          <w:rFonts w:hint="eastAsia" w:ascii="宋体" w:hAnsi="宋体" w:eastAsia="宋体" w:cs="宋体"/>
          <w:color w:val="auto"/>
          <w:sz w:val="24"/>
          <w:szCs w:val="24"/>
          <w:highlight w:val="none"/>
          <w:lang w:eastAsia="zh-CN"/>
        </w:rPr>
        <w:t>射阳县黄沙港镇人民政府</w:t>
      </w:r>
      <w:r>
        <w:rPr>
          <w:rFonts w:hint="eastAsia" w:ascii="宋体" w:hAnsi="宋体" w:eastAsia="宋体" w:cs="宋体"/>
          <w:color w:val="auto"/>
          <w:sz w:val="24"/>
          <w:szCs w:val="24"/>
          <w:highlight w:val="none"/>
        </w:rPr>
        <w:t>　　</w:t>
      </w:r>
    </w:p>
    <w:p w14:paraId="6975D7D3">
      <w:pPr>
        <w:pageBreakBefore w:val="0"/>
        <w:widowControl w:val="0"/>
        <w:spacing w:line="400" w:lineRule="exact"/>
        <w:ind w:firstLine="480"/>
        <w:rPr>
          <w:rFonts w:hint="default" w:ascii="宋体" w:hAnsi="宋体" w:eastAsia="宋体" w:cs="宋体"/>
          <w:color w:val="auto"/>
          <w:sz w:val="24"/>
          <w:szCs w:val="24"/>
          <w:highlight w:val="none"/>
          <w:lang w:val="en-US"/>
        </w:rPr>
      </w:pPr>
      <w:r>
        <w:rPr>
          <w:rFonts w:hint="eastAsia" w:ascii="宋体" w:hAnsi="宋体" w:eastAsia="宋体" w:cs="宋体"/>
          <w:color w:val="auto"/>
          <w:sz w:val="24"/>
          <w:szCs w:val="24"/>
          <w:highlight w:val="none"/>
          <w:lang w:eastAsia="zh-CN"/>
        </w:rPr>
        <w:t>单位</w:t>
      </w:r>
      <w:r>
        <w:rPr>
          <w:rFonts w:hint="eastAsia" w:ascii="宋体" w:hAnsi="宋体" w:eastAsia="宋体" w:cs="宋体"/>
          <w:color w:val="auto"/>
          <w:sz w:val="24"/>
          <w:szCs w:val="24"/>
          <w:highlight w:val="none"/>
        </w:rPr>
        <w:t>地址：</w:t>
      </w:r>
      <w:r>
        <w:rPr>
          <w:rFonts w:hint="eastAsia" w:ascii="宋体" w:hAnsi="宋体" w:eastAsia="宋体" w:cs="宋体"/>
          <w:color w:val="auto"/>
          <w:sz w:val="24"/>
          <w:szCs w:val="24"/>
          <w:highlight w:val="none"/>
          <w:lang w:val="en-US" w:eastAsia="zh-CN"/>
        </w:rPr>
        <w:t>江苏省盐城市射阳县海滨路66号</w:t>
      </w:r>
    </w:p>
    <w:p w14:paraId="2C507724">
      <w:pPr>
        <w:pageBreakBefore w:val="0"/>
        <w:widowControl w:val="0"/>
        <w:spacing w:line="400" w:lineRule="exact"/>
        <w:ind w:firstLine="48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联 系 人：</w:t>
      </w:r>
      <w:r>
        <w:rPr>
          <w:rFonts w:hint="eastAsia" w:ascii="宋体" w:hAnsi="宋体" w:eastAsia="宋体" w:cs="宋体"/>
          <w:color w:val="auto"/>
          <w:sz w:val="24"/>
          <w:szCs w:val="24"/>
          <w:highlight w:val="none"/>
          <w:lang w:eastAsia="zh-CN"/>
        </w:rPr>
        <w:t>张祥</w:t>
      </w:r>
    </w:p>
    <w:p w14:paraId="5E41E814">
      <w:pPr>
        <w:pageBreakBefore w:val="0"/>
        <w:widowControl w:val="0"/>
        <w:spacing w:line="400" w:lineRule="exact"/>
        <w:ind w:firstLine="480"/>
        <w:rPr>
          <w:rFonts w:hint="default" w:ascii="宋体" w:hAnsi="宋体" w:eastAsia="宋体" w:cs="宋体"/>
          <w:color w:val="auto"/>
          <w:sz w:val="24"/>
          <w:szCs w:val="24"/>
          <w:highlight w:val="none"/>
          <w:lang w:val="en-US"/>
        </w:rPr>
      </w:pPr>
      <w:r>
        <w:rPr>
          <w:rFonts w:hint="eastAsia" w:ascii="宋体" w:hAnsi="宋体" w:eastAsia="宋体" w:cs="宋体"/>
          <w:color w:val="auto"/>
          <w:sz w:val="24"/>
          <w:szCs w:val="24"/>
          <w:highlight w:val="none"/>
        </w:rPr>
        <w:t>联系电话：</w:t>
      </w:r>
      <w:r>
        <w:rPr>
          <w:rFonts w:hint="eastAsia" w:ascii="宋体" w:hAnsi="宋体" w:eastAsia="宋体" w:cs="宋体"/>
          <w:color w:val="auto"/>
          <w:sz w:val="24"/>
          <w:szCs w:val="24"/>
          <w:highlight w:val="none"/>
          <w:lang w:val="en-US" w:eastAsia="zh-CN"/>
        </w:rPr>
        <w:t>15358903456</w:t>
      </w:r>
    </w:p>
    <w:p w14:paraId="2C2693A7">
      <w:pPr>
        <w:pageBreakBefore w:val="0"/>
        <w:widowControl w:val="0"/>
        <w:spacing w:line="400" w:lineRule="exact"/>
        <w:ind w:firstLine="480"/>
        <w:rPr>
          <w:rFonts w:hint="eastAsia" w:ascii="宋体" w:hAnsi="宋体" w:eastAsia="宋体" w:cs="宋体"/>
          <w:color w:val="auto"/>
          <w:sz w:val="24"/>
          <w:szCs w:val="24"/>
          <w:highlight w:val="none"/>
        </w:rPr>
      </w:pPr>
      <w:bookmarkStart w:id="28" w:name="_Toc28359020"/>
      <w:bookmarkStart w:id="29" w:name="_Toc28359097"/>
      <w:bookmarkStart w:id="30" w:name="_Toc35393638"/>
      <w:bookmarkStart w:id="31" w:name="_Toc35393807"/>
      <w:r>
        <w:rPr>
          <w:rFonts w:hint="eastAsia" w:ascii="宋体" w:hAnsi="宋体" w:eastAsia="宋体" w:cs="宋体"/>
          <w:color w:val="auto"/>
          <w:sz w:val="24"/>
          <w:szCs w:val="24"/>
          <w:highlight w:val="none"/>
        </w:rPr>
        <w:t>2.采购代理机构信息</w:t>
      </w:r>
      <w:bookmarkEnd w:id="28"/>
      <w:bookmarkEnd w:id="29"/>
      <w:bookmarkEnd w:id="30"/>
      <w:bookmarkEnd w:id="31"/>
    </w:p>
    <w:p w14:paraId="38D760AD">
      <w:pPr>
        <w:pageBreakBefore w:val="0"/>
        <w:widowControl w:val="0"/>
        <w:spacing w:line="40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单位</w:t>
      </w:r>
      <w:r>
        <w:rPr>
          <w:rFonts w:hint="eastAsia" w:ascii="宋体" w:hAnsi="宋体" w:eastAsia="宋体" w:cs="宋体"/>
          <w:color w:val="auto"/>
          <w:sz w:val="24"/>
          <w:szCs w:val="24"/>
          <w:highlight w:val="none"/>
        </w:rPr>
        <w:t>名称：</w:t>
      </w:r>
      <w:r>
        <w:rPr>
          <w:rFonts w:hint="eastAsia" w:ascii="宋体" w:hAnsi="宋体" w:eastAsia="宋体" w:cs="宋体"/>
          <w:color w:val="auto"/>
          <w:sz w:val="24"/>
          <w:szCs w:val="24"/>
          <w:highlight w:val="none"/>
          <w:lang w:eastAsia="zh-CN"/>
        </w:rPr>
        <w:t>江苏明成项目管理有限公司</w:t>
      </w:r>
      <w:r>
        <w:rPr>
          <w:rFonts w:hint="eastAsia" w:ascii="宋体" w:hAnsi="宋体" w:eastAsia="宋体" w:cs="宋体"/>
          <w:color w:val="auto"/>
          <w:sz w:val="24"/>
          <w:szCs w:val="24"/>
          <w:highlight w:val="none"/>
        </w:rPr>
        <w:t>　　</w:t>
      </w:r>
    </w:p>
    <w:p w14:paraId="10FF5E29">
      <w:pPr>
        <w:pageBreakBefore w:val="0"/>
        <w:widowControl w:val="0"/>
        <w:spacing w:line="40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单位</w:t>
      </w:r>
      <w:r>
        <w:rPr>
          <w:rFonts w:hint="eastAsia" w:ascii="宋体" w:hAnsi="宋体" w:eastAsia="宋体" w:cs="宋体"/>
          <w:color w:val="auto"/>
          <w:sz w:val="24"/>
          <w:szCs w:val="24"/>
          <w:highlight w:val="none"/>
        </w:rPr>
        <w:t>地址：</w:t>
      </w:r>
      <w:r>
        <w:rPr>
          <w:rFonts w:hint="eastAsia" w:ascii="宋体" w:hAnsi="宋体" w:eastAsia="宋体" w:cs="宋体"/>
          <w:color w:val="auto"/>
          <w:sz w:val="24"/>
          <w:szCs w:val="24"/>
          <w:highlight w:val="none"/>
          <w:lang w:val="en-US" w:eastAsia="zh-CN"/>
        </w:rPr>
        <w:t>盐城市</w:t>
      </w:r>
      <w:r>
        <w:rPr>
          <w:rFonts w:hint="eastAsia" w:ascii="宋体" w:hAnsi="宋体" w:eastAsia="宋体" w:cs="宋体"/>
          <w:color w:val="auto"/>
          <w:sz w:val="24"/>
          <w:szCs w:val="24"/>
          <w:highlight w:val="none"/>
          <w:lang w:eastAsia="zh-CN"/>
        </w:rPr>
        <w:t>射阳县</w:t>
      </w:r>
      <w:r>
        <w:rPr>
          <w:rFonts w:hint="eastAsia" w:ascii="宋体" w:hAnsi="宋体" w:eastAsia="宋体" w:cs="宋体"/>
          <w:color w:val="auto"/>
          <w:sz w:val="24"/>
          <w:szCs w:val="24"/>
          <w:highlight w:val="none"/>
          <w:lang w:val="en-US" w:eastAsia="zh-CN"/>
        </w:rPr>
        <w:t xml:space="preserve">中联社区海都路9#-1号 </w:t>
      </w:r>
    </w:p>
    <w:p w14:paraId="3937706B">
      <w:pPr>
        <w:pageBreakBefore w:val="0"/>
        <w:widowControl w:val="0"/>
        <w:spacing w:line="400" w:lineRule="exact"/>
        <w:ind w:firstLine="480"/>
        <w:rPr>
          <w:rFonts w:hint="eastAsia" w:ascii="宋体" w:hAnsi="宋体" w:eastAsia="宋体" w:cs="宋体"/>
          <w:color w:val="auto"/>
          <w:sz w:val="24"/>
          <w:szCs w:val="24"/>
          <w:highlight w:val="none"/>
        </w:rPr>
      </w:pPr>
      <w:bookmarkStart w:id="32" w:name="_Toc35393639"/>
      <w:bookmarkStart w:id="33" w:name="_Toc35393808"/>
      <w:bookmarkStart w:id="34" w:name="_Toc28359098"/>
      <w:bookmarkStart w:id="35" w:name="_Toc28359021"/>
      <w:r>
        <w:rPr>
          <w:rFonts w:hint="eastAsia" w:ascii="宋体" w:hAnsi="宋体" w:eastAsia="宋体" w:cs="宋体"/>
          <w:color w:val="auto"/>
          <w:sz w:val="24"/>
          <w:szCs w:val="24"/>
          <w:highlight w:val="none"/>
        </w:rPr>
        <w:t>联 系</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人：</w:t>
      </w:r>
      <w:r>
        <w:rPr>
          <w:rFonts w:hint="eastAsia" w:ascii="宋体" w:hAnsi="宋体" w:eastAsia="宋体" w:cs="宋体"/>
          <w:color w:val="auto"/>
          <w:sz w:val="24"/>
          <w:szCs w:val="24"/>
          <w:highlight w:val="none"/>
          <w:lang w:val="en-US" w:eastAsia="zh-CN"/>
        </w:rPr>
        <w:t>尹先生</w:t>
      </w:r>
      <w:r>
        <w:rPr>
          <w:rFonts w:hint="eastAsia" w:ascii="宋体" w:hAnsi="宋体" w:eastAsia="宋体" w:cs="宋体"/>
          <w:color w:val="auto"/>
          <w:sz w:val="24"/>
          <w:szCs w:val="24"/>
          <w:highlight w:val="none"/>
        </w:rPr>
        <w:t xml:space="preserve">              </w:t>
      </w:r>
    </w:p>
    <w:p w14:paraId="45A78115">
      <w:pPr>
        <w:pageBreakBefore w:val="0"/>
        <w:widowControl w:val="0"/>
        <w:spacing w:line="400" w:lineRule="exact"/>
        <w:ind w:firstLine="480"/>
        <w:rPr>
          <w:rFonts w:hint="default" w:ascii="宋体" w:hAnsi="宋体" w:eastAsia="宋体" w:cs="宋体"/>
          <w:color w:val="auto"/>
          <w:sz w:val="24"/>
          <w:szCs w:val="24"/>
          <w:highlight w:val="none"/>
          <w:lang w:val="en-US"/>
        </w:rPr>
      </w:pPr>
      <w:r>
        <w:rPr>
          <w:rFonts w:hint="eastAsia" w:ascii="宋体" w:hAnsi="宋体" w:eastAsia="宋体" w:cs="宋体"/>
          <w:color w:val="auto"/>
          <w:sz w:val="24"/>
          <w:szCs w:val="24"/>
          <w:highlight w:val="none"/>
        </w:rPr>
        <w:t>联系电话：</w:t>
      </w:r>
      <w:r>
        <w:rPr>
          <w:rFonts w:hint="eastAsia" w:ascii="宋体" w:hAnsi="宋体" w:eastAsia="宋体" w:cs="宋体"/>
          <w:color w:val="auto"/>
          <w:sz w:val="24"/>
          <w:szCs w:val="24"/>
          <w:highlight w:val="none"/>
          <w:lang w:val="en-US" w:eastAsia="zh-CN"/>
        </w:rPr>
        <w:t>17300689373</w:t>
      </w:r>
    </w:p>
    <w:p w14:paraId="2BFEFB7B">
      <w:pPr>
        <w:pageBreakBefore w:val="0"/>
        <w:widowControl w:val="0"/>
        <w:spacing w:line="40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3.项目联系方式</w:t>
      </w:r>
      <w:bookmarkEnd w:id="32"/>
      <w:bookmarkEnd w:id="33"/>
      <w:bookmarkEnd w:id="34"/>
      <w:bookmarkEnd w:id="35"/>
    </w:p>
    <w:p w14:paraId="4EE995CA">
      <w:pPr>
        <w:pageBreakBefore w:val="0"/>
        <w:widowControl w:val="0"/>
        <w:spacing w:line="40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项目联系人：</w:t>
      </w:r>
      <w:r>
        <w:rPr>
          <w:rFonts w:hint="eastAsia" w:ascii="宋体" w:hAnsi="宋体" w:eastAsia="宋体" w:cs="宋体"/>
          <w:color w:val="auto"/>
          <w:sz w:val="24"/>
          <w:szCs w:val="24"/>
          <w:highlight w:val="none"/>
          <w:lang w:eastAsia="zh-CN"/>
        </w:rPr>
        <w:t>张祥</w:t>
      </w:r>
    </w:p>
    <w:p w14:paraId="2B0F1FB5">
      <w:pPr>
        <w:pageBreakBefore w:val="0"/>
        <w:widowControl w:val="0"/>
        <w:spacing w:line="40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电　　话：</w:t>
      </w:r>
      <w:bookmarkEnd w:id="1"/>
      <w:bookmarkEnd w:id="2"/>
      <w:bookmarkStart w:id="36" w:name="_Toc120614211"/>
      <w:r>
        <w:rPr>
          <w:rFonts w:hint="eastAsia" w:ascii="宋体" w:hAnsi="宋体" w:eastAsia="宋体" w:cs="宋体"/>
          <w:color w:val="auto"/>
          <w:sz w:val="24"/>
          <w:szCs w:val="24"/>
          <w:highlight w:val="none"/>
          <w:lang w:val="en-US" w:eastAsia="zh-CN"/>
        </w:rPr>
        <w:t>15358903456</w:t>
      </w:r>
    </w:p>
    <w:p w14:paraId="6D8B16AB">
      <w:pPr>
        <w:pStyle w:val="32"/>
        <w:keepNext/>
        <w:keepLines/>
        <w:spacing w:before="260" w:beforeAutospacing="0" w:after="260" w:afterAutospacing="0" w:line="360" w:lineRule="auto"/>
        <w:jc w:val="center"/>
        <w:rPr>
          <w:rFonts w:hint="eastAsia" w:ascii="宋体" w:hAnsi="宋体" w:eastAsia="宋体" w:cs="宋体"/>
          <w:highlight w:val="none"/>
        </w:rPr>
      </w:pPr>
      <w:r>
        <w:rPr>
          <w:rFonts w:hint="eastAsia" w:ascii="宋体" w:hAnsi="宋体" w:eastAsia="宋体" w:cs="宋体"/>
          <w:b/>
          <w:color w:val="000000"/>
          <w:sz w:val="44"/>
          <w:szCs w:val="44"/>
          <w:highlight w:val="none"/>
        </w:rPr>
        <w:t xml:space="preserve">第二章  </w:t>
      </w:r>
      <w:bookmarkEnd w:id="36"/>
      <w:r>
        <w:rPr>
          <w:rFonts w:hint="eastAsia" w:ascii="宋体" w:hAnsi="宋体" w:eastAsia="宋体" w:cs="宋体"/>
          <w:b/>
          <w:color w:val="000000"/>
          <w:sz w:val="44"/>
          <w:szCs w:val="44"/>
          <w:highlight w:val="none"/>
        </w:rPr>
        <w:t>供应商须知</w:t>
      </w:r>
    </w:p>
    <w:p w14:paraId="35CD4FC7">
      <w:pPr>
        <w:pStyle w:val="32"/>
        <w:keepNext/>
        <w:keepLines/>
        <w:pageBreakBefore w:val="0"/>
        <w:widowControl w:val="0"/>
        <w:spacing w:beforeAutospacing="0" w:afterAutospacing="0" w:line="360" w:lineRule="auto"/>
        <w:ind w:firstLine="498"/>
        <w:jc w:val="both"/>
        <w:rPr>
          <w:rFonts w:hint="eastAsia" w:ascii="宋体" w:hAnsi="宋体" w:eastAsia="宋体" w:cs="宋体"/>
          <w:sz w:val="24"/>
          <w:szCs w:val="24"/>
          <w:highlight w:val="none"/>
        </w:rPr>
      </w:pPr>
      <w:bookmarkStart w:id="37" w:name="_Toc16938519"/>
      <w:bookmarkStart w:id="38" w:name="_Toc20823275"/>
      <w:bookmarkStart w:id="39" w:name="_Toc120614214"/>
      <w:bookmarkStart w:id="40" w:name="_Toc513029203"/>
      <w:r>
        <w:rPr>
          <w:rFonts w:hint="eastAsia" w:ascii="宋体" w:hAnsi="宋体" w:eastAsia="宋体" w:cs="宋体"/>
          <w:b/>
          <w:color w:val="000000"/>
          <w:sz w:val="24"/>
          <w:szCs w:val="24"/>
          <w:highlight w:val="none"/>
        </w:rPr>
        <w:t>一、总则</w:t>
      </w:r>
      <w:bookmarkEnd w:id="37"/>
      <w:bookmarkEnd w:id="38"/>
      <w:bookmarkEnd w:id="39"/>
      <w:bookmarkEnd w:id="40"/>
    </w:p>
    <w:p w14:paraId="49FA4096">
      <w:pPr>
        <w:pStyle w:val="32"/>
        <w:keepNext/>
        <w:keepLines/>
        <w:pageBreakBefore w:val="0"/>
        <w:widowControl w:val="0"/>
        <w:spacing w:beforeAutospacing="0" w:afterAutospacing="0" w:line="500" w:lineRule="exact"/>
        <w:ind w:firstLine="480"/>
        <w:jc w:val="both"/>
        <w:rPr>
          <w:rFonts w:hint="eastAsia" w:ascii="宋体" w:hAnsi="宋体" w:eastAsia="宋体" w:cs="宋体"/>
          <w:sz w:val="24"/>
          <w:szCs w:val="24"/>
          <w:highlight w:val="none"/>
        </w:rPr>
      </w:pPr>
      <w:bookmarkStart w:id="41" w:name="_Toc20823276"/>
      <w:bookmarkStart w:id="42" w:name="_Toc16938520"/>
      <w:bookmarkStart w:id="43" w:name="_Toc458694821"/>
      <w:bookmarkStart w:id="44" w:name="_Toc513029204"/>
      <w:r>
        <w:rPr>
          <w:rFonts w:hint="eastAsia" w:ascii="宋体" w:hAnsi="宋体" w:eastAsia="宋体" w:cs="宋体"/>
          <w:color w:val="000000"/>
          <w:sz w:val="24"/>
          <w:szCs w:val="24"/>
          <w:highlight w:val="none"/>
        </w:rPr>
        <w:t>1</w:t>
      </w:r>
      <w:bookmarkEnd w:id="41"/>
      <w:r>
        <w:rPr>
          <w:rFonts w:hint="eastAsia" w:ascii="宋体" w:hAnsi="宋体" w:eastAsia="宋体" w:cs="宋体"/>
          <w:color w:val="000000"/>
          <w:sz w:val="24"/>
          <w:szCs w:val="24"/>
          <w:highlight w:val="none"/>
        </w:rPr>
        <w:t>、采购方式</w:t>
      </w:r>
      <w:bookmarkEnd w:id="42"/>
      <w:bookmarkEnd w:id="43"/>
      <w:bookmarkEnd w:id="44"/>
    </w:p>
    <w:p w14:paraId="5F5ACC47">
      <w:pPr>
        <w:pStyle w:val="32"/>
        <w:pageBreakBefore w:val="0"/>
        <w:widowControl w:val="0"/>
        <w:spacing w:beforeAutospacing="0" w:afterAutospacing="0" w:line="500" w:lineRule="exact"/>
        <w:ind w:firstLine="480"/>
        <w:jc w:val="both"/>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1.1 本次政府采购活动采取竞争性磋商(以下简称磋商)方式，本磋商文件仅适用于磋商公告中所述项目。</w:t>
      </w:r>
    </w:p>
    <w:p w14:paraId="4C735FF7">
      <w:pPr>
        <w:pStyle w:val="32"/>
        <w:keepNext/>
        <w:keepLines/>
        <w:pageBreakBefore w:val="0"/>
        <w:widowControl w:val="0"/>
        <w:spacing w:beforeAutospacing="0" w:afterAutospacing="0" w:line="500" w:lineRule="exact"/>
        <w:ind w:firstLine="480"/>
        <w:jc w:val="both"/>
        <w:rPr>
          <w:rFonts w:hint="eastAsia" w:ascii="宋体" w:hAnsi="宋体" w:eastAsia="宋体" w:cs="宋体"/>
          <w:sz w:val="24"/>
          <w:szCs w:val="24"/>
          <w:highlight w:val="none"/>
        </w:rPr>
      </w:pPr>
      <w:bookmarkStart w:id="45" w:name="_Toc20823277"/>
      <w:bookmarkStart w:id="46" w:name="_Toc16938521"/>
      <w:bookmarkStart w:id="47" w:name="_Toc513029205"/>
      <w:r>
        <w:rPr>
          <w:rFonts w:hint="eastAsia" w:ascii="宋体" w:hAnsi="宋体" w:eastAsia="宋体" w:cs="宋体"/>
          <w:color w:val="000000"/>
          <w:sz w:val="24"/>
          <w:szCs w:val="24"/>
          <w:highlight w:val="none"/>
        </w:rPr>
        <w:t>2、合格的</w:t>
      </w:r>
      <w:bookmarkEnd w:id="45"/>
      <w:bookmarkEnd w:id="46"/>
      <w:bookmarkEnd w:id="47"/>
      <w:r>
        <w:rPr>
          <w:rFonts w:hint="eastAsia" w:ascii="宋体" w:hAnsi="宋体" w:eastAsia="宋体" w:cs="宋体"/>
          <w:color w:val="000000"/>
          <w:sz w:val="24"/>
          <w:szCs w:val="24"/>
          <w:highlight w:val="none"/>
        </w:rPr>
        <w:t>供应商</w:t>
      </w:r>
    </w:p>
    <w:p w14:paraId="52AEE36D">
      <w:pPr>
        <w:pStyle w:val="32"/>
        <w:pageBreakBefore w:val="0"/>
        <w:widowControl w:val="0"/>
        <w:spacing w:beforeAutospacing="0" w:afterAutospacing="0" w:line="500" w:lineRule="exact"/>
        <w:ind w:firstLine="480"/>
        <w:jc w:val="both"/>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2.1满足磋商公告中供应商资格要求的规定。</w:t>
      </w:r>
    </w:p>
    <w:p w14:paraId="790D2393">
      <w:pPr>
        <w:pStyle w:val="32"/>
        <w:pageBreakBefore w:val="0"/>
        <w:widowControl w:val="0"/>
        <w:spacing w:beforeAutospacing="0" w:afterAutospacing="0" w:line="500" w:lineRule="exact"/>
        <w:ind w:firstLine="480"/>
        <w:jc w:val="both"/>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2.2 满足本磋商文件实质性要求和条件的规定。</w:t>
      </w:r>
    </w:p>
    <w:p w14:paraId="1A8D0609">
      <w:pPr>
        <w:pStyle w:val="32"/>
        <w:keepNext/>
        <w:keepLines/>
        <w:pageBreakBefore w:val="0"/>
        <w:widowControl w:val="0"/>
        <w:spacing w:beforeAutospacing="0" w:afterAutospacing="0" w:line="500" w:lineRule="exact"/>
        <w:ind w:firstLine="480"/>
        <w:jc w:val="both"/>
        <w:rPr>
          <w:rFonts w:hint="eastAsia" w:ascii="宋体" w:hAnsi="宋体" w:eastAsia="宋体" w:cs="宋体"/>
          <w:sz w:val="24"/>
          <w:szCs w:val="24"/>
          <w:highlight w:val="none"/>
        </w:rPr>
      </w:pPr>
      <w:bookmarkStart w:id="48" w:name="_Toc20823278"/>
      <w:bookmarkStart w:id="49" w:name="_Toc16938522"/>
      <w:bookmarkStart w:id="50" w:name="_Toc513029206"/>
      <w:r>
        <w:rPr>
          <w:rFonts w:hint="eastAsia" w:ascii="宋体" w:hAnsi="宋体" w:eastAsia="宋体" w:cs="宋体"/>
          <w:color w:val="000000"/>
          <w:sz w:val="24"/>
          <w:szCs w:val="24"/>
          <w:highlight w:val="none"/>
        </w:rPr>
        <w:t>3、适用法律</w:t>
      </w:r>
      <w:bookmarkEnd w:id="48"/>
      <w:bookmarkEnd w:id="49"/>
      <w:bookmarkEnd w:id="50"/>
    </w:p>
    <w:p w14:paraId="399F30C1">
      <w:pPr>
        <w:pStyle w:val="32"/>
        <w:pageBreakBefore w:val="0"/>
        <w:widowControl w:val="0"/>
        <w:spacing w:beforeAutospacing="0" w:afterAutospacing="0" w:line="500" w:lineRule="exact"/>
        <w:ind w:firstLine="480"/>
        <w:jc w:val="both"/>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3.1 本次磋商及由此产生的合同受中华人民共和国有关的法律法规制约和保护。</w:t>
      </w:r>
    </w:p>
    <w:p w14:paraId="45835D6A">
      <w:pPr>
        <w:pStyle w:val="32"/>
        <w:keepNext/>
        <w:keepLines/>
        <w:pageBreakBefore w:val="0"/>
        <w:widowControl w:val="0"/>
        <w:spacing w:beforeAutospacing="0" w:afterAutospacing="0" w:line="460" w:lineRule="exact"/>
        <w:ind w:firstLine="482"/>
        <w:jc w:val="both"/>
        <w:rPr>
          <w:rFonts w:hint="eastAsia" w:ascii="宋体" w:hAnsi="宋体" w:eastAsia="宋体" w:cs="宋体"/>
          <w:sz w:val="24"/>
          <w:szCs w:val="24"/>
          <w:highlight w:val="none"/>
        </w:rPr>
      </w:pPr>
      <w:bookmarkStart w:id="51" w:name="_Toc462564067"/>
      <w:bookmarkStart w:id="52" w:name="_Toc513029207"/>
      <w:bookmarkStart w:id="53" w:name="_Toc20823279"/>
      <w:bookmarkStart w:id="54" w:name="_Toc16938523"/>
      <w:r>
        <w:rPr>
          <w:rFonts w:hint="eastAsia" w:ascii="宋体" w:hAnsi="宋体" w:eastAsia="宋体" w:cs="宋体"/>
          <w:color w:val="000000"/>
          <w:sz w:val="24"/>
          <w:szCs w:val="24"/>
          <w:highlight w:val="none"/>
        </w:rPr>
        <w:t>4、磋商费用</w:t>
      </w:r>
      <w:bookmarkEnd w:id="51"/>
      <w:bookmarkEnd w:id="52"/>
      <w:bookmarkEnd w:id="53"/>
      <w:bookmarkEnd w:id="54"/>
    </w:p>
    <w:p w14:paraId="4B8CA70F">
      <w:pPr>
        <w:pStyle w:val="32"/>
        <w:pageBreakBefore w:val="0"/>
        <w:widowControl w:val="0"/>
        <w:spacing w:beforeAutospacing="0" w:afterAutospacing="0" w:line="460" w:lineRule="exact"/>
        <w:ind w:firstLine="482"/>
        <w:jc w:val="both"/>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4.1供应商应自行承担所有与参加本次磋商有关的费用，无论磋商过程中的做法和结果如何，</w:t>
      </w:r>
      <w:r>
        <w:rPr>
          <w:rFonts w:hint="eastAsia" w:ascii="宋体" w:hAnsi="宋体" w:eastAsia="宋体" w:cs="宋体"/>
          <w:sz w:val="24"/>
          <w:szCs w:val="24"/>
          <w:highlight w:val="none"/>
          <w:lang w:eastAsia="zh-CN"/>
        </w:rPr>
        <w:t>采购人</w:t>
      </w:r>
      <w:r>
        <w:rPr>
          <w:rFonts w:hint="eastAsia" w:ascii="宋体" w:hAnsi="宋体" w:eastAsia="宋体" w:cs="宋体"/>
          <w:sz w:val="24"/>
          <w:szCs w:val="24"/>
          <w:highlight w:val="none"/>
          <w:lang w:val="en-US" w:eastAsia="zh-CN"/>
        </w:rPr>
        <w:t>或采购代理机构</w:t>
      </w:r>
      <w:r>
        <w:rPr>
          <w:rFonts w:hint="eastAsia" w:ascii="宋体" w:hAnsi="宋体" w:eastAsia="宋体" w:cs="宋体"/>
          <w:sz w:val="24"/>
          <w:szCs w:val="24"/>
          <w:highlight w:val="none"/>
        </w:rPr>
        <w:t>在任何情况下均无义务和责任承担这些费用。</w:t>
      </w:r>
    </w:p>
    <w:p w14:paraId="5D8A49EC">
      <w:pPr>
        <w:keepNext w:val="0"/>
        <w:keepLines w:val="0"/>
        <w:pageBreakBefore w:val="0"/>
        <w:widowControl w:val="0"/>
        <w:spacing w:line="460" w:lineRule="exact"/>
        <w:ind w:firstLine="482"/>
        <w:rPr>
          <w:rFonts w:hint="eastAsia" w:ascii="宋体" w:hAnsi="宋体" w:eastAsia="宋体" w:cs="宋体"/>
          <w:color w:val="auto"/>
          <w:sz w:val="24"/>
          <w:szCs w:val="24"/>
          <w:highlight w:val="none"/>
        </w:rPr>
      </w:pPr>
      <w:r>
        <w:rPr>
          <w:rFonts w:hint="eastAsia" w:ascii="宋体" w:hAnsi="宋体" w:eastAsia="宋体" w:cs="宋体"/>
          <w:color w:val="000000"/>
          <w:sz w:val="24"/>
          <w:szCs w:val="24"/>
          <w:highlight w:val="none"/>
        </w:rPr>
        <w:t>4.2</w:t>
      </w:r>
      <w:r>
        <w:rPr>
          <w:rFonts w:hint="eastAsia" w:ascii="宋体" w:hAnsi="宋体" w:eastAsia="宋体" w:cs="宋体"/>
          <w:color w:val="000000"/>
          <w:sz w:val="24"/>
          <w:szCs w:val="24"/>
        </w:rPr>
        <w:t>本项目</w:t>
      </w:r>
      <w:r>
        <w:rPr>
          <w:rFonts w:hint="eastAsia" w:ascii="宋体" w:hAnsi="宋体" w:eastAsia="宋体" w:cs="宋体"/>
          <w:color w:val="000000"/>
          <w:sz w:val="24"/>
          <w:szCs w:val="24"/>
          <w:lang w:eastAsia="zh-CN"/>
        </w:rPr>
        <w:t>采购</w:t>
      </w:r>
      <w:r>
        <w:rPr>
          <w:rFonts w:hint="eastAsia" w:ascii="宋体" w:hAnsi="宋体" w:eastAsia="宋体" w:cs="宋体"/>
          <w:color w:val="000000"/>
          <w:sz w:val="24"/>
          <w:szCs w:val="24"/>
        </w:rPr>
        <w:t>代理服务费用按《江苏省政府采购代理服务收费指导意见》（苏政采协【2024】20号）收费标准进行计取。该费用折算在报价中，不在投标文件中单独列出。</w:t>
      </w:r>
    </w:p>
    <w:p w14:paraId="2BA011F5">
      <w:pPr>
        <w:pStyle w:val="32"/>
        <w:keepNext/>
        <w:keepLines/>
        <w:pageBreakBefore w:val="0"/>
        <w:widowControl w:val="0"/>
        <w:spacing w:beforeAutospacing="0" w:afterAutospacing="0" w:line="500" w:lineRule="exact"/>
        <w:ind w:firstLine="480"/>
        <w:jc w:val="both"/>
        <w:rPr>
          <w:rFonts w:hint="eastAsia" w:ascii="宋体" w:hAnsi="宋体" w:eastAsia="宋体" w:cs="宋体"/>
          <w:sz w:val="24"/>
          <w:szCs w:val="24"/>
          <w:highlight w:val="none"/>
        </w:rPr>
      </w:pPr>
      <w:r>
        <w:rPr>
          <w:rFonts w:hint="eastAsia" w:ascii="宋体" w:hAnsi="宋体" w:eastAsia="宋体" w:cs="宋体"/>
          <w:b w:val="0"/>
          <w:bCs/>
          <w:color w:val="000000"/>
          <w:sz w:val="24"/>
          <w:szCs w:val="24"/>
          <w:highlight w:val="none"/>
        </w:rPr>
        <w:t>5、</w:t>
      </w:r>
      <w:r>
        <w:rPr>
          <w:rFonts w:hint="eastAsia" w:ascii="宋体" w:hAnsi="宋体" w:eastAsia="宋体" w:cs="宋体"/>
          <w:color w:val="000000"/>
          <w:sz w:val="24"/>
          <w:szCs w:val="24"/>
          <w:highlight w:val="none"/>
        </w:rPr>
        <w:t>磋商文件的约束力</w:t>
      </w:r>
    </w:p>
    <w:p w14:paraId="4E7DEA7D">
      <w:pPr>
        <w:pStyle w:val="32"/>
        <w:pageBreakBefore w:val="0"/>
        <w:widowControl w:val="0"/>
        <w:spacing w:beforeAutospacing="0" w:afterAutospacing="0" w:line="500" w:lineRule="exact"/>
        <w:ind w:firstLine="480"/>
        <w:jc w:val="both"/>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5.1供应商一旦参加本项目采购活动，即被认为接受了本磋商文件的规定和约束。</w:t>
      </w:r>
    </w:p>
    <w:p w14:paraId="24547467">
      <w:pPr>
        <w:pStyle w:val="32"/>
        <w:keepNext/>
        <w:keepLines/>
        <w:pageBreakBefore w:val="0"/>
        <w:widowControl w:val="0"/>
        <w:spacing w:beforeAutospacing="0" w:afterAutospacing="0" w:line="500" w:lineRule="exact"/>
        <w:ind w:firstLine="482"/>
        <w:jc w:val="both"/>
        <w:rPr>
          <w:rFonts w:hint="eastAsia" w:ascii="宋体" w:hAnsi="宋体" w:eastAsia="宋体" w:cs="宋体"/>
          <w:sz w:val="24"/>
          <w:szCs w:val="24"/>
          <w:highlight w:val="none"/>
        </w:rPr>
      </w:pPr>
      <w:bookmarkStart w:id="55" w:name="_Toc20823281"/>
      <w:bookmarkStart w:id="56" w:name="_Toc120614215"/>
      <w:bookmarkStart w:id="57" w:name="_Toc16938525"/>
      <w:bookmarkStart w:id="58" w:name="_Toc513029209"/>
      <w:r>
        <w:rPr>
          <w:rFonts w:hint="eastAsia" w:ascii="宋体" w:hAnsi="宋体" w:eastAsia="宋体" w:cs="宋体"/>
          <w:b/>
          <w:color w:val="000000"/>
          <w:sz w:val="24"/>
          <w:szCs w:val="24"/>
          <w:highlight w:val="none"/>
        </w:rPr>
        <w:t>二、</w:t>
      </w:r>
      <w:bookmarkEnd w:id="55"/>
      <w:bookmarkEnd w:id="56"/>
      <w:bookmarkEnd w:id="57"/>
      <w:bookmarkEnd w:id="58"/>
      <w:r>
        <w:rPr>
          <w:rFonts w:hint="eastAsia" w:ascii="宋体" w:hAnsi="宋体" w:eastAsia="宋体" w:cs="宋体"/>
          <w:b/>
          <w:color w:val="000000"/>
          <w:sz w:val="24"/>
          <w:szCs w:val="24"/>
          <w:highlight w:val="none"/>
        </w:rPr>
        <w:t>磋商文件</w:t>
      </w:r>
    </w:p>
    <w:p w14:paraId="1AC2C492">
      <w:pPr>
        <w:pStyle w:val="32"/>
        <w:keepNext/>
        <w:keepLines/>
        <w:pageBreakBefore w:val="0"/>
        <w:widowControl w:val="0"/>
        <w:spacing w:beforeAutospacing="0" w:afterAutospacing="0" w:line="500" w:lineRule="exact"/>
        <w:ind w:firstLine="480"/>
        <w:jc w:val="both"/>
        <w:rPr>
          <w:rFonts w:hint="eastAsia" w:ascii="宋体" w:hAnsi="宋体" w:eastAsia="宋体" w:cs="宋体"/>
          <w:sz w:val="24"/>
          <w:szCs w:val="24"/>
          <w:highlight w:val="none"/>
        </w:rPr>
      </w:pPr>
      <w:bookmarkStart w:id="59" w:name="_Toc20823282"/>
      <w:bookmarkStart w:id="60" w:name="_Toc513029210"/>
      <w:bookmarkStart w:id="61" w:name="_Toc16938526"/>
      <w:r>
        <w:rPr>
          <w:rFonts w:hint="eastAsia" w:ascii="宋体" w:hAnsi="宋体" w:eastAsia="宋体" w:cs="宋体"/>
          <w:color w:val="000000"/>
          <w:sz w:val="24"/>
          <w:szCs w:val="24"/>
          <w:highlight w:val="none"/>
        </w:rPr>
        <w:t>6、磋商文件构成</w:t>
      </w:r>
      <w:bookmarkEnd w:id="59"/>
      <w:bookmarkEnd w:id="60"/>
      <w:bookmarkEnd w:id="61"/>
    </w:p>
    <w:p w14:paraId="0217E082">
      <w:pPr>
        <w:pStyle w:val="32"/>
        <w:pageBreakBefore w:val="0"/>
        <w:widowControl w:val="0"/>
        <w:spacing w:beforeAutospacing="0" w:afterAutospacing="0" w:line="500" w:lineRule="exact"/>
        <w:ind w:firstLine="480"/>
        <w:jc w:val="both"/>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6.1磋商文件由以下部分组成：</w:t>
      </w:r>
    </w:p>
    <w:p w14:paraId="57AF3B3E">
      <w:pPr>
        <w:pStyle w:val="32"/>
        <w:pageBreakBefore w:val="0"/>
        <w:widowControl w:val="0"/>
        <w:spacing w:beforeAutospacing="0" w:afterAutospacing="0" w:line="500" w:lineRule="exact"/>
        <w:ind w:firstLine="360"/>
        <w:jc w:val="both"/>
        <w:rPr>
          <w:rFonts w:hint="eastAsia" w:ascii="宋体" w:hAnsi="宋体" w:eastAsia="宋体" w:cs="宋体"/>
          <w:sz w:val="24"/>
          <w:szCs w:val="24"/>
          <w:highlight w:val="none"/>
          <w:lang w:eastAsia="zh-CN"/>
        </w:rPr>
      </w:pPr>
      <w:r>
        <w:rPr>
          <w:rFonts w:hint="eastAsia" w:ascii="宋体" w:hAnsi="宋体" w:eastAsia="宋体" w:cs="宋体"/>
          <w:color w:val="000000"/>
          <w:sz w:val="24"/>
          <w:szCs w:val="24"/>
          <w:highlight w:val="none"/>
        </w:rPr>
        <w:t>（1）磋商</w:t>
      </w:r>
      <w:r>
        <w:rPr>
          <w:rFonts w:hint="eastAsia" w:ascii="宋体" w:hAnsi="宋体" w:eastAsia="宋体" w:cs="宋体"/>
          <w:color w:val="000000"/>
          <w:sz w:val="24"/>
          <w:szCs w:val="24"/>
          <w:highlight w:val="none"/>
          <w:lang w:val="en-US" w:eastAsia="zh-CN"/>
        </w:rPr>
        <w:t>公告</w:t>
      </w:r>
    </w:p>
    <w:p w14:paraId="7B4EFFBF">
      <w:pPr>
        <w:pStyle w:val="32"/>
        <w:pageBreakBefore w:val="0"/>
        <w:widowControl w:val="0"/>
        <w:spacing w:beforeAutospacing="0" w:afterAutospacing="0" w:line="500" w:lineRule="exact"/>
        <w:ind w:firstLine="360"/>
        <w:jc w:val="both"/>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（2）供应商须知</w:t>
      </w:r>
    </w:p>
    <w:p w14:paraId="0BD50561">
      <w:pPr>
        <w:pStyle w:val="32"/>
        <w:pageBreakBefore w:val="0"/>
        <w:widowControl w:val="0"/>
        <w:spacing w:beforeAutospacing="0" w:afterAutospacing="0" w:line="500" w:lineRule="exact"/>
        <w:ind w:firstLine="360"/>
        <w:jc w:val="both"/>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（3）合同文本</w:t>
      </w:r>
    </w:p>
    <w:p w14:paraId="262E71C5">
      <w:pPr>
        <w:pStyle w:val="32"/>
        <w:pageBreakBefore w:val="0"/>
        <w:widowControl w:val="0"/>
        <w:spacing w:beforeAutospacing="0" w:afterAutospacing="0" w:line="500" w:lineRule="exact"/>
        <w:ind w:firstLine="360"/>
        <w:jc w:val="both"/>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（4）采购需求</w:t>
      </w:r>
    </w:p>
    <w:p w14:paraId="2AFE5B78">
      <w:pPr>
        <w:pStyle w:val="32"/>
        <w:pageBreakBefore w:val="0"/>
        <w:widowControl w:val="0"/>
        <w:spacing w:beforeAutospacing="0" w:afterAutospacing="0" w:line="500" w:lineRule="exact"/>
        <w:ind w:firstLine="360"/>
        <w:jc w:val="both"/>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（5）评审方法与评审标准</w:t>
      </w:r>
    </w:p>
    <w:p w14:paraId="55C2100A">
      <w:pPr>
        <w:pStyle w:val="32"/>
        <w:pageBreakBefore w:val="0"/>
        <w:widowControl w:val="0"/>
        <w:spacing w:beforeAutospacing="0" w:afterAutospacing="0" w:line="500" w:lineRule="exact"/>
        <w:ind w:firstLine="360"/>
        <w:jc w:val="both"/>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（6）响应文件格式</w:t>
      </w:r>
    </w:p>
    <w:p w14:paraId="4F7B5389">
      <w:pPr>
        <w:pStyle w:val="32"/>
        <w:pageBreakBefore w:val="0"/>
        <w:widowControl w:val="0"/>
        <w:spacing w:beforeAutospacing="0" w:afterAutospacing="0" w:line="500" w:lineRule="exact"/>
        <w:ind w:firstLine="480"/>
        <w:jc w:val="both"/>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请仔细检查磋商文件是否齐全，如有缺漏请立即与</w:t>
      </w:r>
      <w:r>
        <w:rPr>
          <w:rFonts w:hint="eastAsia" w:ascii="宋体" w:hAnsi="宋体" w:eastAsia="宋体" w:cs="宋体"/>
          <w:color w:val="000000"/>
          <w:sz w:val="24"/>
          <w:szCs w:val="24"/>
          <w:highlight w:val="none"/>
          <w:lang w:eastAsia="zh-CN"/>
        </w:rPr>
        <w:t>采购人或采购代理机构</w:t>
      </w:r>
      <w:r>
        <w:rPr>
          <w:rFonts w:hint="eastAsia" w:ascii="宋体" w:hAnsi="宋体" w:eastAsia="宋体" w:cs="宋体"/>
          <w:color w:val="000000"/>
          <w:sz w:val="24"/>
          <w:szCs w:val="24"/>
          <w:highlight w:val="none"/>
        </w:rPr>
        <w:t>联系解决。</w:t>
      </w:r>
    </w:p>
    <w:p w14:paraId="5593E1FC">
      <w:pPr>
        <w:pStyle w:val="32"/>
        <w:pageBreakBefore w:val="0"/>
        <w:widowControl w:val="0"/>
        <w:spacing w:beforeAutospacing="0" w:afterAutospacing="0" w:line="500" w:lineRule="exact"/>
        <w:ind w:firstLine="480"/>
        <w:jc w:val="both"/>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6.2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p>
    <w:p w14:paraId="694AF346">
      <w:pPr>
        <w:pStyle w:val="32"/>
        <w:keepNext/>
        <w:keepLines/>
        <w:pageBreakBefore w:val="0"/>
        <w:widowControl w:val="0"/>
        <w:spacing w:beforeAutospacing="0" w:afterAutospacing="0" w:line="500" w:lineRule="exact"/>
        <w:ind w:firstLine="480"/>
        <w:jc w:val="both"/>
        <w:rPr>
          <w:rFonts w:hint="eastAsia" w:ascii="宋体" w:hAnsi="宋体" w:eastAsia="宋体" w:cs="宋体"/>
          <w:sz w:val="24"/>
          <w:szCs w:val="24"/>
          <w:highlight w:val="none"/>
        </w:rPr>
      </w:pPr>
      <w:bookmarkStart w:id="62" w:name="_Toc513029211"/>
      <w:bookmarkStart w:id="63" w:name="_Toc20823283"/>
      <w:bookmarkStart w:id="64" w:name="_Toc462564070"/>
      <w:bookmarkStart w:id="65" w:name="_Toc16938527"/>
      <w:r>
        <w:rPr>
          <w:rFonts w:hint="eastAsia" w:ascii="宋体" w:hAnsi="宋体" w:eastAsia="宋体" w:cs="宋体"/>
          <w:color w:val="000000"/>
          <w:sz w:val="24"/>
          <w:szCs w:val="24"/>
          <w:highlight w:val="none"/>
        </w:rPr>
        <w:t>7、磋商文件的澄清</w:t>
      </w:r>
      <w:bookmarkEnd w:id="62"/>
      <w:bookmarkEnd w:id="63"/>
      <w:bookmarkEnd w:id="64"/>
      <w:bookmarkEnd w:id="65"/>
    </w:p>
    <w:p w14:paraId="7EB79DD0">
      <w:pPr>
        <w:pStyle w:val="32"/>
        <w:pageBreakBefore w:val="0"/>
        <w:widowControl w:val="0"/>
        <w:spacing w:beforeAutospacing="0" w:afterAutospacing="0" w:line="500" w:lineRule="exact"/>
        <w:ind w:firstLine="480"/>
        <w:jc w:val="both"/>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7.1 任何要求对磋商文件进行澄清的供应商，应在磋商截止期5日前按磋商公告中的通讯地址，以书面形式通知</w:t>
      </w:r>
      <w:r>
        <w:rPr>
          <w:rFonts w:hint="eastAsia" w:ascii="宋体" w:hAnsi="宋体" w:eastAsia="宋体" w:cs="宋体"/>
          <w:color w:val="000000"/>
          <w:sz w:val="24"/>
          <w:szCs w:val="24"/>
          <w:highlight w:val="none"/>
          <w:lang w:eastAsia="zh-CN"/>
        </w:rPr>
        <w:t>采购人或采购代理机构</w:t>
      </w:r>
      <w:r>
        <w:rPr>
          <w:rFonts w:hint="eastAsia" w:ascii="宋体" w:hAnsi="宋体" w:eastAsia="宋体" w:cs="宋体"/>
          <w:color w:val="000000"/>
          <w:sz w:val="24"/>
          <w:szCs w:val="24"/>
          <w:highlight w:val="none"/>
        </w:rPr>
        <w:t>。</w:t>
      </w:r>
    </w:p>
    <w:p w14:paraId="089D3217">
      <w:pPr>
        <w:pStyle w:val="32"/>
        <w:keepNext/>
        <w:keepLines/>
        <w:pageBreakBefore w:val="0"/>
        <w:widowControl w:val="0"/>
        <w:spacing w:beforeAutospacing="0" w:afterAutospacing="0" w:line="500" w:lineRule="exact"/>
        <w:ind w:firstLine="480"/>
        <w:jc w:val="both"/>
        <w:rPr>
          <w:rFonts w:hint="eastAsia" w:ascii="宋体" w:hAnsi="宋体" w:eastAsia="宋体" w:cs="宋体"/>
          <w:sz w:val="24"/>
          <w:szCs w:val="24"/>
          <w:highlight w:val="none"/>
        </w:rPr>
      </w:pPr>
      <w:bookmarkStart w:id="66" w:name="_Toc462564071"/>
      <w:bookmarkStart w:id="67" w:name="_Toc20823284"/>
      <w:bookmarkStart w:id="68" w:name="_Toc16938528"/>
      <w:bookmarkStart w:id="69" w:name="_Toc513029212"/>
      <w:r>
        <w:rPr>
          <w:rFonts w:hint="eastAsia" w:ascii="宋体" w:hAnsi="宋体" w:eastAsia="宋体" w:cs="宋体"/>
          <w:color w:val="000000"/>
          <w:sz w:val="24"/>
          <w:szCs w:val="24"/>
          <w:highlight w:val="none"/>
        </w:rPr>
        <w:t>8、磋商文件的澄清和修改</w:t>
      </w:r>
      <w:bookmarkEnd w:id="66"/>
      <w:bookmarkEnd w:id="67"/>
      <w:bookmarkEnd w:id="68"/>
      <w:bookmarkEnd w:id="69"/>
    </w:p>
    <w:p w14:paraId="46B0A9B6">
      <w:pPr>
        <w:pStyle w:val="32"/>
        <w:pageBreakBefore w:val="0"/>
        <w:widowControl w:val="0"/>
        <w:spacing w:beforeAutospacing="0" w:afterAutospacing="0" w:line="500" w:lineRule="exact"/>
        <w:ind w:firstLine="480"/>
        <w:jc w:val="both"/>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8.1 在响应文件提交截止时间前，</w:t>
      </w:r>
      <w:r>
        <w:rPr>
          <w:rFonts w:hint="eastAsia" w:ascii="宋体" w:hAnsi="宋体" w:eastAsia="宋体" w:cs="宋体"/>
          <w:color w:val="000000"/>
          <w:sz w:val="24"/>
          <w:szCs w:val="24"/>
          <w:highlight w:val="none"/>
          <w:lang w:eastAsia="zh-CN"/>
        </w:rPr>
        <w:t>采购人</w:t>
      </w:r>
      <w:r>
        <w:rPr>
          <w:rFonts w:hint="eastAsia" w:ascii="宋体" w:hAnsi="宋体" w:eastAsia="宋体" w:cs="宋体"/>
          <w:color w:val="000000"/>
          <w:sz w:val="24"/>
          <w:szCs w:val="24"/>
          <w:highlight w:val="none"/>
        </w:rPr>
        <w:t>可以对磋商文件进行澄清和修改,澄清或者修改的内容作为磋商文件的组成部分。澄清或者修改的内容可能影响响应文件编制的，</w:t>
      </w:r>
      <w:r>
        <w:rPr>
          <w:rFonts w:hint="eastAsia" w:ascii="宋体" w:hAnsi="宋体" w:eastAsia="宋体" w:cs="宋体"/>
          <w:color w:val="000000"/>
          <w:sz w:val="24"/>
          <w:szCs w:val="24"/>
          <w:highlight w:val="none"/>
          <w:lang w:eastAsia="zh-CN"/>
        </w:rPr>
        <w:t>采购人</w:t>
      </w:r>
      <w:r>
        <w:rPr>
          <w:rFonts w:hint="eastAsia" w:ascii="宋体" w:hAnsi="宋体" w:eastAsia="宋体" w:cs="宋体"/>
          <w:color w:val="000000"/>
          <w:sz w:val="24"/>
          <w:szCs w:val="24"/>
          <w:highlight w:val="none"/>
        </w:rPr>
        <w:t>将在提交首次响应文件截止时间至少5日前，在“</w:t>
      </w:r>
      <w:r>
        <w:rPr>
          <w:rFonts w:hint="eastAsia" w:ascii="宋体" w:hAnsi="宋体" w:eastAsia="宋体" w:cs="宋体"/>
          <w:color w:val="000000"/>
          <w:sz w:val="24"/>
          <w:szCs w:val="24"/>
          <w:highlight w:val="none"/>
          <w:lang w:val="en-US" w:eastAsia="zh-CN" w:bidi="ar-SA"/>
        </w:rPr>
        <w:t>中国政府采购网</w:t>
      </w:r>
      <w:r>
        <w:rPr>
          <w:rFonts w:hint="eastAsia" w:ascii="宋体" w:hAnsi="宋体" w:eastAsia="宋体" w:cs="宋体"/>
          <w:color w:val="000000"/>
          <w:sz w:val="24"/>
          <w:szCs w:val="24"/>
          <w:highlight w:val="none"/>
        </w:rPr>
        <w:t>”</w:t>
      </w:r>
      <w:r>
        <w:rPr>
          <w:rFonts w:hint="eastAsia" w:ascii="宋体" w:hAnsi="宋体" w:eastAsia="宋体" w:cs="宋体"/>
          <w:color w:val="000000"/>
          <w:sz w:val="24"/>
          <w:szCs w:val="24"/>
          <w:highlight w:val="none"/>
          <w:lang w:eastAsia="zh-CN"/>
        </w:rPr>
        <w:t>、</w:t>
      </w:r>
      <w:r>
        <w:rPr>
          <w:rFonts w:hint="eastAsia" w:ascii="宋体" w:hAnsi="宋体" w:eastAsia="宋体" w:cs="宋体"/>
          <w:color w:val="000000"/>
          <w:sz w:val="24"/>
          <w:szCs w:val="24"/>
          <w:highlight w:val="none"/>
        </w:rPr>
        <w:t>“江苏政府采购网”、“盐城市政府采购网”上发布书面更正公告形式通知所有获取磋商文件的供应商, 更正公告内容将作为磋商文件的组成部分，并对供应商具有约束力。不足5日的，</w:t>
      </w:r>
      <w:r>
        <w:rPr>
          <w:rFonts w:hint="eastAsia" w:ascii="宋体" w:hAnsi="宋体" w:eastAsia="宋体" w:cs="宋体"/>
          <w:color w:val="000000"/>
          <w:sz w:val="24"/>
          <w:szCs w:val="24"/>
          <w:highlight w:val="none"/>
          <w:lang w:eastAsia="zh-CN"/>
        </w:rPr>
        <w:t>采购人或采购代理机构</w:t>
      </w:r>
      <w:r>
        <w:rPr>
          <w:rFonts w:hint="eastAsia" w:ascii="宋体" w:hAnsi="宋体" w:eastAsia="宋体" w:cs="宋体"/>
          <w:color w:val="000000"/>
          <w:sz w:val="24"/>
          <w:szCs w:val="24"/>
          <w:highlight w:val="none"/>
        </w:rPr>
        <w:t>将顺延提交首次响应文件截止时间。</w:t>
      </w:r>
    </w:p>
    <w:p w14:paraId="249088A8">
      <w:pPr>
        <w:pStyle w:val="32"/>
        <w:pageBreakBefore w:val="0"/>
        <w:widowControl w:val="0"/>
        <w:spacing w:beforeAutospacing="0" w:afterAutospacing="0" w:line="500" w:lineRule="exact"/>
        <w:ind w:firstLine="480"/>
        <w:jc w:val="both"/>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8.2</w:t>
      </w:r>
      <w:r>
        <w:rPr>
          <w:rFonts w:hint="eastAsia" w:ascii="宋体" w:hAnsi="宋体" w:eastAsia="宋体" w:cs="宋体"/>
          <w:color w:val="000000"/>
          <w:sz w:val="24"/>
          <w:szCs w:val="24"/>
          <w:highlight w:val="none"/>
          <w:lang w:eastAsia="zh-CN"/>
        </w:rPr>
        <w:t>采购人</w:t>
      </w:r>
      <w:r>
        <w:rPr>
          <w:rFonts w:hint="eastAsia" w:ascii="宋体" w:hAnsi="宋体" w:eastAsia="宋体" w:cs="宋体"/>
          <w:color w:val="000000"/>
          <w:sz w:val="24"/>
          <w:szCs w:val="24"/>
          <w:highlight w:val="none"/>
        </w:rPr>
        <w:t>可以视采购项目的具体情况，组织供应商进行现场考察或召开磋商前答疑会，但不单独或分别组织只有一个供应商参加的现场考察和答疑会。</w:t>
      </w:r>
    </w:p>
    <w:p w14:paraId="694985A9">
      <w:pPr>
        <w:pStyle w:val="32"/>
        <w:keepNext/>
        <w:keepLines/>
        <w:pageBreakBefore w:val="0"/>
        <w:widowControl w:val="0"/>
        <w:spacing w:beforeAutospacing="0" w:afterAutospacing="0" w:line="500" w:lineRule="exact"/>
        <w:ind w:firstLine="482"/>
        <w:jc w:val="both"/>
        <w:rPr>
          <w:rFonts w:hint="eastAsia" w:ascii="宋体" w:hAnsi="宋体" w:eastAsia="宋体" w:cs="宋体"/>
          <w:sz w:val="24"/>
          <w:szCs w:val="24"/>
          <w:highlight w:val="none"/>
        </w:rPr>
      </w:pPr>
      <w:bookmarkStart w:id="70" w:name="_Toc16938529"/>
      <w:bookmarkStart w:id="71" w:name="_Toc513029213"/>
      <w:bookmarkStart w:id="72" w:name="_Toc462564072"/>
      <w:bookmarkStart w:id="73" w:name="_Toc20823285"/>
      <w:bookmarkStart w:id="74" w:name="_Toc120614216"/>
      <w:r>
        <w:rPr>
          <w:rFonts w:hint="eastAsia" w:ascii="宋体" w:hAnsi="宋体" w:eastAsia="宋体" w:cs="宋体"/>
          <w:b/>
          <w:color w:val="000000"/>
          <w:sz w:val="24"/>
          <w:szCs w:val="24"/>
          <w:highlight w:val="none"/>
        </w:rPr>
        <w:t>三、响应文件的编制</w:t>
      </w:r>
      <w:bookmarkEnd w:id="70"/>
      <w:bookmarkEnd w:id="71"/>
      <w:bookmarkEnd w:id="72"/>
      <w:bookmarkEnd w:id="73"/>
      <w:bookmarkEnd w:id="74"/>
    </w:p>
    <w:p w14:paraId="42D6605F">
      <w:pPr>
        <w:pStyle w:val="32"/>
        <w:keepNext/>
        <w:keepLines/>
        <w:pageBreakBefore w:val="0"/>
        <w:widowControl w:val="0"/>
        <w:spacing w:beforeAutospacing="0" w:afterAutospacing="0" w:line="500" w:lineRule="exact"/>
        <w:ind w:firstLine="480"/>
        <w:jc w:val="both"/>
        <w:rPr>
          <w:rFonts w:hint="eastAsia" w:ascii="宋体" w:hAnsi="宋体" w:eastAsia="宋体" w:cs="宋体"/>
          <w:sz w:val="24"/>
          <w:szCs w:val="24"/>
          <w:highlight w:val="none"/>
        </w:rPr>
      </w:pPr>
      <w:bookmarkStart w:id="75" w:name="_Toc462564073"/>
      <w:bookmarkStart w:id="76" w:name="_Toc16938530"/>
      <w:bookmarkStart w:id="77" w:name="_Toc513029214"/>
      <w:bookmarkStart w:id="78" w:name="_Toc20823286"/>
      <w:r>
        <w:rPr>
          <w:rFonts w:hint="eastAsia" w:ascii="宋体" w:hAnsi="宋体" w:eastAsia="宋体" w:cs="宋体"/>
          <w:color w:val="000000"/>
          <w:sz w:val="24"/>
          <w:szCs w:val="24"/>
          <w:highlight w:val="none"/>
        </w:rPr>
        <w:t>9、响应文件的语言及度量衡单位</w:t>
      </w:r>
      <w:bookmarkEnd w:id="75"/>
      <w:bookmarkEnd w:id="76"/>
      <w:bookmarkEnd w:id="77"/>
      <w:bookmarkEnd w:id="78"/>
    </w:p>
    <w:p w14:paraId="1392C29F">
      <w:pPr>
        <w:pStyle w:val="32"/>
        <w:pageBreakBefore w:val="0"/>
        <w:widowControl w:val="0"/>
        <w:spacing w:beforeAutospacing="0" w:afterAutospacing="0" w:line="500" w:lineRule="exact"/>
        <w:ind w:firstLine="480"/>
        <w:jc w:val="both"/>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9.1供应商提交的响应文件以及供应商与</w:t>
      </w:r>
      <w:r>
        <w:rPr>
          <w:rFonts w:hint="eastAsia" w:ascii="宋体" w:hAnsi="宋体" w:eastAsia="宋体" w:cs="宋体"/>
          <w:color w:val="000000"/>
          <w:sz w:val="24"/>
          <w:szCs w:val="24"/>
          <w:highlight w:val="none"/>
          <w:lang w:eastAsia="zh-CN"/>
        </w:rPr>
        <w:t>采购人或采购代理机构</w:t>
      </w:r>
      <w:r>
        <w:rPr>
          <w:rFonts w:hint="eastAsia" w:ascii="宋体" w:hAnsi="宋体" w:eastAsia="宋体" w:cs="宋体"/>
          <w:color w:val="000000"/>
          <w:sz w:val="24"/>
          <w:szCs w:val="24"/>
          <w:highlight w:val="none"/>
        </w:rPr>
        <w:t>就有关磋商的所有来往通知、函件和文件均应使用</w:t>
      </w:r>
      <w:r>
        <w:rPr>
          <w:rFonts w:hint="eastAsia" w:ascii="宋体" w:hAnsi="宋体" w:eastAsia="宋体" w:cs="宋体"/>
          <w:b/>
          <w:color w:val="000000"/>
          <w:sz w:val="24"/>
          <w:szCs w:val="24"/>
          <w:highlight w:val="none"/>
        </w:rPr>
        <w:t>简体中文</w:t>
      </w:r>
      <w:r>
        <w:rPr>
          <w:rFonts w:hint="eastAsia" w:ascii="宋体" w:hAnsi="宋体" w:eastAsia="宋体" w:cs="宋体"/>
          <w:color w:val="000000"/>
          <w:sz w:val="24"/>
          <w:szCs w:val="24"/>
          <w:highlight w:val="none"/>
        </w:rPr>
        <w:t>。</w:t>
      </w:r>
    </w:p>
    <w:p w14:paraId="2DFA7863">
      <w:pPr>
        <w:pStyle w:val="32"/>
        <w:pageBreakBefore w:val="0"/>
        <w:widowControl w:val="0"/>
        <w:spacing w:beforeAutospacing="0" w:afterAutospacing="0" w:line="500" w:lineRule="exact"/>
        <w:ind w:firstLine="480"/>
        <w:jc w:val="both"/>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9.2 除技术性能另有规定外，响应文件所使用的度量衡单位，均须采用国家法定计量单位。</w:t>
      </w:r>
    </w:p>
    <w:p w14:paraId="7B48F17E">
      <w:pPr>
        <w:pStyle w:val="32"/>
        <w:keepNext/>
        <w:keepLines/>
        <w:pageBreakBefore w:val="0"/>
        <w:widowControl w:val="0"/>
        <w:spacing w:beforeAutospacing="0" w:afterAutospacing="0" w:line="500" w:lineRule="exact"/>
        <w:ind w:firstLine="480"/>
        <w:jc w:val="both"/>
        <w:rPr>
          <w:rFonts w:hint="eastAsia" w:ascii="宋体" w:hAnsi="宋体" w:eastAsia="宋体" w:cs="宋体"/>
          <w:sz w:val="24"/>
          <w:szCs w:val="24"/>
          <w:highlight w:val="none"/>
        </w:rPr>
      </w:pPr>
      <w:bookmarkStart w:id="79" w:name="_Toc513029215"/>
      <w:bookmarkStart w:id="80" w:name="_Toc16938531"/>
      <w:bookmarkStart w:id="81" w:name="_Toc462564074"/>
      <w:bookmarkStart w:id="82" w:name="_Toc20823287"/>
      <w:r>
        <w:rPr>
          <w:rFonts w:hint="eastAsia" w:ascii="宋体" w:hAnsi="宋体" w:eastAsia="宋体" w:cs="宋体"/>
          <w:color w:val="000000"/>
          <w:sz w:val="24"/>
          <w:szCs w:val="24"/>
          <w:highlight w:val="none"/>
        </w:rPr>
        <w:t>10、响应文件构成</w:t>
      </w:r>
      <w:bookmarkEnd w:id="79"/>
      <w:bookmarkEnd w:id="80"/>
      <w:bookmarkEnd w:id="81"/>
      <w:bookmarkEnd w:id="82"/>
    </w:p>
    <w:p w14:paraId="55826617">
      <w:pPr>
        <w:pStyle w:val="32"/>
        <w:pageBreakBefore w:val="0"/>
        <w:widowControl w:val="0"/>
        <w:spacing w:beforeAutospacing="0" w:afterAutospacing="0" w:line="500" w:lineRule="exact"/>
        <w:ind w:firstLine="480"/>
        <w:jc w:val="both"/>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10.1供应商编写的响应文件应包括资格证明文件、符合性证明文件、</w:t>
      </w:r>
      <w:r>
        <w:rPr>
          <w:rFonts w:hint="eastAsia" w:ascii="宋体" w:hAnsi="宋体" w:eastAsia="宋体" w:cs="宋体"/>
          <w:color w:val="000000"/>
          <w:sz w:val="24"/>
          <w:szCs w:val="24"/>
          <w:highlight w:val="none"/>
          <w:lang w:eastAsia="zh-CN"/>
        </w:rPr>
        <w:t>已标价工程量清单</w:t>
      </w:r>
      <w:r>
        <w:rPr>
          <w:rFonts w:hint="eastAsia" w:ascii="宋体" w:hAnsi="宋体" w:eastAsia="宋体" w:cs="宋体"/>
          <w:color w:val="000000"/>
          <w:sz w:val="24"/>
          <w:szCs w:val="24"/>
          <w:highlight w:val="none"/>
        </w:rPr>
        <w:t>、</w:t>
      </w:r>
      <w:r>
        <w:rPr>
          <w:rFonts w:hint="eastAsia" w:ascii="宋体" w:hAnsi="宋体" w:eastAsia="宋体" w:cs="宋体"/>
          <w:color w:val="000000"/>
          <w:sz w:val="24"/>
          <w:szCs w:val="24"/>
          <w:highlight w:val="none"/>
          <w:lang w:eastAsia="zh-CN"/>
        </w:rPr>
        <w:t>承诺书</w:t>
      </w:r>
      <w:r>
        <w:rPr>
          <w:rFonts w:hint="eastAsia" w:ascii="宋体" w:hAnsi="宋体" w:eastAsia="宋体" w:cs="宋体"/>
          <w:color w:val="000000"/>
          <w:sz w:val="24"/>
          <w:szCs w:val="24"/>
          <w:highlight w:val="none"/>
        </w:rPr>
        <w:t>、其他证明文件、磋商响应函等部分。</w:t>
      </w:r>
    </w:p>
    <w:p w14:paraId="7E6A4611">
      <w:pPr>
        <w:pStyle w:val="32"/>
        <w:pageBreakBefore w:val="0"/>
        <w:widowControl w:val="0"/>
        <w:spacing w:beforeAutospacing="0" w:afterAutospacing="0" w:line="500" w:lineRule="exact"/>
        <w:ind w:firstLine="480"/>
        <w:jc w:val="both"/>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10.2 如标书制作工具中格式和内容与“</w:t>
      </w:r>
      <w:r>
        <w:rPr>
          <w:rFonts w:hint="eastAsia" w:ascii="宋体" w:hAnsi="宋体" w:eastAsia="宋体" w:cs="宋体"/>
          <w:color w:val="000000"/>
          <w:sz w:val="24"/>
          <w:szCs w:val="24"/>
          <w:highlight w:val="none"/>
          <w:lang w:val="en-US" w:eastAsia="zh-CN" w:bidi="ar-SA"/>
        </w:rPr>
        <w:t>中国政府采购网</w:t>
      </w:r>
      <w:r>
        <w:rPr>
          <w:rFonts w:hint="eastAsia" w:ascii="宋体" w:hAnsi="宋体" w:eastAsia="宋体" w:cs="宋体"/>
          <w:color w:val="000000"/>
          <w:sz w:val="24"/>
          <w:szCs w:val="24"/>
          <w:highlight w:val="none"/>
        </w:rPr>
        <w:t>”</w:t>
      </w:r>
      <w:r>
        <w:rPr>
          <w:rFonts w:hint="eastAsia" w:ascii="宋体" w:hAnsi="宋体" w:eastAsia="宋体" w:cs="宋体"/>
          <w:color w:val="000000"/>
          <w:sz w:val="24"/>
          <w:szCs w:val="24"/>
          <w:highlight w:val="none"/>
          <w:lang w:eastAsia="zh-CN"/>
        </w:rPr>
        <w:t>、</w:t>
      </w:r>
      <w:r>
        <w:rPr>
          <w:rFonts w:hint="eastAsia" w:ascii="宋体" w:hAnsi="宋体" w:eastAsia="宋体" w:cs="宋体"/>
          <w:color w:val="000000"/>
          <w:sz w:val="24"/>
          <w:szCs w:val="24"/>
          <w:highlight w:val="none"/>
        </w:rPr>
        <w:t>“江苏政府采购网”、“盐城市政府采购网”发布的磋商文件不一致，请以“</w:t>
      </w:r>
      <w:r>
        <w:rPr>
          <w:rFonts w:hint="eastAsia" w:ascii="宋体" w:hAnsi="宋体" w:eastAsia="宋体" w:cs="宋体"/>
          <w:color w:val="000000"/>
          <w:sz w:val="24"/>
          <w:szCs w:val="24"/>
          <w:highlight w:val="none"/>
          <w:lang w:val="en-US" w:eastAsia="zh-CN" w:bidi="ar-SA"/>
        </w:rPr>
        <w:t>中国政府采购网</w:t>
      </w:r>
      <w:r>
        <w:rPr>
          <w:rFonts w:hint="eastAsia" w:ascii="宋体" w:hAnsi="宋体" w:eastAsia="宋体" w:cs="宋体"/>
          <w:color w:val="000000"/>
          <w:sz w:val="24"/>
          <w:szCs w:val="24"/>
          <w:highlight w:val="none"/>
        </w:rPr>
        <w:t>”</w:t>
      </w:r>
      <w:r>
        <w:rPr>
          <w:rFonts w:hint="eastAsia" w:ascii="宋体" w:hAnsi="宋体" w:eastAsia="宋体" w:cs="宋体"/>
          <w:color w:val="000000"/>
          <w:sz w:val="24"/>
          <w:szCs w:val="24"/>
          <w:highlight w:val="none"/>
          <w:lang w:eastAsia="zh-CN"/>
        </w:rPr>
        <w:t>、</w:t>
      </w:r>
      <w:r>
        <w:rPr>
          <w:rFonts w:hint="eastAsia" w:ascii="宋体" w:hAnsi="宋体" w:eastAsia="宋体" w:cs="宋体"/>
          <w:color w:val="000000"/>
          <w:sz w:val="24"/>
          <w:szCs w:val="24"/>
          <w:highlight w:val="none"/>
        </w:rPr>
        <w:t>“江苏政府采购网”、“盐城市政府采购网”发布的磋商文件为准。</w:t>
      </w:r>
    </w:p>
    <w:p w14:paraId="314C37C7">
      <w:pPr>
        <w:pStyle w:val="32"/>
        <w:keepNext/>
        <w:keepLines/>
        <w:pageBreakBefore w:val="0"/>
        <w:widowControl w:val="0"/>
        <w:spacing w:beforeAutospacing="0" w:afterAutospacing="0" w:line="500" w:lineRule="exact"/>
        <w:ind w:firstLine="480"/>
        <w:jc w:val="both"/>
        <w:rPr>
          <w:rFonts w:hint="eastAsia" w:ascii="宋体" w:hAnsi="宋体" w:eastAsia="宋体" w:cs="宋体"/>
          <w:sz w:val="24"/>
          <w:szCs w:val="24"/>
          <w:highlight w:val="none"/>
        </w:rPr>
      </w:pPr>
      <w:bookmarkStart w:id="83" w:name="_Toc49090507"/>
      <w:bookmarkStart w:id="84" w:name="_Toc49090509"/>
      <w:bookmarkStart w:id="85" w:name="_Toc513029219"/>
      <w:bookmarkStart w:id="86" w:name="_Toc14577357"/>
      <w:bookmarkStart w:id="87" w:name="_Toc14577355"/>
      <w:bookmarkStart w:id="88" w:name="_Toc513029216"/>
      <w:bookmarkStart w:id="89" w:name="_Toc49090508"/>
      <w:bookmarkStart w:id="90" w:name="_Toc14577354"/>
      <w:r>
        <w:rPr>
          <w:rFonts w:hint="eastAsia" w:ascii="宋体" w:hAnsi="宋体" w:eastAsia="宋体" w:cs="宋体"/>
          <w:color w:val="000000"/>
          <w:sz w:val="24"/>
          <w:szCs w:val="24"/>
          <w:highlight w:val="none"/>
        </w:rPr>
        <w:t>11、证明磋商响应标的符合磋商文件规定的文件</w:t>
      </w:r>
      <w:bookmarkEnd w:id="83"/>
      <w:bookmarkEnd w:id="84"/>
      <w:bookmarkEnd w:id="85"/>
      <w:bookmarkEnd w:id="86"/>
      <w:bookmarkEnd w:id="87"/>
      <w:bookmarkEnd w:id="88"/>
      <w:bookmarkEnd w:id="89"/>
      <w:bookmarkEnd w:id="90"/>
    </w:p>
    <w:p w14:paraId="5F3ECF0E">
      <w:pPr>
        <w:pStyle w:val="32"/>
        <w:pageBreakBefore w:val="0"/>
        <w:widowControl w:val="0"/>
        <w:spacing w:beforeAutospacing="0" w:afterAutospacing="0" w:line="500" w:lineRule="exact"/>
        <w:jc w:val="both"/>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11.1供应商应按照磋商文件要求提交证明文件，证明其及磋商响应标的符合磋商文件规定。</w:t>
      </w:r>
    </w:p>
    <w:p w14:paraId="6B0B34C2">
      <w:pPr>
        <w:pStyle w:val="32"/>
        <w:pageBreakBefore w:val="0"/>
        <w:widowControl w:val="0"/>
        <w:spacing w:beforeAutospacing="0" w:afterAutospacing="0" w:line="500" w:lineRule="exact"/>
        <w:ind w:firstLine="480"/>
        <w:jc w:val="both"/>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11.2磋商文件对证明文件无明确形式要求的，证明文件可以以文字资料、图纸和数据等形式提交。</w:t>
      </w:r>
    </w:p>
    <w:p w14:paraId="19D3007B">
      <w:pPr>
        <w:pStyle w:val="32"/>
        <w:keepNext/>
        <w:keepLines/>
        <w:pageBreakBefore w:val="0"/>
        <w:widowControl w:val="0"/>
        <w:spacing w:beforeAutospacing="0" w:afterAutospacing="0" w:line="500" w:lineRule="exact"/>
        <w:ind w:firstLine="480"/>
        <w:jc w:val="both"/>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12、</w:t>
      </w:r>
      <w:r>
        <w:rPr>
          <w:rFonts w:hint="eastAsia" w:ascii="宋体" w:hAnsi="宋体" w:eastAsia="宋体" w:cs="宋体"/>
          <w:color w:val="000000"/>
          <w:sz w:val="24"/>
          <w:szCs w:val="24"/>
          <w:highlight w:val="none"/>
          <w:lang w:eastAsia="zh-CN"/>
        </w:rPr>
        <w:t>已标价工程量清单</w:t>
      </w:r>
    </w:p>
    <w:p w14:paraId="5B911D3F">
      <w:pPr>
        <w:keepNext w:val="0"/>
        <w:keepLines w:val="0"/>
        <w:pageBreakBefore w:val="0"/>
        <w:widowControl w:val="0"/>
        <w:spacing w:before="0" w:beforeAutospacing="0" w:after="0" w:afterAutospacing="0" w:line="360" w:lineRule="auto"/>
        <w:ind w:firstLine="480"/>
        <w:jc w:val="both"/>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12.1供应商应按照磋商文件规定格式填报</w:t>
      </w:r>
      <w:r>
        <w:rPr>
          <w:rFonts w:hint="eastAsia" w:ascii="宋体" w:hAnsi="宋体" w:eastAsia="宋体" w:cs="宋体"/>
          <w:color w:val="000000"/>
          <w:sz w:val="24"/>
          <w:szCs w:val="24"/>
          <w:highlight w:val="none"/>
          <w:lang w:eastAsia="zh-CN"/>
        </w:rPr>
        <w:t>已标价工程量清单</w:t>
      </w:r>
      <w:r>
        <w:rPr>
          <w:rFonts w:hint="eastAsia" w:ascii="宋体" w:hAnsi="宋体" w:eastAsia="宋体" w:cs="宋体"/>
          <w:color w:val="000000"/>
          <w:sz w:val="24"/>
          <w:szCs w:val="24"/>
          <w:highlight w:val="none"/>
        </w:rPr>
        <w:t>。</w:t>
      </w:r>
    </w:p>
    <w:p w14:paraId="02260551">
      <w:pPr>
        <w:keepNext w:val="0"/>
        <w:keepLines w:val="0"/>
        <w:pageBreakBefore w:val="0"/>
        <w:widowControl w:val="0"/>
        <w:spacing w:before="0" w:beforeAutospacing="0" w:after="0" w:afterAutospacing="0" w:line="360" w:lineRule="auto"/>
        <w:ind w:firstLine="480"/>
        <w:jc w:val="both"/>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12.2磋商货币。响应文件中的单价和总价无特殊规定的采用人民币报价，以元为单位标注。磋商文件中另有规定的按规定执行。</w:t>
      </w:r>
    </w:p>
    <w:p w14:paraId="4D94E59F">
      <w:pPr>
        <w:keepNext w:val="0"/>
        <w:keepLines w:val="0"/>
        <w:pageBreakBefore w:val="0"/>
        <w:widowControl w:val="0"/>
        <w:spacing w:before="0" w:beforeAutospacing="0" w:after="0" w:afterAutospacing="0" w:line="360" w:lineRule="auto"/>
        <w:ind w:firstLine="480"/>
        <w:jc w:val="both"/>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12.3其他费用处理</w:t>
      </w:r>
    </w:p>
    <w:p w14:paraId="0E883059">
      <w:pPr>
        <w:keepNext w:val="0"/>
        <w:keepLines w:val="0"/>
        <w:pageBreakBefore w:val="0"/>
        <w:widowControl w:val="0"/>
        <w:spacing w:before="0" w:beforeAutospacing="0" w:after="0" w:afterAutospacing="0" w:line="360" w:lineRule="auto"/>
        <w:ind w:firstLine="480"/>
        <w:jc w:val="both"/>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本次采购磋商供应商的总报价应包括磋商供应商为完成竞争性磋商文件所确定的招标范围内的全部服务工作内容所发生的一切费用。</w:t>
      </w:r>
    </w:p>
    <w:p w14:paraId="507C83A2">
      <w:pPr>
        <w:pStyle w:val="32"/>
        <w:keepNext/>
        <w:keepLines/>
        <w:pageBreakBefore w:val="0"/>
        <w:widowControl w:val="0"/>
        <w:spacing w:beforeAutospacing="0" w:afterAutospacing="0" w:line="500" w:lineRule="exact"/>
        <w:ind w:firstLine="480"/>
        <w:jc w:val="both"/>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13、商务要求响应及偏离表</w:t>
      </w:r>
    </w:p>
    <w:p w14:paraId="45DDC508">
      <w:pPr>
        <w:pStyle w:val="32"/>
        <w:pageBreakBefore w:val="0"/>
        <w:widowControl w:val="0"/>
        <w:spacing w:beforeAutospacing="0" w:afterAutospacing="0" w:line="500" w:lineRule="exact"/>
        <w:ind w:firstLine="480"/>
        <w:jc w:val="both"/>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13.1供应商需对磋商文件中的商务要求逐项作出响应或偏离，并说明原因。</w:t>
      </w:r>
    </w:p>
    <w:p w14:paraId="41AEB751">
      <w:pPr>
        <w:pStyle w:val="32"/>
        <w:pageBreakBefore w:val="0"/>
        <w:widowControl w:val="0"/>
        <w:spacing w:beforeAutospacing="0" w:afterAutospacing="0" w:line="500" w:lineRule="exact"/>
        <w:ind w:firstLine="480"/>
        <w:jc w:val="both"/>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13.2供应商可在响应文件中提供认为需要的其他技术文件或说明。</w:t>
      </w:r>
    </w:p>
    <w:p w14:paraId="1494288A">
      <w:pPr>
        <w:pStyle w:val="32"/>
        <w:keepNext/>
        <w:keepLines/>
        <w:pageBreakBefore w:val="0"/>
        <w:widowControl w:val="0"/>
        <w:spacing w:beforeAutospacing="0" w:afterAutospacing="0" w:line="500" w:lineRule="exact"/>
        <w:ind w:firstLine="480"/>
        <w:jc w:val="both"/>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14、服务承诺、人员安排及其他</w:t>
      </w:r>
    </w:p>
    <w:p w14:paraId="10373904">
      <w:pPr>
        <w:pStyle w:val="32"/>
        <w:pageBreakBefore w:val="0"/>
        <w:widowControl w:val="0"/>
        <w:spacing w:beforeAutospacing="0" w:afterAutospacing="0" w:line="500" w:lineRule="exact"/>
        <w:ind w:firstLine="480"/>
        <w:jc w:val="both"/>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14.1供应商需根据磋商文件要求提供有关售后服务的管理制度，售后服务机构的分布情况，售后服务人员的数量、素质、技术水平及售后服务的反应能力等。</w:t>
      </w:r>
    </w:p>
    <w:p w14:paraId="28FCFF76">
      <w:pPr>
        <w:pStyle w:val="32"/>
        <w:pageBreakBefore w:val="0"/>
        <w:widowControl w:val="0"/>
        <w:spacing w:beforeAutospacing="0" w:afterAutospacing="0" w:line="500" w:lineRule="exact"/>
        <w:ind w:firstLine="480"/>
        <w:jc w:val="both"/>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14.2供应商需根据磋商文件要求提供培训计划。</w:t>
      </w:r>
    </w:p>
    <w:p w14:paraId="0FFB96F8">
      <w:pPr>
        <w:pStyle w:val="32"/>
        <w:pageBreakBefore w:val="0"/>
        <w:widowControl w:val="0"/>
        <w:spacing w:beforeAutospacing="0" w:afterAutospacing="0" w:line="500" w:lineRule="exact"/>
        <w:ind w:firstLine="480"/>
        <w:jc w:val="both"/>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14.3供应商需根据磋商文件要求提供磋商响应标的的主要组成部分、功能设计、实现思路及关键技术等。</w:t>
      </w:r>
    </w:p>
    <w:p w14:paraId="41D478E7">
      <w:pPr>
        <w:pStyle w:val="32"/>
        <w:keepNext/>
        <w:keepLines/>
        <w:pageBreakBefore w:val="0"/>
        <w:widowControl w:val="0"/>
        <w:spacing w:beforeAutospacing="0" w:afterAutospacing="0" w:line="500" w:lineRule="exact"/>
        <w:ind w:firstLine="480"/>
        <w:jc w:val="both"/>
        <w:rPr>
          <w:rFonts w:hint="eastAsia" w:ascii="宋体" w:hAnsi="宋体" w:eastAsia="宋体" w:cs="宋体"/>
          <w:sz w:val="24"/>
          <w:szCs w:val="24"/>
          <w:highlight w:val="none"/>
        </w:rPr>
      </w:pPr>
      <w:bookmarkStart w:id="91" w:name="_Toc14577359"/>
      <w:bookmarkStart w:id="92" w:name="_Toc49090510"/>
      <w:r>
        <w:rPr>
          <w:rFonts w:hint="eastAsia" w:ascii="宋体" w:hAnsi="宋体" w:eastAsia="宋体" w:cs="宋体"/>
          <w:color w:val="000000"/>
          <w:sz w:val="24"/>
          <w:szCs w:val="24"/>
          <w:highlight w:val="none"/>
        </w:rPr>
        <w:t>15、磋商响应函</w:t>
      </w:r>
      <w:bookmarkEnd w:id="91"/>
      <w:bookmarkEnd w:id="92"/>
    </w:p>
    <w:p w14:paraId="69618043">
      <w:pPr>
        <w:pStyle w:val="32"/>
        <w:pageBreakBefore w:val="0"/>
        <w:widowControl w:val="0"/>
        <w:spacing w:beforeAutospacing="0" w:afterAutospacing="0" w:line="500" w:lineRule="exact"/>
        <w:ind w:firstLine="480"/>
        <w:jc w:val="both"/>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15.1供应商应按照磋商文件中提供的格式完整、正确填写磋商响应函。</w:t>
      </w:r>
    </w:p>
    <w:p w14:paraId="0C7586BC">
      <w:pPr>
        <w:pStyle w:val="32"/>
        <w:keepNext/>
        <w:keepLines/>
        <w:pageBreakBefore w:val="0"/>
        <w:widowControl w:val="0"/>
        <w:spacing w:beforeAutospacing="0" w:afterAutospacing="0" w:line="500" w:lineRule="exact"/>
        <w:ind w:firstLine="480"/>
        <w:jc w:val="both"/>
        <w:rPr>
          <w:rFonts w:hint="eastAsia" w:ascii="宋体" w:hAnsi="宋体" w:eastAsia="宋体" w:cs="宋体"/>
          <w:sz w:val="24"/>
          <w:szCs w:val="24"/>
          <w:highlight w:val="none"/>
        </w:rPr>
      </w:pPr>
      <w:bookmarkStart w:id="93" w:name="_Toc14577360"/>
      <w:bookmarkStart w:id="94" w:name="_Toc49090511"/>
      <w:r>
        <w:rPr>
          <w:rFonts w:hint="eastAsia" w:ascii="宋体" w:hAnsi="宋体" w:eastAsia="宋体" w:cs="宋体"/>
          <w:color w:val="000000"/>
          <w:sz w:val="24"/>
          <w:szCs w:val="24"/>
          <w:highlight w:val="none"/>
        </w:rPr>
        <w:t>16、磋商有效期</w:t>
      </w:r>
      <w:bookmarkEnd w:id="93"/>
      <w:bookmarkEnd w:id="94"/>
    </w:p>
    <w:p w14:paraId="31E747FF">
      <w:pPr>
        <w:pStyle w:val="32"/>
        <w:pageBreakBefore w:val="0"/>
        <w:widowControl w:val="0"/>
        <w:spacing w:beforeAutospacing="0" w:afterAutospacing="0" w:line="500" w:lineRule="exact"/>
        <w:ind w:firstLine="480"/>
        <w:jc w:val="both"/>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16.1磋商有效期为</w:t>
      </w:r>
      <w:r>
        <w:rPr>
          <w:rFonts w:hint="eastAsia" w:ascii="宋体" w:hAnsi="宋体" w:eastAsia="宋体" w:cs="宋体"/>
          <w:color w:val="000000"/>
          <w:sz w:val="24"/>
          <w:szCs w:val="24"/>
          <w:highlight w:val="none"/>
          <w:lang w:eastAsia="zh-CN"/>
        </w:rPr>
        <w:t>采购人或采购代理机构</w:t>
      </w:r>
      <w:r>
        <w:rPr>
          <w:rFonts w:hint="eastAsia" w:ascii="宋体" w:hAnsi="宋体" w:eastAsia="宋体" w:cs="宋体"/>
          <w:color w:val="000000"/>
          <w:sz w:val="24"/>
          <w:szCs w:val="24"/>
          <w:highlight w:val="none"/>
        </w:rPr>
        <w:t>规定的提交响应文件截止之日后</w:t>
      </w:r>
      <w:r>
        <w:rPr>
          <w:rFonts w:hint="eastAsia" w:ascii="宋体" w:hAnsi="宋体" w:eastAsia="宋体" w:cs="宋体"/>
          <w:b/>
          <w:color w:val="000000"/>
          <w:sz w:val="24"/>
          <w:szCs w:val="24"/>
          <w:highlight w:val="none"/>
          <w:u w:val="single"/>
        </w:rPr>
        <w:t>六十（60）天</w:t>
      </w:r>
      <w:r>
        <w:rPr>
          <w:rFonts w:hint="eastAsia" w:ascii="宋体" w:hAnsi="宋体" w:eastAsia="宋体" w:cs="宋体"/>
          <w:color w:val="000000"/>
          <w:sz w:val="24"/>
          <w:szCs w:val="24"/>
          <w:highlight w:val="none"/>
        </w:rPr>
        <w:t>。磋商有效期比规定短的将被视为非实质性响应磋商文件而予以拒绝。</w:t>
      </w:r>
    </w:p>
    <w:p w14:paraId="19166DF4">
      <w:pPr>
        <w:pStyle w:val="32"/>
        <w:keepNext/>
        <w:keepLines/>
        <w:pageBreakBefore w:val="0"/>
        <w:widowControl w:val="0"/>
        <w:spacing w:beforeAutospacing="0" w:afterAutospacing="0" w:line="500" w:lineRule="exact"/>
        <w:ind w:firstLine="480"/>
        <w:jc w:val="both"/>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17、磋商有效期的延长</w:t>
      </w:r>
    </w:p>
    <w:p w14:paraId="54E47727">
      <w:pPr>
        <w:pStyle w:val="32"/>
        <w:pageBreakBefore w:val="0"/>
        <w:widowControl w:val="0"/>
        <w:spacing w:beforeAutospacing="0" w:afterAutospacing="0" w:line="500" w:lineRule="exact"/>
        <w:ind w:firstLine="480"/>
        <w:jc w:val="both"/>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17.1在特殊情况下，</w:t>
      </w:r>
      <w:r>
        <w:rPr>
          <w:rFonts w:hint="eastAsia" w:ascii="宋体" w:hAnsi="宋体" w:eastAsia="宋体" w:cs="宋体"/>
          <w:color w:val="000000"/>
          <w:sz w:val="24"/>
          <w:szCs w:val="24"/>
          <w:highlight w:val="none"/>
          <w:lang w:eastAsia="zh-CN"/>
        </w:rPr>
        <w:t>采购人</w:t>
      </w:r>
      <w:r>
        <w:rPr>
          <w:rFonts w:hint="eastAsia" w:ascii="宋体" w:hAnsi="宋体" w:eastAsia="宋体" w:cs="宋体"/>
          <w:color w:val="000000"/>
          <w:sz w:val="24"/>
          <w:szCs w:val="24"/>
          <w:highlight w:val="none"/>
        </w:rPr>
        <w:t>于原磋商有效期满之前，可向供应商提出延长磋商有效期的要求。这种要求与答复均应采用书面形式。供应商可以拒绝</w:t>
      </w:r>
      <w:r>
        <w:rPr>
          <w:rFonts w:hint="eastAsia" w:ascii="宋体" w:hAnsi="宋体" w:eastAsia="宋体" w:cs="宋体"/>
          <w:color w:val="000000"/>
          <w:sz w:val="24"/>
          <w:szCs w:val="24"/>
          <w:highlight w:val="none"/>
          <w:lang w:eastAsia="zh-CN"/>
        </w:rPr>
        <w:t>采购人</w:t>
      </w:r>
      <w:r>
        <w:rPr>
          <w:rFonts w:hint="eastAsia" w:ascii="宋体" w:hAnsi="宋体" w:eastAsia="宋体" w:cs="宋体"/>
          <w:color w:val="000000"/>
          <w:sz w:val="24"/>
          <w:szCs w:val="24"/>
          <w:highlight w:val="none"/>
        </w:rPr>
        <w:t>的这一要求而放弃磋商，同意延长磋商有效期的供应商既不能要求也不允许修改其响应文件。受磋商有效期约束的所有权利与义务均延长至新的有效期。</w:t>
      </w:r>
    </w:p>
    <w:p w14:paraId="6981B47F">
      <w:pPr>
        <w:pStyle w:val="32"/>
        <w:keepNext/>
        <w:keepLines/>
        <w:pageBreakBefore w:val="0"/>
        <w:widowControl w:val="0"/>
        <w:spacing w:beforeAutospacing="0" w:afterAutospacing="0" w:line="500" w:lineRule="exact"/>
        <w:ind w:firstLine="482"/>
        <w:jc w:val="both"/>
        <w:rPr>
          <w:rFonts w:hint="eastAsia" w:ascii="宋体" w:hAnsi="宋体" w:eastAsia="宋体" w:cs="宋体"/>
          <w:sz w:val="24"/>
          <w:szCs w:val="24"/>
          <w:highlight w:val="none"/>
        </w:rPr>
      </w:pPr>
      <w:bookmarkStart w:id="95" w:name="_Toc20823296"/>
      <w:bookmarkStart w:id="96" w:name="_Toc16938540"/>
      <w:bookmarkStart w:id="97" w:name="_Toc120614217"/>
      <w:bookmarkStart w:id="98" w:name="_Toc513029224"/>
      <w:r>
        <w:rPr>
          <w:rFonts w:hint="eastAsia" w:ascii="宋体" w:hAnsi="宋体" w:eastAsia="宋体" w:cs="宋体"/>
          <w:b/>
          <w:color w:val="000000"/>
          <w:sz w:val="24"/>
          <w:szCs w:val="24"/>
          <w:highlight w:val="none"/>
        </w:rPr>
        <w:t>四、响应文件的递交</w:t>
      </w:r>
      <w:bookmarkEnd w:id="95"/>
      <w:bookmarkEnd w:id="96"/>
      <w:bookmarkEnd w:id="97"/>
      <w:bookmarkEnd w:id="98"/>
    </w:p>
    <w:p w14:paraId="5DA324F7">
      <w:pPr>
        <w:pStyle w:val="32"/>
        <w:keepNext/>
        <w:keepLines/>
        <w:pageBreakBefore w:val="0"/>
        <w:widowControl w:val="0"/>
        <w:spacing w:beforeAutospacing="0" w:afterAutospacing="0" w:line="500" w:lineRule="exact"/>
        <w:ind w:firstLine="480"/>
        <w:jc w:val="both"/>
        <w:rPr>
          <w:rFonts w:hint="eastAsia" w:ascii="宋体" w:hAnsi="宋体" w:eastAsia="宋体" w:cs="宋体"/>
          <w:sz w:val="24"/>
          <w:szCs w:val="24"/>
          <w:highlight w:val="none"/>
        </w:rPr>
      </w:pPr>
      <w:bookmarkStart w:id="99" w:name="_Toc16938541"/>
      <w:bookmarkStart w:id="100" w:name="_Toc20823297"/>
      <w:bookmarkStart w:id="101" w:name="_Toc462564084"/>
      <w:bookmarkStart w:id="102" w:name="_Toc513029225"/>
      <w:r>
        <w:rPr>
          <w:rFonts w:hint="eastAsia" w:ascii="宋体" w:hAnsi="宋体" w:eastAsia="宋体" w:cs="宋体"/>
          <w:color w:val="000000"/>
          <w:sz w:val="24"/>
          <w:szCs w:val="24"/>
          <w:highlight w:val="none"/>
        </w:rPr>
        <w:t>18、电子磋商</w:t>
      </w:r>
      <w:bookmarkEnd w:id="99"/>
      <w:bookmarkEnd w:id="100"/>
      <w:bookmarkEnd w:id="101"/>
      <w:bookmarkEnd w:id="102"/>
      <w:r>
        <w:rPr>
          <w:rFonts w:hint="eastAsia" w:ascii="宋体" w:hAnsi="宋体" w:eastAsia="宋体" w:cs="宋体"/>
          <w:color w:val="000000"/>
          <w:sz w:val="24"/>
          <w:szCs w:val="24"/>
          <w:highlight w:val="none"/>
        </w:rPr>
        <w:t>响应文件的递交</w:t>
      </w:r>
    </w:p>
    <w:p w14:paraId="7D777511">
      <w:pPr>
        <w:pStyle w:val="32"/>
        <w:pageBreakBefore w:val="0"/>
        <w:widowControl w:val="0"/>
        <w:spacing w:beforeAutospacing="0" w:afterAutospacing="0" w:line="500" w:lineRule="exact"/>
        <w:ind w:firstLine="480"/>
        <w:jc w:val="both"/>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18.1供应商应当按照《操作手册》规定，在提交响应文件截止时间前制作并上传电子响应文件。</w:t>
      </w:r>
      <w:bookmarkStart w:id="103" w:name="_Toc20823298"/>
      <w:bookmarkEnd w:id="103"/>
      <w:bookmarkStart w:id="104" w:name="_Toc16938542"/>
      <w:bookmarkEnd w:id="104"/>
    </w:p>
    <w:p w14:paraId="51F6AD48">
      <w:pPr>
        <w:pStyle w:val="32"/>
        <w:keepNext/>
        <w:keepLines/>
        <w:pageBreakBefore w:val="0"/>
        <w:widowControl w:val="0"/>
        <w:spacing w:beforeAutospacing="0" w:afterAutospacing="0" w:line="500" w:lineRule="exact"/>
        <w:ind w:firstLine="560"/>
        <w:jc w:val="both"/>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19、提交响应文件截止时间</w:t>
      </w:r>
    </w:p>
    <w:p w14:paraId="0BE2318E">
      <w:pPr>
        <w:pStyle w:val="32"/>
        <w:pageBreakBefore w:val="0"/>
        <w:widowControl w:val="0"/>
        <w:spacing w:beforeAutospacing="0" w:afterAutospacing="0" w:line="500" w:lineRule="exact"/>
        <w:ind w:firstLine="480"/>
        <w:jc w:val="both"/>
        <w:rPr>
          <w:rFonts w:hint="eastAsia" w:ascii="宋体" w:hAnsi="宋体" w:eastAsia="宋体" w:cs="宋体"/>
          <w:sz w:val="24"/>
          <w:szCs w:val="24"/>
          <w:highlight w:val="none"/>
        </w:rPr>
      </w:pPr>
      <w:r>
        <w:rPr>
          <w:rFonts w:hint="eastAsia" w:ascii="宋体" w:hAnsi="宋体" w:eastAsia="宋体" w:cs="宋体"/>
          <w:i/>
          <w:color w:val="000000"/>
          <w:sz w:val="24"/>
          <w:szCs w:val="24"/>
          <w:highlight w:val="none"/>
          <w:u w:val="single"/>
        </w:rPr>
        <w:t>19.1供应商上传电子响应文件的时间不得迟于磋商公告中规定的提交响应文件截止时间。</w:t>
      </w:r>
    </w:p>
    <w:p w14:paraId="1FA425F7">
      <w:pPr>
        <w:pStyle w:val="32"/>
        <w:pageBreakBefore w:val="0"/>
        <w:widowControl w:val="0"/>
        <w:spacing w:beforeAutospacing="0" w:afterAutospacing="0" w:line="500" w:lineRule="exact"/>
        <w:ind w:firstLine="480"/>
        <w:jc w:val="both"/>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供应商应充分考虑到网络环境、网络带宽等风险因素，如因供应商自身原因造成的电子响应文件上传不成功的按照本磋商文件第二章第26.3.2条规定做无效响应处理。</w:t>
      </w:r>
    </w:p>
    <w:p w14:paraId="4D570197">
      <w:pPr>
        <w:pStyle w:val="32"/>
        <w:pageBreakBefore w:val="0"/>
        <w:widowControl w:val="0"/>
        <w:spacing w:beforeAutospacing="0" w:afterAutospacing="0" w:line="500" w:lineRule="exact"/>
        <w:ind w:firstLine="480"/>
        <w:jc w:val="both"/>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19.2 </w:t>
      </w:r>
      <w:r>
        <w:rPr>
          <w:rFonts w:hint="eastAsia" w:ascii="宋体" w:hAnsi="宋体" w:eastAsia="宋体" w:cs="宋体"/>
          <w:color w:val="000000"/>
          <w:sz w:val="24"/>
          <w:szCs w:val="24"/>
          <w:highlight w:val="none"/>
          <w:lang w:eastAsia="zh-CN"/>
        </w:rPr>
        <w:t>采购人或采购代理机构</w:t>
      </w:r>
      <w:r>
        <w:rPr>
          <w:rFonts w:hint="eastAsia" w:ascii="宋体" w:hAnsi="宋体" w:eastAsia="宋体" w:cs="宋体"/>
          <w:color w:val="000000"/>
          <w:sz w:val="24"/>
          <w:szCs w:val="24"/>
          <w:highlight w:val="none"/>
        </w:rPr>
        <w:t>可以按照规定，通过修改磋商文件酌情延长提交响应文件截止日期，在此情况下，供应商的所有权利和义务以及供应商受制的截止日期均应以延长后新的截止日期为准。</w:t>
      </w:r>
    </w:p>
    <w:p w14:paraId="5CEEFEEB">
      <w:pPr>
        <w:pStyle w:val="32"/>
        <w:keepNext/>
        <w:keepLines/>
        <w:pageBreakBefore w:val="0"/>
        <w:widowControl w:val="0"/>
        <w:spacing w:beforeAutospacing="0" w:afterAutospacing="0" w:line="500" w:lineRule="exact"/>
        <w:ind w:firstLine="480"/>
        <w:jc w:val="both"/>
        <w:rPr>
          <w:rFonts w:hint="eastAsia" w:ascii="宋体" w:hAnsi="宋体" w:eastAsia="宋体" w:cs="宋体"/>
          <w:sz w:val="24"/>
          <w:szCs w:val="24"/>
          <w:highlight w:val="none"/>
        </w:rPr>
      </w:pPr>
      <w:bookmarkStart w:id="105" w:name="_Toc20823299"/>
      <w:bookmarkStart w:id="106" w:name="_Toc16938543"/>
      <w:bookmarkStart w:id="107" w:name="_Toc513029227"/>
      <w:r>
        <w:rPr>
          <w:rFonts w:hint="eastAsia" w:ascii="宋体" w:hAnsi="宋体" w:eastAsia="宋体" w:cs="宋体"/>
          <w:color w:val="000000"/>
          <w:sz w:val="24"/>
          <w:szCs w:val="24"/>
          <w:highlight w:val="none"/>
        </w:rPr>
        <w:t>20、响应文件</w:t>
      </w:r>
      <w:bookmarkEnd w:id="105"/>
      <w:bookmarkEnd w:id="106"/>
      <w:bookmarkEnd w:id="107"/>
      <w:r>
        <w:rPr>
          <w:rFonts w:hint="eastAsia" w:ascii="宋体" w:hAnsi="宋体" w:eastAsia="宋体" w:cs="宋体"/>
          <w:color w:val="000000"/>
          <w:sz w:val="24"/>
          <w:szCs w:val="24"/>
          <w:highlight w:val="none"/>
        </w:rPr>
        <w:t>的拒收</w:t>
      </w:r>
    </w:p>
    <w:p w14:paraId="4AD1FB97">
      <w:pPr>
        <w:pStyle w:val="32"/>
        <w:pageBreakBefore w:val="0"/>
        <w:widowControl w:val="0"/>
        <w:spacing w:beforeAutospacing="0" w:afterAutospacing="0" w:line="500" w:lineRule="exact"/>
        <w:ind w:firstLine="480"/>
        <w:jc w:val="both"/>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20.1 </w:t>
      </w:r>
      <w:r>
        <w:rPr>
          <w:rFonts w:hint="eastAsia" w:ascii="宋体" w:hAnsi="宋体" w:eastAsia="宋体" w:cs="宋体"/>
          <w:color w:val="000000"/>
          <w:sz w:val="24"/>
          <w:szCs w:val="24"/>
          <w:highlight w:val="none"/>
          <w:lang w:eastAsia="zh-CN"/>
        </w:rPr>
        <w:t>采购代理机构</w:t>
      </w:r>
      <w:r>
        <w:rPr>
          <w:rFonts w:hint="eastAsia" w:ascii="宋体" w:hAnsi="宋体" w:eastAsia="宋体" w:cs="宋体"/>
          <w:color w:val="000000"/>
          <w:sz w:val="24"/>
          <w:szCs w:val="24"/>
          <w:highlight w:val="none"/>
        </w:rPr>
        <w:t>拒绝接收在其规定的提交响应文件截止时间后上传的任何电子响应文件。</w:t>
      </w:r>
    </w:p>
    <w:p w14:paraId="58F3DC5D">
      <w:pPr>
        <w:pStyle w:val="32"/>
        <w:keepNext/>
        <w:keepLines/>
        <w:pageBreakBefore w:val="0"/>
        <w:widowControl w:val="0"/>
        <w:spacing w:beforeAutospacing="0" w:afterAutospacing="0" w:line="500" w:lineRule="exact"/>
        <w:ind w:firstLine="420"/>
        <w:jc w:val="both"/>
        <w:rPr>
          <w:rFonts w:hint="eastAsia" w:ascii="宋体" w:hAnsi="宋体" w:eastAsia="宋体" w:cs="宋体"/>
          <w:sz w:val="24"/>
          <w:szCs w:val="24"/>
          <w:highlight w:val="none"/>
        </w:rPr>
      </w:pPr>
      <w:bookmarkStart w:id="108" w:name="_Toc20823300"/>
      <w:bookmarkStart w:id="109" w:name="_Toc16938544"/>
      <w:bookmarkStart w:id="110" w:name="_Toc513029228"/>
      <w:r>
        <w:rPr>
          <w:rFonts w:hint="eastAsia" w:ascii="宋体" w:hAnsi="宋体" w:eastAsia="宋体" w:cs="宋体"/>
          <w:color w:val="000000"/>
          <w:sz w:val="24"/>
          <w:szCs w:val="24"/>
          <w:highlight w:val="none"/>
        </w:rPr>
        <w:t>21、响应文件的撤回和修改</w:t>
      </w:r>
      <w:bookmarkEnd w:id="108"/>
      <w:bookmarkEnd w:id="109"/>
      <w:bookmarkEnd w:id="110"/>
    </w:p>
    <w:p w14:paraId="5CFFF3F3">
      <w:pPr>
        <w:pStyle w:val="32"/>
        <w:pageBreakBefore w:val="0"/>
        <w:widowControl w:val="0"/>
        <w:spacing w:beforeAutospacing="0" w:afterAutospacing="0" w:line="500" w:lineRule="exact"/>
        <w:ind w:firstLine="480"/>
        <w:jc w:val="both"/>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21.1响应文件的撤回</w:t>
      </w:r>
    </w:p>
    <w:p w14:paraId="5A5D70B8">
      <w:pPr>
        <w:pStyle w:val="32"/>
        <w:pageBreakBefore w:val="0"/>
        <w:widowControl w:val="0"/>
        <w:spacing w:beforeAutospacing="0" w:afterAutospacing="0" w:line="500" w:lineRule="exact"/>
        <w:ind w:firstLine="480"/>
        <w:jc w:val="both"/>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21.1.1 电子响应文件的撤回</w:t>
      </w:r>
    </w:p>
    <w:p w14:paraId="14C96DE8">
      <w:pPr>
        <w:pStyle w:val="32"/>
        <w:pageBreakBefore w:val="0"/>
        <w:widowControl w:val="0"/>
        <w:spacing w:beforeAutospacing="0" w:afterAutospacing="0" w:line="500" w:lineRule="exact"/>
        <w:ind w:firstLine="480"/>
        <w:jc w:val="both"/>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供应商可在提交响应文件截止时间前，撤回其电子响应文件，具体操作方法见《操作手册》。</w:t>
      </w:r>
    </w:p>
    <w:p w14:paraId="54DA26E0">
      <w:pPr>
        <w:pStyle w:val="32"/>
        <w:pageBreakBefore w:val="0"/>
        <w:widowControl w:val="0"/>
        <w:spacing w:beforeAutospacing="0" w:afterAutospacing="0" w:line="500" w:lineRule="exact"/>
        <w:ind w:firstLine="480"/>
        <w:jc w:val="both"/>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21.1.2供应商撤回电子响应文件，则认为其不再参与本项目磋商活动。</w:t>
      </w:r>
    </w:p>
    <w:p w14:paraId="0E7B22B9">
      <w:pPr>
        <w:pStyle w:val="32"/>
        <w:pageBreakBefore w:val="0"/>
        <w:widowControl w:val="0"/>
        <w:spacing w:beforeAutospacing="0" w:afterAutospacing="0" w:line="500" w:lineRule="exact"/>
        <w:ind w:firstLine="480"/>
        <w:jc w:val="both"/>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21.2响应文件的修改</w:t>
      </w:r>
    </w:p>
    <w:p w14:paraId="1E570A90">
      <w:pPr>
        <w:pStyle w:val="32"/>
        <w:pageBreakBefore w:val="0"/>
        <w:widowControl w:val="0"/>
        <w:spacing w:beforeAutospacing="0" w:afterAutospacing="0" w:line="500" w:lineRule="exact"/>
        <w:ind w:firstLine="480"/>
        <w:jc w:val="both"/>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供应商可在提交响应文件截止时间前，对其电子响应文件进行修改，具体操作方法见《操作手册》。</w:t>
      </w:r>
    </w:p>
    <w:p w14:paraId="427641EA">
      <w:pPr>
        <w:pStyle w:val="32"/>
        <w:pageBreakBefore w:val="0"/>
        <w:widowControl w:val="0"/>
        <w:spacing w:beforeAutospacing="0" w:afterAutospacing="0" w:line="500" w:lineRule="exact"/>
        <w:ind w:firstLine="480"/>
        <w:jc w:val="both"/>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21.3 在提交响应文件截止时间之后，供应商不得对其电子响应文件作任何修改。</w:t>
      </w:r>
    </w:p>
    <w:p w14:paraId="120B2B18">
      <w:pPr>
        <w:pStyle w:val="32"/>
        <w:pageBreakBefore w:val="0"/>
        <w:widowControl w:val="0"/>
        <w:spacing w:beforeAutospacing="0" w:afterAutospacing="0" w:line="500" w:lineRule="exact"/>
        <w:ind w:firstLine="480"/>
        <w:jc w:val="both"/>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21.4 在提交响应文件截止时间至磋商文件中规定的磋商有效期满之间的这段时间内，供应商不得撤回其响应文件。</w:t>
      </w:r>
    </w:p>
    <w:p w14:paraId="7A2ABF27">
      <w:pPr>
        <w:pStyle w:val="32"/>
        <w:keepNext/>
        <w:keepLines/>
        <w:pageBreakBefore w:val="0"/>
        <w:widowControl w:val="0"/>
        <w:spacing w:beforeAutospacing="0" w:afterAutospacing="0" w:line="500" w:lineRule="exact"/>
        <w:ind w:firstLine="482"/>
        <w:jc w:val="both"/>
        <w:rPr>
          <w:rFonts w:hint="eastAsia" w:ascii="宋体" w:hAnsi="宋体" w:eastAsia="宋体" w:cs="宋体"/>
          <w:sz w:val="24"/>
          <w:szCs w:val="24"/>
          <w:highlight w:val="none"/>
        </w:rPr>
      </w:pPr>
      <w:bookmarkStart w:id="111" w:name="_Toc20823301"/>
      <w:bookmarkStart w:id="112" w:name="_Toc16938545"/>
      <w:bookmarkStart w:id="113" w:name="_Toc120614218"/>
      <w:bookmarkStart w:id="114" w:name="_Toc513029229"/>
      <w:r>
        <w:rPr>
          <w:rFonts w:hint="eastAsia" w:ascii="宋体" w:hAnsi="宋体" w:eastAsia="宋体" w:cs="宋体"/>
          <w:b/>
          <w:color w:val="000000"/>
          <w:sz w:val="24"/>
          <w:szCs w:val="24"/>
          <w:highlight w:val="none"/>
        </w:rPr>
        <w:t>五、响应文件的解密与评审</w:t>
      </w:r>
      <w:bookmarkEnd w:id="111"/>
      <w:bookmarkEnd w:id="112"/>
      <w:bookmarkEnd w:id="113"/>
      <w:bookmarkEnd w:id="114"/>
    </w:p>
    <w:p w14:paraId="35033139">
      <w:pPr>
        <w:pStyle w:val="32"/>
        <w:keepNext/>
        <w:keepLines/>
        <w:pageBreakBefore w:val="0"/>
        <w:widowControl w:val="0"/>
        <w:spacing w:beforeAutospacing="0" w:afterAutospacing="0" w:line="500" w:lineRule="exact"/>
        <w:ind w:firstLine="480"/>
        <w:jc w:val="both"/>
        <w:rPr>
          <w:rFonts w:hint="eastAsia" w:ascii="宋体" w:hAnsi="宋体" w:eastAsia="宋体" w:cs="宋体"/>
          <w:sz w:val="24"/>
          <w:szCs w:val="24"/>
          <w:highlight w:val="none"/>
        </w:rPr>
      </w:pPr>
      <w:bookmarkStart w:id="115" w:name="_Toc20823302"/>
      <w:bookmarkStart w:id="116" w:name="_Toc16938546"/>
      <w:bookmarkStart w:id="117" w:name="_Toc513029230"/>
      <w:r>
        <w:rPr>
          <w:rFonts w:hint="eastAsia" w:ascii="宋体" w:hAnsi="宋体" w:eastAsia="宋体" w:cs="宋体"/>
          <w:color w:val="000000"/>
          <w:sz w:val="24"/>
          <w:szCs w:val="24"/>
          <w:highlight w:val="none"/>
        </w:rPr>
        <w:t>22、</w:t>
      </w:r>
      <w:bookmarkEnd w:id="115"/>
      <w:bookmarkEnd w:id="116"/>
      <w:bookmarkEnd w:id="117"/>
      <w:r>
        <w:rPr>
          <w:rFonts w:hint="eastAsia" w:ascii="宋体" w:hAnsi="宋体" w:eastAsia="宋体" w:cs="宋体"/>
          <w:color w:val="000000"/>
          <w:sz w:val="24"/>
          <w:szCs w:val="24"/>
          <w:highlight w:val="none"/>
        </w:rPr>
        <w:t>响应文件解密</w:t>
      </w:r>
    </w:p>
    <w:p w14:paraId="706904C8">
      <w:pPr>
        <w:pStyle w:val="32"/>
        <w:pageBreakBefore w:val="0"/>
        <w:widowControl w:val="0"/>
        <w:spacing w:beforeAutospacing="0" w:afterAutospacing="0" w:line="500" w:lineRule="exact"/>
        <w:ind w:firstLine="480"/>
        <w:jc w:val="both"/>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22.1供应商应当按照《操作手册》规定，在</w:t>
      </w:r>
      <w:r>
        <w:rPr>
          <w:rFonts w:hint="eastAsia" w:ascii="宋体" w:hAnsi="宋体" w:eastAsia="宋体" w:cs="宋体"/>
          <w:color w:val="FF0000"/>
          <w:sz w:val="24"/>
          <w:szCs w:val="24"/>
          <w:highlight w:val="none"/>
        </w:rPr>
        <w:t>苏采云系统</w:t>
      </w:r>
      <w:r>
        <w:rPr>
          <w:rFonts w:hint="eastAsia" w:ascii="宋体" w:hAnsi="宋体" w:eastAsia="宋体" w:cs="宋体"/>
          <w:color w:val="000000"/>
          <w:sz w:val="24"/>
          <w:szCs w:val="24"/>
          <w:highlight w:val="none"/>
        </w:rPr>
        <w:t>规定的时间内对磋商响应文件进行解密。</w:t>
      </w:r>
    </w:p>
    <w:p w14:paraId="29AA8C53">
      <w:pPr>
        <w:pStyle w:val="32"/>
        <w:keepNext/>
        <w:keepLines/>
        <w:pageBreakBefore w:val="0"/>
        <w:widowControl w:val="0"/>
        <w:spacing w:beforeAutospacing="0" w:afterAutospacing="0" w:line="500" w:lineRule="exact"/>
        <w:ind w:firstLine="480"/>
        <w:jc w:val="both"/>
        <w:rPr>
          <w:rFonts w:hint="eastAsia" w:ascii="宋体" w:hAnsi="宋体" w:eastAsia="宋体" w:cs="宋体"/>
          <w:sz w:val="24"/>
          <w:szCs w:val="24"/>
          <w:highlight w:val="none"/>
        </w:rPr>
      </w:pPr>
      <w:bookmarkStart w:id="118" w:name="_Toc20823303"/>
      <w:bookmarkStart w:id="119" w:name="_Toc16938547"/>
      <w:bookmarkStart w:id="120" w:name="_Toc513029231"/>
      <w:r>
        <w:rPr>
          <w:rFonts w:hint="eastAsia" w:ascii="宋体" w:hAnsi="宋体" w:eastAsia="宋体" w:cs="宋体"/>
          <w:color w:val="000000"/>
          <w:sz w:val="24"/>
          <w:szCs w:val="24"/>
          <w:highlight w:val="none"/>
        </w:rPr>
        <w:t>23、磋商小组</w:t>
      </w:r>
      <w:bookmarkEnd w:id="118"/>
      <w:bookmarkEnd w:id="119"/>
      <w:bookmarkEnd w:id="120"/>
    </w:p>
    <w:p w14:paraId="053DB7F4">
      <w:pPr>
        <w:pStyle w:val="32"/>
        <w:pageBreakBefore w:val="0"/>
        <w:widowControl w:val="0"/>
        <w:spacing w:beforeAutospacing="0" w:afterAutospacing="0" w:line="500" w:lineRule="exact"/>
        <w:ind w:firstLine="480"/>
        <w:jc w:val="both"/>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23.1</w:t>
      </w:r>
      <w:r>
        <w:rPr>
          <w:rFonts w:hint="eastAsia" w:ascii="宋体" w:hAnsi="宋体" w:eastAsia="宋体" w:cs="宋体"/>
          <w:color w:val="000000"/>
          <w:sz w:val="24"/>
          <w:szCs w:val="24"/>
          <w:highlight w:val="none"/>
          <w:lang w:eastAsia="zh-CN"/>
        </w:rPr>
        <w:t>采购人</w:t>
      </w:r>
      <w:r>
        <w:rPr>
          <w:rFonts w:hint="eastAsia" w:ascii="宋体" w:hAnsi="宋体" w:eastAsia="宋体" w:cs="宋体"/>
          <w:color w:val="000000"/>
          <w:sz w:val="24"/>
          <w:szCs w:val="24"/>
          <w:highlight w:val="none"/>
        </w:rPr>
        <w:t>将组织磋商小组对响应文件进行评审。磋商小组由采购人代表和有关技术、经济等方面的专家组成，且人员构成符合政府采购有关规定。</w:t>
      </w:r>
    </w:p>
    <w:p w14:paraId="5BE97013">
      <w:pPr>
        <w:pStyle w:val="32"/>
        <w:pageBreakBefore w:val="0"/>
        <w:widowControl w:val="0"/>
        <w:spacing w:beforeAutospacing="0" w:afterAutospacing="0" w:line="500" w:lineRule="exact"/>
        <w:ind w:firstLine="480"/>
        <w:jc w:val="both"/>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23.2磋商小组独立工作，负责评审所有响应文件并确定成交侯选人。</w:t>
      </w:r>
    </w:p>
    <w:p w14:paraId="0EB4B03A">
      <w:pPr>
        <w:pStyle w:val="32"/>
        <w:keepNext/>
        <w:keepLines/>
        <w:pageBreakBefore w:val="0"/>
        <w:widowControl w:val="0"/>
        <w:spacing w:beforeAutospacing="0" w:afterAutospacing="0" w:line="500" w:lineRule="exact"/>
        <w:ind w:firstLine="480"/>
        <w:jc w:val="both"/>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24、评审过程的保密与公正</w:t>
      </w:r>
    </w:p>
    <w:p w14:paraId="5529A5ED">
      <w:pPr>
        <w:pStyle w:val="32"/>
        <w:pageBreakBefore w:val="0"/>
        <w:widowControl w:val="0"/>
        <w:spacing w:beforeAutospacing="0" w:afterAutospacing="0" w:line="500" w:lineRule="exact"/>
        <w:ind w:firstLine="480"/>
        <w:jc w:val="both"/>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24.1磋商小组、采购人和</w:t>
      </w:r>
      <w:r>
        <w:rPr>
          <w:rFonts w:hint="eastAsia" w:ascii="宋体" w:hAnsi="宋体" w:eastAsia="宋体" w:cs="宋体"/>
          <w:color w:val="000000"/>
          <w:sz w:val="24"/>
          <w:szCs w:val="24"/>
          <w:highlight w:val="none"/>
          <w:lang w:eastAsia="zh-CN"/>
        </w:rPr>
        <w:t>采购代理机构</w:t>
      </w:r>
      <w:r>
        <w:rPr>
          <w:rFonts w:hint="eastAsia" w:ascii="宋体" w:hAnsi="宋体" w:eastAsia="宋体" w:cs="宋体"/>
          <w:color w:val="000000"/>
          <w:sz w:val="24"/>
          <w:szCs w:val="24"/>
          <w:highlight w:val="none"/>
        </w:rPr>
        <w:t>工作人员、相关监督人员等与评审工作有关的人员，对评审情况以及在评审过程中获悉的国家秘密、商业秘密负有保密责任。</w:t>
      </w:r>
    </w:p>
    <w:p w14:paraId="3AA03404">
      <w:pPr>
        <w:pStyle w:val="32"/>
        <w:pageBreakBefore w:val="0"/>
        <w:widowControl w:val="0"/>
        <w:spacing w:beforeAutospacing="0" w:afterAutospacing="0" w:line="500" w:lineRule="exact"/>
        <w:ind w:firstLine="480"/>
        <w:jc w:val="both"/>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24.2在评审过程中，供应商不得以任何行为影响磋商评审过程，否则其响应文件将被作为无效响应文件。</w:t>
      </w:r>
    </w:p>
    <w:p w14:paraId="769D4914">
      <w:pPr>
        <w:pStyle w:val="32"/>
        <w:pageBreakBefore w:val="0"/>
        <w:widowControl w:val="0"/>
        <w:spacing w:beforeAutospacing="0" w:afterAutospacing="0" w:line="500" w:lineRule="exact"/>
        <w:ind w:firstLine="480"/>
        <w:jc w:val="both"/>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24.3在项目评审期间，</w:t>
      </w:r>
      <w:r>
        <w:rPr>
          <w:rFonts w:hint="eastAsia" w:ascii="宋体" w:hAnsi="宋体" w:eastAsia="宋体" w:cs="宋体"/>
          <w:color w:val="000000"/>
          <w:sz w:val="24"/>
          <w:szCs w:val="24"/>
          <w:highlight w:val="none"/>
          <w:lang w:eastAsia="zh-CN"/>
        </w:rPr>
        <w:t>采购人</w:t>
      </w:r>
      <w:r>
        <w:rPr>
          <w:rFonts w:hint="eastAsia" w:ascii="宋体" w:hAnsi="宋体" w:eastAsia="宋体" w:cs="宋体"/>
          <w:color w:val="000000"/>
          <w:sz w:val="24"/>
          <w:szCs w:val="24"/>
          <w:highlight w:val="none"/>
        </w:rPr>
        <w:t>将设专门人员与供应商联系。</w:t>
      </w:r>
    </w:p>
    <w:p w14:paraId="07CFE2D8">
      <w:pPr>
        <w:pStyle w:val="32"/>
        <w:pageBreakBefore w:val="0"/>
        <w:widowControl w:val="0"/>
        <w:spacing w:beforeAutospacing="0" w:afterAutospacing="0" w:line="500" w:lineRule="exact"/>
        <w:ind w:firstLine="480"/>
        <w:jc w:val="both"/>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24.4 </w:t>
      </w:r>
      <w:r>
        <w:rPr>
          <w:rFonts w:hint="eastAsia" w:ascii="宋体" w:hAnsi="宋体" w:eastAsia="宋体" w:cs="宋体"/>
          <w:color w:val="000000"/>
          <w:sz w:val="24"/>
          <w:szCs w:val="24"/>
          <w:highlight w:val="none"/>
          <w:lang w:eastAsia="zh-CN"/>
        </w:rPr>
        <w:t>采购人</w:t>
      </w:r>
      <w:r>
        <w:rPr>
          <w:rFonts w:hint="eastAsia" w:ascii="宋体" w:hAnsi="宋体" w:eastAsia="宋体" w:cs="宋体"/>
          <w:color w:val="000000"/>
          <w:sz w:val="24"/>
          <w:szCs w:val="24"/>
          <w:highlight w:val="none"/>
        </w:rPr>
        <w:t>和磋商小组不向未成交的供应商解释未成交原因，也不公布评审过程中的相关细节。</w:t>
      </w:r>
    </w:p>
    <w:p w14:paraId="69726570">
      <w:pPr>
        <w:pStyle w:val="32"/>
        <w:keepNext/>
        <w:keepLines/>
        <w:pageBreakBefore w:val="0"/>
        <w:widowControl w:val="0"/>
        <w:spacing w:beforeAutospacing="0" w:afterAutospacing="0" w:line="500" w:lineRule="exact"/>
        <w:ind w:firstLine="480"/>
        <w:jc w:val="both"/>
        <w:rPr>
          <w:rFonts w:hint="eastAsia" w:ascii="宋体" w:hAnsi="宋体" w:eastAsia="宋体" w:cs="宋体"/>
          <w:sz w:val="24"/>
          <w:szCs w:val="24"/>
          <w:highlight w:val="none"/>
        </w:rPr>
      </w:pPr>
      <w:bookmarkStart w:id="121" w:name="_Toc16938548"/>
      <w:bookmarkStart w:id="122" w:name="_Toc20823304"/>
      <w:bookmarkStart w:id="123" w:name="_Toc513029232"/>
      <w:r>
        <w:rPr>
          <w:rFonts w:hint="eastAsia" w:ascii="宋体" w:hAnsi="宋体" w:eastAsia="宋体" w:cs="宋体"/>
          <w:color w:val="000000"/>
          <w:sz w:val="24"/>
          <w:szCs w:val="24"/>
          <w:highlight w:val="none"/>
        </w:rPr>
        <w:t>25、评审过程中的的澄清</w:t>
      </w:r>
      <w:bookmarkEnd w:id="121"/>
      <w:bookmarkEnd w:id="122"/>
      <w:bookmarkEnd w:id="123"/>
    </w:p>
    <w:p w14:paraId="36B2D717">
      <w:pPr>
        <w:pStyle w:val="32"/>
        <w:pageBreakBefore w:val="0"/>
        <w:widowControl w:val="0"/>
        <w:spacing w:beforeAutospacing="0" w:afterAutospacing="0" w:line="500" w:lineRule="exact"/>
        <w:ind w:firstLine="480"/>
        <w:jc w:val="both"/>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25.1项目评审期间，磋商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p>
    <w:p w14:paraId="7B721D5F">
      <w:pPr>
        <w:pStyle w:val="32"/>
        <w:pageBreakBefore w:val="0"/>
        <w:widowControl w:val="0"/>
        <w:spacing w:beforeAutospacing="0" w:afterAutospacing="0" w:line="500" w:lineRule="exact"/>
        <w:ind w:firstLine="480"/>
        <w:jc w:val="both"/>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磋商小组并非对每个供应商都作澄清要求。</w:t>
      </w:r>
    </w:p>
    <w:p w14:paraId="19EDC3BA">
      <w:pPr>
        <w:pStyle w:val="32"/>
        <w:pageBreakBefore w:val="0"/>
        <w:widowControl w:val="0"/>
        <w:spacing w:beforeAutospacing="0" w:afterAutospacing="0" w:line="500" w:lineRule="exact"/>
        <w:jc w:val="both"/>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25.2需要供应商进行澄清、说明和更正的，磋商小组将通过</w:t>
      </w:r>
      <w:r>
        <w:rPr>
          <w:rFonts w:hint="eastAsia" w:ascii="宋体" w:hAnsi="宋体" w:eastAsia="宋体" w:cs="宋体"/>
          <w:color w:val="FF0000"/>
          <w:sz w:val="24"/>
          <w:szCs w:val="24"/>
          <w:highlight w:val="none"/>
        </w:rPr>
        <w:t>苏采云系统</w:t>
      </w:r>
      <w:r>
        <w:rPr>
          <w:rFonts w:hint="eastAsia" w:ascii="宋体" w:hAnsi="宋体" w:eastAsia="宋体" w:cs="宋体"/>
          <w:color w:val="000000"/>
          <w:sz w:val="24"/>
          <w:szCs w:val="24"/>
          <w:highlight w:val="none"/>
        </w:rPr>
        <w:t>向供应商发布“澄清要求函”，接到“澄清要求函”的供应商应当按照要求在</w:t>
      </w:r>
      <w:r>
        <w:rPr>
          <w:rFonts w:hint="eastAsia" w:ascii="宋体" w:hAnsi="宋体" w:eastAsia="宋体" w:cs="宋体"/>
          <w:color w:val="FF0000"/>
          <w:sz w:val="24"/>
          <w:szCs w:val="24"/>
          <w:highlight w:val="none"/>
        </w:rPr>
        <w:t>苏采云系统</w:t>
      </w:r>
      <w:r>
        <w:rPr>
          <w:rFonts w:hint="eastAsia" w:ascii="宋体" w:hAnsi="宋体" w:eastAsia="宋体" w:cs="宋体"/>
          <w:color w:val="000000"/>
          <w:sz w:val="24"/>
          <w:szCs w:val="24"/>
          <w:highlight w:val="none"/>
        </w:rPr>
        <w:t>中提交“澄清响应函”并加盖CA电子公章。澄清、说明和更正的内容作为响应文件的补充部分，具体操作方式见《操作手册》。</w:t>
      </w:r>
    </w:p>
    <w:p w14:paraId="4342D9E2">
      <w:pPr>
        <w:pStyle w:val="32"/>
        <w:pageBreakBefore w:val="0"/>
        <w:widowControl w:val="0"/>
        <w:spacing w:beforeAutospacing="0" w:afterAutospacing="0" w:line="500" w:lineRule="exact"/>
        <w:jc w:val="both"/>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25.3 接到磋商小组澄清、说明和更正要求的供应商如未按规定做出澄清、说明和 更正，其风险由供应商自行承担。</w:t>
      </w:r>
    </w:p>
    <w:p w14:paraId="26AD3915">
      <w:pPr>
        <w:pStyle w:val="32"/>
        <w:keepNext/>
        <w:keepLines/>
        <w:pageBreakBefore w:val="0"/>
        <w:widowControl w:val="0"/>
        <w:spacing w:beforeAutospacing="0" w:afterAutospacing="0" w:line="500" w:lineRule="exact"/>
        <w:ind w:firstLine="420"/>
        <w:jc w:val="both"/>
        <w:rPr>
          <w:rFonts w:hint="eastAsia" w:ascii="宋体" w:hAnsi="宋体" w:eastAsia="宋体" w:cs="宋体"/>
          <w:sz w:val="24"/>
          <w:szCs w:val="24"/>
          <w:highlight w:val="none"/>
        </w:rPr>
      </w:pPr>
      <w:bookmarkStart w:id="124" w:name="_Toc16938549"/>
      <w:bookmarkStart w:id="125" w:name="_Toc20823305"/>
      <w:bookmarkStart w:id="126" w:name="_Toc513029233"/>
      <w:r>
        <w:rPr>
          <w:rFonts w:hint="eastAsia" w:ascii="宋体" w:hAnsi="宋体" w:eastAsia="宋体" w:cs="宋体"/>
          <w:color w:val="000000"/>
          <w:sz w:val="24"/>
          <w:szCs w:val="24"/>
          <w:highlight w:val="none"/>
        </w:rPr>
        <w:t>26、对响应文件的审</w:t>
      </w:r>
      <w:bookmarkEnd w:id="124"/>
      <w:bookmarkEnd w:id="125"/>
      <w:bookmarkEnd w:id="126"/>
      <w:r>
        <w:rPr>
          <w:rFonts w:hint="eastAsia" w:ascii="宋体" w:hAnsi="宋体" w:eastAsia="宋体" w:cs="宋体"/>
          <w:color w:val="000000"/>
          <w:sz w:val="24"/>
          <w:szCs w:val="24"/>
          <w:highlight w:val="none"/>
        </w:rPr>
        <w:t>查</w:t>
      </w:r>
    </w:p>
    <w:p w14:paraId="5D990AE1">
      <w:pPr>
        <w:pStyle w:val="32"/>
        <w:pageBreakBefore w:val="0"/>
        <w:widowControl w:val="0"/>
        <w:spacing w:beforeAutospacing="0" w:afterAutospacing="0" w:line="500" w:lineRule="exact"/>
        <w:ind w:firstLine="480"/>
        <w:jc w:val="both"/>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26.1响应文件审查分为资格审查和符合性审查。</w:t>
      </w:r>
    </w:p>
    <w:p w14:paraId="528873A4">
      <w:pPr>
        <w:pStyle w:val="32"/>
        <w:pageBreakBefore w:val="0"/>
        <w:widowControl w:val="0"/>
        <w:spacing w:beforeAutospacing="0" w:afterAutospacing="0" w:line="500" w:lineRule="exact"/>
        <w:ind w:firstLine="480"/>
        <w:jc w:val="both"/>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26.1.1 资格审查：由磋商小组依据法律法规和磋商文件的规定，对响应文件中的资格证明文件进行审查，以确定供应商是否具备参加磋商的资格。</w:t>
      </w:r>
    </w:p>
    <w:p w14:paraId="20BA4BBA">
      <w:pPr>
        <w:pStyle w:val="32"/>
        <w:pageBreakBefore w:val="0"/>
        <w:widowControl w:val="0"/>
        <w:spacing w:beforeAutospacing="0" w:afterAutospacing="0" w:line="500" w:lineRule="exact"/>
        <w:ind w:firstLine="480"/>
        <w:jc w:val="both"/>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磋商小组在进行资格审查的同时，将在“信用中国”网站（www.creditchina.gov.cn）查询供应商的信用记录，以确定供应商是否具备磋商资格,查询结果留存并归档。</w:t>
      </w:r>
    </w:p>
    <w:p w14:paraId="3E180A8F">
      <w:pPr>
        <w:pStyle w:val="32"/>
        <w:pageBreakBefore w:val="0"/>
        <w:widowControl w:val="0"/>
        <w:spacing w:beforeAutospacing="0" w:afterAutospacing="0" w:line="500" w:lineRule="exact"/>
        <w:ind w:firstLine="480"/>
        <w:jc w:val="both"/>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26.1.2 符合性审查：依据磋商文件的规定，由磋商小组从响应文件的有效性、完整性和对磋商文件的响应程度进行审查，以确定是否对磋商文件的实质性要求作出响应。</w:t>
      </w:r>
    </w:p>
    <w:p w14:paraId="2D6C08D0">
      <w:pPr>
        <w:pStyle w:val="32"/>
        <w:pageBreakBefore w:val="0"/>
        <w:widowControl w:val="0"/>
        <w:spacing w:beforeAutospacing="0" w:afterAutospacing="0" w:line="500" w:lineRule="exact"/>
        <w:ind w:firstLine="480"/>
        <w:jc w:val="both"/>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26.1.3 未通过资格审查或符合性审查的供应商，磋商小组将在</w:t>
      </w:r>
      <w:r>
        <w:rPr>
          <w:rFonts w:hint="eastAsia" w:ascii="宋体" w:hAnsi="宋体" w:eastAsia="宋体" w:cs="宋体"/>
          <w:color w:val="FF0000"/>
          <w:sz w:val="24"/>
          <w:szCs w:val="24"/>
          <w:highlight w:val="none"/>
        </w:rPr>
        <w:t>苏采云系统</w:t>
      </w:r>
      <w:r>
        <w:rPr>
          <w:rFonts w:hint="eastAsia" w:ascii="宋体" w:hAnsi="宋体" w:eastAsia="宋体" w:cs="宋体"/>
          <w:color w:val="000000"/>
          <w:sz w:val="24"/>
          <w:szCs w:val="24"/>
          <w:highlight w:val="none"/>
        </w:rPr>
        <w:t>中告知未通过资格审查或符合性审查的原因，评审结束后，磋商小组将不再告知未通过资格审查或符合性审查的原因。</w:t>
      </w:r>
    </w:p>
    <w:p w14:paraId="0A6FFB6B">
      <w:pPr>
        <w:pStyle w:val="32"/>
        <w:pageBreakBefore w:val="0"/>
        <w:widowControl w:val="0"/>
        <w:spacing w:beforeAutospacing="0" w:afterAutospacing="0" w:line="500" w:lineRule="exact"/>
        <w:ind w:firstLine="480"/>
        <w:jc w:val="both"/>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26.2在详细评审之前，磋商小组将首先审查每份响应文件是否实质性响应了磋商文件的要求。实质性响应的响应文件应该是与磋商文件要求的条款、条件和规格相符，没有重大偏离或保留。</w:t>
      </w:r>
    </w:p>
    <w:p w14:paraId="463B227F">
      <w:pPr>
        <w:pStyle w:val="32"/>
        <w:pageBreakBefore w:val="0"/>
        <w:widowControl w:val="0"/>
        <w:spacing w:beforeAutospacing="0" w:afterAutospacing="0" w:line="500" w:lineRule="exact"/>
        <w:ind w:firstLine="480"/>
        <w:jc w:val="both"/>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所谓重大偏离或保留是指与磋商文件规定的实质性要求存在负偏离，或者在实质上与磋商文件不一致，而且限制了合同中</w:t>
      </w:r>
      <w:r>
        <w:rPr>
          <w:rFonts w:hint="eastAsia" w:ascii="宋体" w:hAnsi="宋体" w:eastAsia="宋体" w:cs="宋体"/>
          <w:color w:val="000000"/>
          <w:sz w:val="24"/>
          <w:szCs w:val="24"/>
          <w:highlight w:val="none"/>
          <w:lang w:eastAsia="zh-CN"/>
        </w:rPr>
        <w:t>采购人</w:t>
      </w:r>
      <w:r>
        <w:rPr>
          <w:rFonts w:hint="eastAsia" w:ascii="宋体" w:hAnsi="宋体" w:eastAsia="宋体" w:cs="宋体"/>
          <w:color w:val="000000"/>
          <w:sz w:val="24"/>
          <w:szCs w:val="24"/>
          <w:highlight w:val="none"/>
        </w:rPr>
        <w:t>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p>
    <w:p w14:paraId="4DB986A0">
      <w:pPr>
        <w:pStyle w:val="32"/>
        <w:pageBreakBefore w:val="0"/>
        <w:widowControl w:val="0"/>
        <w:spacing w:beforeAutospacing="0" w:afterAutospacing="0" w:line="500" w:lineRule="exact"/>
        <w:ind w:firstLine="480"/>
        <w:jc w:val="both"/>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26.3未实质性响应磋商文件的情形</w:t>
      </w:r>
    </w:p>
    <w:p w14:paraId="56EA7FD1">
      <w:pPr>
        <w:pStyle w:val="32"/>
        <w:pageBreakBefore w:val="0"/>
        <w:widowControl w:val="0"/>
        <w:spacing w:beforeAutospacing="0" w:afterAutospacing="0" w:line="500" w:lineRule="exact"/>
        <w:ind w:firstLine="480"/>
        <w:jc w:val="both"/>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26.3.1供应商在</w:t>
      </w:r>
      <w:r>
        <w:rPr>
          <w:rFonts w:hint="eastAsia" w:ascii="宋体" w:hAnsi="宋体" w:eastAsia="宋体" w:cs="宋体"/>
          <w:color w:val="FF0000"/>
          <w:sz w:val="24"/>
          <w:szCs w:val="24"/>
          <w:highlight w:val="none"/>
        </w:rPr>
        <w:t>苏采云系统</w:t>
      </w:r>
      <w:r>
        <w:rPr>
          <w:rFonts w:hint="eastAsia" w:ascii="宋体" w:hAnsi="宋体" w:eastAsia="宋体" w:cs="宋体"/>
          <w:color w:val="000000"/>
          <w:sz w:val="24"/>
          <w:szCs w:val="24"/>
          <w:highlight w:val="none"/>
        </w:rPr>
        <w:t>规定的时间内未成功解密电子响应文件的。</w:t>
      </w:r>
    </w:p>
    <w:p w14:paraId="6F5A322E">
      <w:pPr>
        <w:pStyle w:val="32"/>
        <w:pageBreakBefore w:val="0"/>
        <w:widowControl w:val="0"/>
        <w:spacing w:beforeAutospacing="0" w:afterAutospacing="0" w:line="500" w:lineRule="exact"/>
        <w:ind w:firstLine="480"/>
        <w:jc w:val="both"/>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26.3.2供应商未按照磋商文件要求上传电子响应文件的。</w:t>
      </w:r>
    </w:p>
    <w:p w14:paraId="62C3065C">
      <w:pPr>
        <w:pStyle w:val="32"/>
        <w:pageBreakBefore w:val="0"/>
        <w:widowControl w:val="0"/>
        <w:spacing w:beforeAutospacing="0" w:afterAutospacing="0" w:line="500" w:lineRule="exact"/>
        <w:ind w:firstLine="480"/>
        <w:jc w:val="both"/>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26.3.3同一供应商提交两个（含两个）以上不同的响应文件或者最后报价的。</w:t>
      </w:r>
    </w:p>
    <w:p w14:paraId="31CE004C">
      <w:pPr>
        <w:pStyle w:val="32"/>
        <w:pageBreakBefore w:val="0"/>
        <w:widowControl w:val="0"/>
        <w:spacing w:beforeAutospacing="0" w:afterAutospacing="0" w:line="500" w:lineRule="exact"/>
        <w:ind w:firstLine="480"/>
        <w:jc w:val="both"/>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26.3.4供应商不具备磋商文件中规定资格要求的。</w:t>
      </w:r>
    </w:p>
    <w:p w14:paraId="5B75EB17">
      <w:pPr>
        <w:pStyle w:val="32"/>
        <w:pageBreakBefore w:val="0"/>
        <w:widowControl w:val="0"/>
        <w:spacing w:beforeAutospacing="0" w:afterAutospacing="0" w:line="500" w:lineRule="exact"/>
        <w:ind w:firstLine="480"/>
        <w:jc w:val="both"/>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26.3.5供应商的最后报价超过了采购预算。</w:t>
      </w:r>
    </w:p>
    <w:p w14:paraId="37011FFE">
      <w:pPr>
        <w:pStyle w:val="32"/>
        <w:pageBreakBefore w:val="0"/>
        <w:widowControl w:val="0"/>
        <w:spacing w:beforeAutospacing="0" w:afterAutospacing="0" w:line="500" w:lineRule="exact"/>
        <w:ind w:firstLine="480"/>
        <w:jc w:val="both"/>
        <w:rPr>
          <w:rFonts w:hint="eastAsia" w:ascii="宋体" w:hAnsi="宋体" w:eastAsia="宋体" w:cs="宋体"/>
          <w:sz w:val="24"/>
          <w:szCs w:val="24"/>
          <w:highlight w:val="none"/>
          <w:lang w:eastAsia="zh-CN"/>
        </w:rPr>
      </w:pPr>
      <w:r>
        <w:rPr>
          <w:rFonts w:hint="eastAsia" w:ascii="宋体" w:hAnsi="宋体" w:eastAsia="宋体" w:cs="宋体"/>
          <w:color w:val="000000"/>
          <w:sz w:val="24"/>
          <w:szCs w:val="24"/>
          <w:highlight w:val="none"/>
        </w:rPr>
        <w:t>26.3.6不符合磋商文件中规定的实质性要求和条件的</w:t>
      </w:r>
      <w:r>
        <w:rPr>
          <w:rFonts w:hint="eastAsia" w:ascii="宋体" w:hAnsi="宋体" w:eastAsia="宋体" w:cs="宋体"/>
          <w:color w:val="000000"/>
          <w:sz w:val="24"/>
          <w:szCs w:val="24"/>
          <w:highlight w:val="none"/>
          <w:lang w:eastAsia="zh-CN"/>
        </w:rPr>
        <w:t>。</w:t>
      </w:r>
    </w:p>
    <w:p w14:paraId="11568F53">
      <w:pPr>
        <w:pStyle w:val="32"/>
        <w:pageBreakBefore w:val="0"/>
        <w:widowControl w:val="0"/>
        <w:spacing w:beforeAutospacing="0" w:afterAutospacing="0" w:line="500" w:lineRule="exact"/>
        <w:ind w:firstLine="480"/>
        <w:jc w:val="both"/>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26.3.7供应商被 “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p>
    <w:p w14:paraId="3F5650C5">
      <w:pPr>
        <w:pStyle w:val="32"/>
        <w:pageBreakBefore w:val="0"/>
        <w:widowControl w:val="0"/>
        <w:spacing w:beforeAutospacing="0" w:afterAutospacing="0" w:line="500" w:lineRule="exact"/>
        <w:ind w:firstLine="480"/>
        <w:jc w:val="both"/>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26.3.8响应文件含有采购人不能接受的附加条件的。</w:t>
      </w:r>
    </w:p>
    <w:p w14:paraId="2BAFFD3D">
      <w:pPr>
        <w:pStyle w:val="32"/>
        <w:pageBreakBefore w:val="0"/>
        <w:widowControl w:val="0"/>
        <w:spacing w:beforeAutospacing="0" w:afterAutospacing="0" w:line="500" w:lineRule="exact"/>
        <w:ind w:firstLine="480"/>
        <w:jc w:val="both"/>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26.3.9 本项目采购产品被财政部、国家发改委、生态环境部等列入“节能产品品目清单”、“环境标志产品品目清单”强制采购范围，而磋商供应商所磋商产品不在强制采购范围内的。（磋商产品如属于政府强制采购节能产品品目清单范围内，磋商响应文件中必须提供国家确定的认证机构出具的、处于有效期之内的该节能产品认证证书图片）</w:t>
      </w:r>
    </w:p>
    <w:p w14:paraId="4AE75839">
      <w:pPr>
        <w:pBdr>
          <w:top w:val="none" w:color="000000" w:sz="0" w:space="0"/>
          <w:left w:val="none" w:color="000000" w:sz="0" w:space="0"/>
          <w:bottom w:val="none" w:color="000000" w:sz="0" w:space="0"/>
          <w:right w:val="none" w:color="000000" w:sz="0" w:space="0"/>
        </w:pBdr>
        <w:spacing w:before="0" w:after="0" w:line="499" w:lineRule="atLeast"/>
        <w:ind w:left="0" w:right="0" w:firstLine="480"/>
        <w:jc w:val="both"/>
        <w:rPr>
          <w:highlight w:val="none"/>
        </w:rPr>
      </w:pPr>
      <w:r>
        <w:rPr>
          <w:rFonts w:ascii="宋体" w:hAnsi="宋体" w:eastAsia="宋体" w:cs="宋体"/>
          <w:color w:val="FF0000"/>
          <w:sz w:val="24"/>
          <w:highlight w:val="none"/>
        </w:rPr>
        <w:t>26.3.10供应商不能证明其报价合理性的，磋商小组应当将其作为无效响应处理。</w:t>
      </w:r>
    </w:p>
    <w:p w14:paraId="46FFB804">
      <w:pPr>
        <w:pBdr>
          <w:top w:val="none" w:color="000000" w:sz="0" w:space="0"/>
          <w:left w:val="none" w:color="000000" w:sz="0" w:space="0"/>
          <w:bottom w:val="none" w:color="000000" w:sz="0" w:space="0"/>
          <w:right w:val="none" w:color="000000" w:sz="0" w:space="0"/>
        </w:pBdr>
        <w:spacing w:before="0" w:after="0" w:line="499" w:lineRule="atLeast"/>
        <w:ind w:left="0" w:right="0" w:firstLine="480"/>
        <w:jc w:val="both"/>
        <w:rPr>
          <w:highlight w:val="none"/>
        </w:rPr>
      </w:pPr>
      <w:r>
        <w:rPr>
          <w:rFonts w:ascii="宋体" w:hAnsi="宋体" w:eastAsia="宋体" w:cs="宋体"/>
          <w:color w:val="FF0000"/>
          <w:sz w:val="24"/>
          <w:highlight w:val="none"/>
        </w:rPr>
        <w:t>（一）评审过程中出现下列情形之一的，磋商小组应当启动异常低价响应审查程序：</w:t>
      </w:r>
    </w:p>
    <w:p w14:paraId="62D3A23B">
      <w:pPr>
        <w:pBdr>
          <w:top w:val="none" w:color="000000" w:sz="0" w:space="0"/>
          <w:left w:val="none" w:color="000000" w:sz="0" w:space="0"/>
          <w:bottom w:val="none" w:color="000000" w:sz="0" w:space="0"/>
          <w:right w:val="none" w:color="000000" w:sz="0" w:space="0"/>
        </w:pBdr>
        <w:spacing w:before="0" w:after="0" w:line="499" w:lineRule="atLeast"/>
        <w:ind w:left="0" w:right="0" w:firstLine="480"/>
        <w:jc w:val="both"/>
        <w:rPr>
          <w:highlight w:val="none"/>
        </w:rPr>
      </w:pPr>
      <w:r>
        <w:rPr>
          <w:rFonts w:ascii="宋体" w:hAnsi="宋体" w:eastAsia="宋体" w:cs="宋体"/>
          <w:color w:val="FF0000"/>
          <w:sz w:val="24"/>
          <w:highlight w:val="none"/>
        </w:rPr>
        <w:t>1.响应报价低于采购项目预算50%的，即响应报价&lt;采购项目预算×50%；</w:t>
      </w:r>
    </w:p>
    <w:p w14:paraId="5E204565">
      <w:pPr>
        <w:pBdr>
          <w:top w:val="none" w:color="000000" w:sz="0" w:space="0"/>
          <w:left w:val="none" w:color="000000" w:sz="0" w:space="0"/>
          <w:bottom w:val="none" w:color="000000" w:sz="0" w:space="0"/>
          <w:right w:val="none" w:color="000000" w:sz="0" w:space="0"/>
        </w:pBdr>
        <w:spacing w:before="0" w:after="0" w:line="499" w:lineRule="atLeast"/>
        <w:ind w:left="0" w:right="0" w:firstLine="480"/>
        <w:jc w:val="both"/>
        <w:rPr>
          <w:highlight w:val="none"/>
        </w:rPr>
      </w:pPr>
      <w:r>
        <w:rPr>
          <w:rFonts w:ascii="宋体" w:hAnsi="宋体" w:eastAsia="宋体" w:cs="宋体"/>
          <w:color w:val="FF0000"/>
          <w:sz w:val="24"/>
          <w:highlight w:val="none"/>
        </w:rPr>
        <w:t>2.响应报价低于采购项目最高限价45%的，即响应报价&lt;采购项目最高限价×45%；</w:t>
      </w:r>
    </w:p>
    <w:p w14:paraId="6F74922D">
      <w:pPr>
        <w:pBdr>
          <w:top w:val="none" w:color="000000" w:sz="0" w:space="0"/>
          <w:left w:val="none" w:color="000000" w:sz="0" w:space="0"/>
          <w:bottom w:val="none" w:color="000000" w:sz="0" w:space="0"/>
          <w:right w:val="none" w:color="000000" w:sz="0" w:space="0"/>
        </w:pBdr>
        <w:spacing w:before="0" w:after="0" w:line="499" w:lineRule="atLeast"/>
        <w:ind w:left="0" w:right="0" w:firstLine="480"/>
        <w:jc w:val="both"/>
        <w:rPr>
          <w:highlight w:val="none"/>
        </w:rPr>
      </w:pPr>
      <w:r>
        <w:rPr>
          <w:rFonts w:ascii="宋体" w:hAnsi="宋体" w:eastAsia="宋体" w:cs="宋体"/>
          <w:color w:val="FF0000"/>
          <w:sz w:val="24"/>
          <w:highlight w:val="none"/>
        </w:rPr>
        <w:t>3.磋商小组认定的供应商报价过低、有可能影响产品质量或者不能诚信履约的其他情形。</w:t>
      </w:r>
    </w:p>
    <w:p w14:paraId="69897BAE">
      <w:pPr>
        <w:pBdr>
          <w:top w:val="none" w:color="000000" w:sz="0" w:space="0"/>
          <w:left w:val="none" w:color="000000" w:sz="0" w:space="0"/>
          <w:bottom w:val="none" w:color="000000" w:sz="0" w:space="0"/>
          <w:right w:val="none" w:color="000000" w:sz="0" w:space="0"/>
        </w:pBdr>
        <w:spacing w:before="0" w:after="0" w:line="499" w:lineRule="atLeast"/>
        <w:ind w:left="0" w:right="0" w:firstLine="480"/>
        <w:jc w:val="both"/>
        <w:rPr>
          <w:highlight w:val="none"/>
        </w:rPr>
      </w:pPr>
      <w:r>
        <w:rPr>
          <w:rFonts w:ascii="宋体" w:hAnsi="宋体" w:eastAsia="宋体" w:cs="宋体"/>
          <w:color w:val="FF0000"/>
          <w:sz w:val="24"/>
          <w:highlight w:val="none"/>
        </w:rPr>
        <w:t>（二）启动异常低价响应审查后，磋商小组应当要求相关供应商在评标现场合理的时间内，提供项目具体成本测算等与报价合理性相关的书面说明及相关证明材料，对响应价格作出解释，由磋商小组结合同类产品在主要电商平台的价格、该行业当地薪资水平等情况，依据专业经验对供应商报价合理性进行判断。响应供应商不提供书面说明、证明材料，或者提供的书面说明、证明材料不能证明其报价合理性的，磋商小组应当将其作为无效响应处理。审查相关情况应当在评审报告中进行记录。</w:t>
      </w:r>
    </w:p>
    <w:p w14:paraId="1D23664F">
      <w:pPr>
        <w:pStyle w:val="32"/>
        <w:pageBreakBefore w:val="0"/>
        <w:widowControl w:val="0"/>
        <w:spacing w:beforeAutospacing="0" w:afterAutospacing="0" w:line="500" w:lineRule="exact"/>
        <w:ind w:firstLine="480"/>
        <w:jc w:val="both"/>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26.3.1</w:t>
      </w:r>
      <w:r>
        <w:rPr>
          <w:rFonts w:hint="eastAsia" w:cs="宋体"/>
          <w:color w:val="000000"/>
          <w:sz w:val="24"/>
          <w:szCs w:val="24"/>
          <w:highlight w:val="none"/>
          <w:lang w:val="en-US" w:eastAsia="zh-CN"/>
        </w:rPr>
        <w:t>1</w:t>
      </w:r>
      <w:r>
        <w:rPr>
          <w:rFonts w:hint="eastAsia" w:ascii="宋体" w:hAnsi="宋体" w:eastAsia="宋体" w:cs="宋体"/>
          <w:color w:val="000000"/>
          <w:sz w:val="24"/>
          <w:szCs w:val="24"/>
          <w:highlight w:val="none"/>
        </w:rPr>
        <w:t>响应文件未按照磋商文件要求加盖CA电子公章的。</w:t>
      </w:r>
    </w:p>
    <w:p w14:paraId="262C6BA7">
      <w:pPr>
        <w:pStyle w:val="32"/>
        <w:pageBreakBefore w:val="0"/>
        <w:widowControl w:val="0"/>
        <w:spacing w:beforeAutospacing="0" w:afterAutospacing="0" w:line="500" w:lineRule="exact"/>
        <w:ind w:firstLine="480"/>
        <w:jc w:val="both"/>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26.4未实质性响应磋商文件的响应文件按无效响应处理。</w:t>
      </w:r>
    </w:p>
    <w:p w14:paraId="7CD48E13">
      <w:pPr>
        <w:pStyle w:val="32"/>
        <w:pageBreakBefore w:val="0"/>
        <w:widowControl w:val="0"/>
        <w:spacing w:beforeAutospacing="0" w:afterAutospacing="0" w:line="500" w:lineRule="exact"/>
        <w:ind w:firstLine="480"/>
        <w:jc w:val="both"/>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26.5如果响应文件实质上没有响应磋商文件的要求，磋商小组将予以拒绝，供应商不得通过修改或撤销不合要求的偏离或保留而使其成为实质性响应的文件。</w:t>
      </w:r>
    </w:p>
    <w:p w14:paraId="59F98F60">
      <w:pPr>
        <w:pStyle w:val="32"/>
        <w:pageBreakBefore w:val="0"/>
        <w:widowControl w:val="0"/>
        <w:spacing w:beforeAutospacing="0" w:afterAutospacing="0" w:line="500" w:lineRule="exact"/>
        <w:ind w:firstLine="480"/>
        <w:jc w:val="both"/>
        <w:rPr>
          <w:rFonts w:hint="eastAsia" w:ascii="宋体" w:hAnsi="宋体" w:eastAsia="宋体" w:cs="宋体"/>
          <w:sz w:val="24"/>
          <w:szCs w:val="24"/>
          <w:highlight w:val="none"/>
        </w:rPr>
      </w:pPr>
      <w:bookmarkStart w:id="127" w:name="_Toc513029234"/>
      <w:bookmarkStart w:id="128" w:name="_Toc20823306"/>
      <w:bookmarkStart w:id="129" w:name="_Toc16938550"/>
      <w:r>
        <w:rPr>
          <w:rFonts w:hint="eastAsia" w:ascii="宋体" w:hAnsi="宋体" w:eastAsia="宋体" w:cs="宋体"/>
          <w:color w:val="000000"/>
          <w:sz w:val="24"/>
          <w:szCs w:val="24"/>
          <w:highlight w:val="none"/>
        </w:rPr>
        <w:t>26.6供应商在项目评审全过程中应保持通讯畅通，并安排专人与</w:t>
      </w:r>
      <w:r>
        <w:rPr>
          <w:rFonts w:hint="eastAsia" w:ascii="宋体" w:hAnsi="宋体" w:eastAsia="宋体" w:cs="宋体"/>
          <w:color w:val="000000"/>
          <w:sz w:val="24"/>
          <w:szCs w:val="24"/>
          <w:highlight w:val="none"/>
          <w:lang w:eastAsia="zh-CN"/>
        </w:rPr>
        <w:t>采购人</w:t>
      </w:r>
      <w:r>
        <w:rPr>
          <w:rFonts w:hint="eastAsia" w:ascii="宋体" w:hAnsi="宋体" w:eastAsia="宋体" w:cs="宋体"/>
          <w:color w:val="000000"/>
          <w:sz w:val="24"/>
          <w:szCs w:val="24"/>
          <w:highlight w:val="none"/>
        </w:rPr>
        <w:t>及磋商小组联系。</w:t>
      </w:r>
      <w:bookmarkEnd w:id="127"/>
      <w:bookmarkEnd w:id="128"/>
      <w:bookmarkEnd w:id="129"/>
    </w:p>
    <w:p w14:paraId="409BE87D">
      <w:pPr>
        <w:pStyle w:val="32"/>
        <w:keepNext/>
        <w:keepLines/>
        <w:pageBreakBefore w:val="0"/>
        <w:widowControl w:val="0"/>
        <w:spacing w:beforeAutospacing="0" w:afterAutospacing="0" w:line="500" w:lineRule="exact"/>
        <w:ind w:firstLine="480"/>
        <w:jc w:val="both"/>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27、磋商程序及评审方法和评审标准</w:t>
      </w:r>
    </w:p>
    <w:p w14:paraId="0267CACF">
      <w:pPr>
        <w:pStyle w:val="32"/>
        <w:pageBreakBefore w:val="0"/>
        <w:widowControl w:val="0"/>
        <w:tabs>
          <w:tab w:val="left" w:pos="901"/>
        </w:tabs>
        <w:spacing w:beforeAutospacing="0" w:afterAutospacing="0" w:line="500" w:lineRule="exact"/>
        <w:ind w:firstLine="478"/>
        <w:jc w:val="both"/>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27.1磋商程序</w:t>
      </w:r>
    </w:p>
    <w:p w14:paraId="72AD8420">
      <w:pPr>
        <w:pStyle w:val="32"/>
        <w:pageBreakBefore w:val="0"/>
        <w:widowControl w:val="0"/>
        <w:tabs>
          <w:tab w:val="left" w:pos="901"/>
        </w:tabs>
        <w:spacing w:beforeAutospacing="0" w:afterAutospacing="0" w:line="500" w:lineRule="exact"/>
        <w:ind w:firstLine="478"/>
        <w:jc w:val="both"/>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27.1.1对于通过资格审查和符合性审查的供应商，磋商小组将集中与单一供应商分别进行磋商。磋商小组通过</w:t>
      </w:r>
      <w:r>
        <w:rPr>
          <w:rFonts w:hint="eastAsia" w:ascii="宋体" w:hAnsi="宋体" w:eastAsia="宋体" w:cs="宋体"/>
          <w:color w:val="FF0000"/>
          <w:sz w:val="24"/>
          <w:szCs w:val="24"/>
          <w:highlight w:val="none"/>
        </w:rPr>
        <w:t>苏采云系统</w:t>
      </w:r>
      <w:r>
        <w:rPr>
          <w:rFonts w:hint="eastAsia" w:ascii="宋体" w:hAnsi="宋体" w:eastAsia="宋体" w:cs="宋体"/>
          <w:color w:val="000000"/>
          <w:sz w:val="24"/>
          <w:szCs w:val="24"/>
          <w:highlight w:val="none"/>
        </w:rPr>
        <w:t>向供应商发布“磋商函”，供应商应当按照要求在</w:t>
      </w:r>
      <w:r>
        <w:rPr>
          <w:rFonts w:hint="eastAsia" w:ascii="宋体" w:hAnsi="宋体" w:eastAsia="宋体" w:cs="宋体"/>
          <w:color w:val="FF0000"/>
          <w:sz w:val="24"/>
          <w:szCs w:val="24"/>
          <w:highlight w:val="none"/>
        </w:rPr>
        <w:t>苏采云系统</w:t>
      </w:r>
      <w:r>
        <w:rPr>
          <w:rFonts w:hint="eastAsia" w:ascii="宋体" w:hAnsi="宋体" w:eastAsia="宋体" w:cs="宋体"/>
          <w:color w:val="000000"/>
          <w:sz w:val="24"/>
          <w:szCs w:val="24"/>
          <w:highlight w:val="none"/>
        </w:rPr>
        <w:t>提交“磋商响应函”并加盖CA电子公章。</w:t>
      </w:r>
    </w:p>
    <w:p w14:paraId="56B6F8F2">
      <w:pPr>
        <w:pStyle w:val="32"/>
        <w:keepNext w:val="0"/>
        <w:keepLines w:val="0"/>
        <w:pageBreakBefore w:val="0"/>
        <w:widowControl w:val="0"/>
        <w:tabs>
          <w:tab w:val="left" w:pos="901"/>
        </w:tabs>
        <w:spacing w:beforeAutospacing="0" w:afterAutospacing="0" w:line="480" w:lineRule="exact"/>
        <w:ind w:firstLine="478"/>
        <w:jc w:val="both"/>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在磋商过程中，磋商小组可能根据磋商文件和磋商情况实质性变动的内容有：采购需求中的技术、服务要求以及合同草案条款。对磋商文件作出的实质性变动是磋商文件的有效组成部分，磋商小组将在</w:t>
      </w:r>
      <w:r>
        <w:rPr>
          <w:rFonts w:hint="eastAsia" w:ascii="宋体" w:hAnsi="宋体" w:eastAsia="宋体" w:cs="宋体"/>
          <w:color w:val="FF0000"/>
          <w:sz w:val="24"/>
          <w:szCs w:val="24"/>
          <w:highlight w:val="none"/>
        </w:rPr>
        <w:t>苏采云系统</w:t>
      </w:r>
      <w:r>
        <w:rPr>
          <w:rFonts w:hint="eastAsia" w:ascii="宋体" w:hAnsi="宋体" w:eastAsia="宋体" w:cs="宋体"/>
          <w:color w:val="000000"/>
          <w:sz w:val="24"/>
          <w:szCs w:val="24"/>
          <w:highlight w:val="none"/>
        </w:rPr>
        <w:t>中通知所有参加磋商的供应商。供应商应当按照磋商文件的变动情况和磋商小组的要求在</w:t>
      </w:r>
      <w:r>
        <w:rPr>
          <w:rFonts w:hint="eastAsia" w:ascii="宋体" w:hAnsi="宋体" w:eastAsia="宋体" w:cs="宋体"/>
          <w:color w:val="FF0000"/>
          <w:sz w:val="24"/>
          <w:szCs w:val="24"/>
          <w:highlight w:val="none"/>
        </w:rPr>
        <w:t>苏采云系统</w:t>
      </w:r>
      <w:r>
        <w:rPr>
          <w:rFonts w:hint="eastAsia" w:ascii="宋体" w:hAnsi="宋体" w:eastAsia="宋体" w:cs="宋体"/>
          <w:color w:val="000000"/>
          <w:sz w:val="24"/>
          <w:szCs w:val="24"/>
          <w:highlight w:val="none"/>
        </w:rPr>
        <w:t>中重新提交响应文件，并加盖CA电子公章。</w:t>
      </w:r>
    </w:p>
    <w:p w14:paraId="73FB75A0">
      <w:pPr>
        <w:pStyle w:val="32"/>
        <w:keepNext w:val="0"/>
        <w:keepLines w:val="0"/>
        <w:pageBreakBefore w:val="0"/>
        <w:widowControl w:val="0"/>
        <w:tabs>
          <w:tab w:val="left" w:pos="901"/>
        </w:tabs>
        <w:spacing w:beforeAutospacing="0" w:afterAutospacing="0" w:line="480" w:lineRule="exact"/>
        <w:ind w:firstLine="478"/>
        <w:jc w:val="both"/>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27.1.2磋商文件能够详细列明采购标的的技术、服务要求的，磋商结束后，磋商小组将在</w:t>
      </w:r>
      <w:r>
        <w:rPr>
          <w:rFonts w:hint="eastAsia" w:ascii="宋体" w:hAnsi="宋体" w:eastAsia="宋体" w:cs="宋体"/>
          <w:color w:val="FF0000"/>
          <w:sz w:val="24"/>
          <w:szCs w:val="24"/>
          <w:highlight w:val="none"/>
        </w:rPr>
        <w:t>苏采云系统</w:t>
      </w:r>
      <w:r>
        <w:rPr>
          <w:rFonts w:hint="eastAsia" w:ascii="宋体" w:hAnsi="宋体" w:eastAsia="宋体" w:cs="宋体"/>
          <w:color w:val="000000"/>
          <w:sz w:val="24"/>
          <w:szCs w:val="24"/>
          <w:highlight w:val="none"/>
        </w:rPr>
        <w:t>向所有实质性响应的供应商发布“最后报价要求函”及最后报价格式表，要求所有实质性响应的供应商在规定时间内提交最后报价。</w:t>
      </w:r>
    </w:p>
    <w:p w14:paraId="2E106F49">
      <w:pPr>
        <w:pStyle w:val="32"/>
        <w:keepNext w:val="0"/>
        <w:keepLines w:val="0"/>
        <w:pageBreakBefore w:val="0"/>
        <w:widowControl w:val="0"/>
        <w:tabs>
          <w:tab w:val="left" w:pos="901"/>
        </w:tabs>
        <w:spacing w:beforeAutospacing="0" w:afterAutospacing="0" w:line="480" w:lineRule="exact"/>
        <w:ind w:firstLine="478"/>
        <w:jc w:val="both"/>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磋商文件不能详细列明采购标的的技术、服务要求，需经磋商由供应商提供最终设计方案或解决方案的，磋商结束后，磋商小组将按照少数服从多数的原则投票推荐3家以上供应商的设计方案或者解决方案，在</w:t>
      </w:r>
      <w:r>
        <w:rPr>
          <w:rFonts w:hint="eastAsia" w:ascii="宋体" w:hAnsi="宋体" w:eastAsia="宋体" w:cs="宋体"/>
          <w:color w:val="FF0000"/>
          <w:sz w:val="24"/>
          <w:szCs w:val="24"/>
          <w:highlight w:val="none"/>
        </w:rPr>
        <w:t>苏采云系统</w:t>
      </w:r>
      <w:r>
        <w:rPr>
          <w:rFonts w:hint="eastAsia" w:ascii="宋体" w:hAnsi="宋体" w:eastAsia="宋体" w:cs="宋体"/>
          <w:color w:val="000000"/>
          <w:sz w:val="24"/>
          <w:szCs w:val="24"/>
          <w:highlight w:val="none"/>
        </w:rPr>
        <w:t>中向其发布“最后报价要求函”及最后报价格式表，要求其在规定时间内提交最后报价</w:t>
      </w:r>
      <w:r>
        <w:rPr>
          <w:rFonts w:hint="eastAsia" w:ascii="宋体" w:hAnsi="宋体" w:eastAsia="宋体" w:cs="宋体"/>
          <w:color w:val="000000"/>
          <w:sz w:val="24"/>
          <w:szCs w:val="24"/>
          <w:highlight w:val="none"/>
          <w:lang w:eastAsia="zh-CN"/>
        </w:rPr>
        <w:t>。</w:t>
      </w:r>
    </w:p>
    <w:p w14:paraId="6507DB52">
      <w:pPr>
        <w:pStyle w:val="32"/>
        <w:keepNext w:val="0"/>
        <w:keepLines w:val="0"/>
        <w:pageBreakBefore w:val="0"/>
        <w:widowControl w:val="0"/>
        <w:tabs>
          <w:tab w:val="left" w:pos="901"/>
        </w:tabs>
        <w:spacing w:beforeAutospacing="0" w:afterAutospacing="0" w:line="480" w:lineRule="exact"/>
        <w:ind w:firstLine="480"/>
        <w:jc w:val="both"/>
        <w:rPr>
          <w:rFonts w:ascii="宋体" w:hAnsi="宋体" w:eastAsia="宋体" w:cs="宋体"/>
          <w:b/>
          <w:bCs/>
          <w:sz w:val="24"/>
          <w:szCs w:val="24"/>
          <w:highlight w:val="none"/>
        </w:rPr>
      </w:pPr>
      <w:r>
        <w:rPr>
          <w:rFonts w:ascii="宋体" w:hAnsi="宋体" w:eastAsia="宋体" w:cs="宋体"/>
          <w:b/>
          <w:bCs/>
          <w:sz w:val="24"/>
          <w:szCs w:val="24"/>
          <w:highlight w:val="none"/>
        </w:rPr>
        <w:t>报价分二轮，第一轮报价做在响应文件中；第二轮报价在磋商现场网上填报，二轮报价为最终报价，作为供应商文件的有效组成部分。</w:t>
      </w:r>
    </w:p>
    <w:p w14:paraId="37290415">
      <w:pPr>
        <w:pStyle w:val="32"/>
        <w:keepNext w:val="0"/>
        <w:keepLines w:val="0"/>
        <w:pageBreakBefore w:val="0"/>
        <w:widowControl w:val="0"/>
        <w:tabs>
          <w:tab w:val="left" w:pos="901"/>
        </w:tabs>
        <w:spacing w:beforeAutospacing="0" w:afterAutospacing="0" w:line="480" w:lineRule="exact"/>
        <w:ind w:firstLine="480"/>
        <w:jc w:val="both"/>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最后报价是供应商响应文件的有效组成部分。符合《政府采购竞争性磋商采购方式理暂行办法》第三条第一款第四项及《财政部关于竞争性磋商采购方式管理暂行办法有关问题的补充通知》（财库[2015]124号）规定情形的，提交最后报价的供应商可以为2家。</w:t>
      </w:r>
    </w:p>
    <w:p w14:paraId="20D8BB68">
      <w:pPr>
        <w:pStyle w:val="32"/>
        <w:keepNext w:val="0"/>
        <w:keepLines w:val="0"/>
        <w:pageBreakBefore w:val="0"/>
        <w:widowControl w:val="0"/>
        <w:tabs>
          <w:tab w:val="left" w:pos="901"/>
        </w:tabs>
        <w:spacing w:beforeAutospacing="0" w:afterAutospacing="0" w:line="480" w:lineRule="exact"/>
        <w:ind w:firstLine="478"/>
        <w:jc w:val="both"/>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27.1.3供应商未在磋商小组规定的时间内在</w:t>
      </w:r>
      <w:r>
        <w:rPr>
          <w:rFonts w:hint="eastAsia" w:ascii="宋体" w:hAnsi="宋体" w:eastAsia="宋体" w:cs="宋体"/>
          <w:color w:val="FF0000"/>
          <w:sz w:val="24"/>
          <w:szCs w:val="24"/>
          <w:highlight w:val="none"/>
        </w:rPr>
        <w:t>苏采云系统</w:t>
      </w:r>
      <w:r>
        <w:rPr>
          <w:rFonts w:hint="eastAsia" w:ascii="宋体" w:hAnsi="宋体" w:eastAsia="宋体" w:cs="宋体"/>
          <w:color w:val="000000"/>
          <w:sz w:val="24"/>
          <w:szCs w:val="24"/>
          <w:highlight w:val="none"/>
        </w:rPr>
        <w:t>中提交最后报价的视为放弃磋商，其响应文件按无效响应处理，最后报价格式表须加盖CA电子公章,否则视为未提交最后报价。已提交响应文件的供应商，在提交最后报价之前，可以根据磋商情况退出磋商，并在</w:t>
      </w:r>
      <w:r>
        <w:rPr>
          <w:rFonts w:hint="eastAsia" w:ascii="宋体" w:hAnsi="宋体" w:eastAsia="宋体" w:cs="宋体"/>
          <w:color w:val="FF0000"/>
          <w:sz w:val="24"/>
          <w:szCs w:val="24"/>
          <w:highlight w:val="none"/>
        </w:rPr>
        <w:t>苏采云系统</w:t>
      </w:r>
      <w:r>
        <w:rPr>
          <w:rFonts w:hint="eastAsia" w:ascii="宋体" w:hAnsi="宋体" w:eastAsia="宋体" w:cs="宋体"/>
          <w:color w:val="000000"/>
          <w:sz w:val="24"/>
          <w:szCs w:val="24"/>
          <w:highlight w:val="none"/>
        </w:rPr>
        <w:t>中提交“退出磋商函”并加盖CA电子公章。</w:t>
      </w:r>
    </w:p>
    <w:p w14:paraId="22FE1424">
      <w:pPr>
        <w:pStyle w:val="32"/>
        <w:pageBreakBefore w:val="0"/>
        <w:widowControl w:val="0"/>
        <w:spacing w:beforeAutospacing="0" w:afterAutospacing="0" w:line="460" w:lineRule="exact"/>
        <w:ind w:firstLine="480"/>
        <w:jc w:val="both"/>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27.1.4</w:t>
      </w:r>
      <w:r>
        <w:rPr>
          <w:rFonts w:hint="eastAsia" w:ascii="宋体" w:hAnsi="宋体" w:eastAsia="宋体" w:cs="宋体"/>
          <w:color w:val="auto"/>
          <w:sz w:val="24"/>
          <w:szCs w:val="24"/>
          <w:highlight w:val="none"/>
        </w:rPr>
        <w:t>磋商小组启动异常低价响应审查的情形和具体要求，包括</w:t>
      </w:r>
      <w:r>
        <w:rPr>
          <w:rFonts w:hint="eastAsia" w:ascii="宋体" w:hAnsi="宋体" w:eastAsia="宋体" w:cs="宋体"/>
          <w:color w:val="auto"/>
          <w:sz w:val="24"/>
          <w:szCs w:val="24"/>
          <w:highlight w:val="none"/>
          <w:lang w:eastAsia="zh-CN"/>
        </w:rPr>
        <w:t>：</w:t>
      </w:r>
    </w:p>
    <w:p w14:paraId="3A43654C">
      <w:pPr>
        <w:pStyle w:val="32"/>
        <w:pageBreakBefore w:val="0"/>
        <w:widowControl w:val="0"/>
        <w:spacing w:beforeAutospacing="0" w:afterAutospacing="0" w:line="460" w:lineRule="exact"/>
        <w:ind w:firstLine="480"/>
        <w:jc w:val="both"/>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(一)评审过程中出现下列情形之一的，磋商小组应当启动异常低价响应审查程序</w:t>
      </w:r>
      <w:r>
        <w:rPr>
          <w:rFonts w:hint="eastAsia" w:ascii="宋体" w:hAnsi="宋体" w:eastAsia="宋体" w:cs="宋体"/>
          <w:color w:val="auto"/>
          <w:sz w:val="24"/>
          <w:szCs w:val="24"/>
          <w:highlight w:val="none"/>
          <w:lang w:eastAsia="zh-CN"/>
        </w:rPr>
        <w:t>：</w:t>
      </w:r>
    </w:p>
    <w:p w14:paraId="4947ECC7">
      <w:pPr>
        <w:pStyle w:val="32"/>
        <w:pageBreakBefore w:val="0"/>
        <w:widowControl w:val="0"/>
        <w:spacing w:beforeAutospacing="0" w:afterAutospacing="0" w:line="460" w:lineRule="exact"/>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1.响应报价低于采购项目预算50%的，即响应报价&lt;采购项目预算×50%;</w:t>
      </w:r>
    </w:p>
    <w:p w14:paraId="6B780C34">
      <w:pPr>
        <w:pStyle w:val="32"/>
        <w:pageBreakBefore w:val="0"/>
        <w:widowControl w:val="0"/>
        <w:spacing w:beforeAutospacing="0" w:afterAutospacing="0" w:line="460" w:lineRule="exact"/>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2.响应报价低于采购项目最高限价45%的，即响应报价&lt;采购项目最高限价×45%;</w:t>
      </w:r>
    </w:p>
    <w:p w14:paraId="69D99712">
      <w:pPr>
        <w:pStyle w:val="32"/>
        <w:pageBreakBefore w:val="0"/>
        <w:widowControl w:val="0"/>
        <w:spacing w:beforeAutospacing="0" w:afterAutospacing="0" w:line="460" w:lineRule="exact"/>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3.磋商小组认定的供应商报价过低、有可能影响产品质量或者不能诚信履约的其他情形。</w:t>
      </w:r>
    </w:p>
    <w:p w14:paraId="2977AB79">
      <w:pPr>
        <w:pStyle w:val="32"/>
        <w:pageBreakBefore w:val="0"/>
        <w:widowControl w:val="0"/>
        <w:tabs>
          <w:tab w:val="left" w:pos="901"/>
        </w:tabs>
        <w:spacing w:beforeAutospacing="0" w:afterAutospacing="0" w:line="460" w:lineRule="exact"/>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二)启动异常低价响应审查后，磋商小组应当要求相关供应商在评标现场合理的时间内，提供项目具体成本测算等与报价合理性相关的书面说明及相关证明材料，对响应价格作出解释，由磋商小组结合同类产品在主要电商平台的价格、该行业当地薪资水平等情况，依据专业经验对供应商报价合理性进行判断。响应供应商不提供书面说明、证明材料，或者提供的书面说明、证明材料不能证明其报价合理性的，磋商小组应当将其作为无效响应处理。审查相关情况应当在评审报告中进行记录。</w:t>
      </w:r>
    </w:p>
    <w:p w14:paraId="79C79882">
      <w:pPr>
        <w:pStyle w:val="32"/>
        <w:keepNext w:val="0"/>
        <w:keepLines w:val="0"/>
        <w:pageBreakBefore w:val="0"/>
        <w:widowControl w:val="0"/>
        <w:tabs>
          <w:tab w:val="left" w:pos="901"/>
        </w:tabs>
        <w:spacing w:beforeAutospacing="0" w:afterAutospacing="0" w:line="480" w:lineRule="exact"/>
        <w:ind w:firstLine="478"/>
        <w:jc w:val="both"/>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27.2 评审方法和评审标准</w:t>
      </w:r>
    </w:p>
    <w:p w14:paraId="11A04B41">
      <w:pPr>
        <w:pStyle w:val="32"/>
        <w:keepNext w:val="0"/>
        <w:keepLines w:val="0"/>
        <w:pageBreakBefore w:val="0"/>
        <w:widowControl w:val="0"/>
        <w:tabs>
          <w:tab w:val="left" w:pos="901"/>
        </w:tabs>
        <w:spacing w:beforeAutospacing="0" w:afterAutospacing="0" w:line="480" w:lineRule="exact"/>
        <w:ind w:firstLine="478"/>
        <w:jc w:val="both"/>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27.2.1评审方法。经磋商确定最终采购需求和提交最后报价的供应商后，由磋商小组采用综合评分法对提交最后报价的供应商的响应文件和最后报价进行综合评分。</w:t>
      </w:r>
    </w:p>
    <w:p w14:paraId="5BF80828">
      <w:pPr>
        <w:pStyle w:val="32"/>
        <w:keepNext w:val="0"/>
        <w:keepLines w:val="0"/>
        <w:pageBreakBefore w:val="0"/>
        <w:widowControl w:val="0"/>
        <w:tabs>
          <w:tab w:val="left" w:pos="901"/>
        </w:tabs>
        <w:spacing w:beforeAutospacing="0" w:afterAutospacing="0" w:line="480" w:lineRule="exact"/>
        <w:ind w:firstLine="478"/>
        <w:jc w:val="both"/>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本磋商文件所述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p>
    <w:p w14:paraId="7A5EE2F1">
      <w:pPr>
        <w:pStyle w:val="32"/>
        <w:pageBreakBefore w:val="0"/>
        <w:widowControl w:val="0"/>
        <w:tabs>
          <w:tab w:val="left" w:pos="901"/>
        </w:tabs>
        <w:spacing w:beforeAutospacing="0" w:afterAutospacing="0" w:line="500" w:lineRule="exact"/>
        <w:ind w:firstLine="478"/>
        <w:jc w:val="both"/>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27.2.2评审标准</w:t>
      </w:r>
    </w:p>
    <w:p w14:paraId="0DDB3AB1">
      <w:pPr>
        <w:pStyle w:val="32"/>
        <w:pageBreakBefore w:val="0"/>
        <w:widowControl w:val="0"/>
        <w:tabs>
          <w:tab w:val="left" w:pos="901"/>
        </w:tabs>
        <w:spacing w:beforeAutospacing="0" w:afterAutospacing="0" w:line="500" w:lineRule="exact"/>
        <w:ind w:firstLine="478"/>
        <w:jc w:val="both"/>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见本磋商文件第五章规定。</w:t>
      </w:r>
    </w:p>
    <w:p w14:paraId="0DF056B7">
      <w:pPr>
        <w:pStyle w:val="32"/>
        <w:pageBreakBefore w:val="0"/>
        <w:widowControl w:val="0"/>
        <w:tabs>
          <w:tab w:val="left" w:pos="901"/>
        </w:tabs>
        <w:spacing w:beforeAutospacing="0" w:afterAutospacing="0" w:line="500" w:lineRule="exact"/>
        <w:ind w:firstLine="478"/>
        <w:jc w:val="both"/>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27.3采购活动终止的情况</w:t>
      </w:r>
    </w:p>
    <w:p w14:paraId="0FACF02F">
      <w:pPr>
        <w:pStyle w:val="32"/>
        <w:pageBreakBefore w:val="0"/>
        <w:widowControl w:val="0"/>
        <w:tabs>
          <w:tab w:val="left" w:pos="901"/>
        </w:tabs>
        <w:spacing w:beforeAutospacing="0" w:afterAutospacing="0" w:line="500" w:lineRule="exact"/>
        <w:ind w:firstLine="480"/>
        <w:jc w:val="both"/>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出现下列情形之一的，本次竞争性磋商采购活动将被终止：</w:t>
      </w:r>
    </w:p>
    <w:p w14:paraId="636F240E">
      <w:pPr>
        <w:pStyle w:val="32"/>
        <w:pageBreakBefore w:val="0"/>
        <w:widowControl w:val="0"/>
        <w:tabs>
          <w:tab w:val="left" w:pos="901"/>
        </w:tabs>
        <w:spacing w:beforeAutospacing="0" w:afterAutospacing="0" w:line="500" w:lineRule="exact"/>
        <w:ind w:firstLine="480"/>
        <w:jc w:val="both"/>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27.3.1因情况变化，不再符合规定的竞争性磋商采购方式适用情形的。</w:t>
      </w:r>
    </w:p>
    <w:p w14:paraId="1497C606">
      <w:pPr>
        <w:pStyle w:val="32"/>
        <w:pageBreakBefore w:val="0"/>
        <w:widowControl w:val="0"/>
        <w:tabs>
          <w:tab w:val="left" w:pos="901"/>
        </w:tabs>
        <w:spacing w:beforeAutospacing="0" w:afterAutospacing="0" w:line="500" w:lineRule="exact"/>
        <w:ind w:firstLine="480"/>
        <w:jc w:val="both"/>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27.3.2出现影响采购公正的违法、违规行为的。</w:t>
      </w:r>
    </w:p>
    <w:p w14:paraId="1241ADDE">
      <w:pPr>
        <w:pStyle w:val="32"/>
        <w:pageBreakBefore w:val="0"/>
        <w:widowControl w:val="0"/>
        <w:tabs>
          <w:tab w:val="left" w:pos="901"/>
        </w:tabs>
        <w:spacing w:beforeAutospacing="0" w:afterAutospacing="0" w:line="500" w:lineRule="exact"/>
        <w:ind w:firstLine="480"/>
        <w:jc w:val="both"/>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27.3.3除本磋商文件第二章第27.1.2条第三款规定的情形外，在采购过程中符合要求的供应商或者最后报价未超过采购预算的供应商不足3家的。</w:t>
      </w:r>
    </w:p>
    <w:p w14:paraId="4F17AFEF">
      <w:pPr>
        <w:pStyle w:val="32"/>
        <w:pageBreakBefore w:val="0"/>
        <w:widowControl w:val="0"/>
        <w:tabs>
          <w:tab w:val="left" w:pos="901"/>
        </w:tabs>
        <w:spacing w:beforeAutospacing="0" w:afterAutospacing="0" w:line="500" w:lineRule="exact"/>
        <w:ind w:firstLine="480"/>
        <w:jc w:val="both"/>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27.3.4在</w:t>
      </w:r>
      <w:r>
        <w:rPr>
          <w:rFonts w:hint="eastAsia" w:ascii="宋体" w:hAnsi="宋体" w:eastAsia="宋体" w:cs="宋体"/>
          <w:color w:val="FF0000"/>
          <w:sz w:val="24"/>
          <w:szCs w:val="24"/>
          <w:highlight w:val="none"/>
        </w:rPr>
        <w:t>苏采云系统</w:t>
      </w:r>
      <w:r>
        <w:rPr>
          <w:rFonts w:hint="eastAsia" w:ascii="宋体" w:hAnsi="宋体" w:eastAsia="宋体" w:cs="宋体"/>
          <w:color w:val="000000"/>
          <w:sz w:val="24"/>
          <w:szCs w:val="24"/>
          <w:highlight w:val="none"/>
        </w:rPr>
        <w:t>规定时间内成功解密电子响应文件的供应商不足3家的。</w:t>
      </w:r>
    </w:p>
    <w:p w14:paraId="35CB8629">
      <w:pPr>
        <w:pStyle w:val="32"/>
        <w:keepNext/>
        <w:keepLines/>
        <w:pageBreakBefore w:val="0"/>
        <w:widowControl w:val="0"/>
        <w:spacing w:beforeAutospacing="0" w:afterAutospacing="0" w:line="500" w:lineRule="exact"/>
        <w:ind w:firstLine="482"/>
        <w:jc w:val="both"/>
        <w:rPr>
          <w:rFonts w:hint="eastAsia" w:ascii="宋体" w:hAnsi="宋体" w:eastAsia="宋体" w:cs="宋体"/>
          <w:sz w:val="24"/>
          <w:szCs w:val="24"/>
          <w:highlight w:val="none"/>
        </w:rPr>
      </w:pPr>
      <w:bookmarkStart w:id="130" w:name="_Toc120614219"/>
      <w:bookmarkStart w:id="131" w:name="_Toc20823307"/>
      <w:bookmarkStart w:id="132" w:name="_Toc16938551"/>
      <w:bookmarkStart w:id="133" w:name="_Toc513029235"/>
      <w:r>
        <w:rPr>
          <w:rFonts w:hint="eastAsia" w:ascii="宋体" w:hAnsi="宋体" w:eastAsia="宋体" w:cs="宋体"/>
          <w:b/>
          <w:color w:val="000000"/>
          <w:sz w:val="24"/>
          <w:szCs w:val="24"/>
          <w:highlight w:val="none"/>
        </w:rPr>
        <w:t>六、</w:t>
      </w:r>
      <w:bookmarkEnd w:id="130"/>
      <w:bookmarkEnd w:id="131"/>
      <w:bookmarkEnd w:id="132"/>
      <w:bookmarkEnd w:id="133"/>
      <w:r>
        <w:rPr>
          <w:rFonts w:hint="eastAsia" w:ascii="宋体" w:hAnsi="宋体" w:eastAsia="宋体" w:cs="宋体"/>
          <w:b/>
          <w:color w:val="000000"/>
          <w:sz w:val="24"/>
          <w:szCs w:val="24"/>
          <w:highlight w:val="none"/>
        </w:rPr>
        <w:t>成交</w:t>
      </w:r>
    </w:p>
    <w:p w14:paraId="72985286">
      <w:pPr>
        <w:pStyle w:val="32"/>
        <w:keepNext/>
        <w:keepLines/>
        <w:pageBreakBefore w:val="0"/>
        <w:widowControl w:val="0"/>
        <w:spacing w:beforeAutospacing="0" w:afterAutospacing="0" w:line="500" w:lineRule="exact"/>
        <w:ind w:firstLine="480"/>
        <w:jc w:val="both"/>
        <w:rPr>
          <w:rFonts w:hint="eastAsia" w:ascii="宋体" w:hAnsi="宋体" w:eastAsia="宋体" w:cs="宋体"/>
          <w:sz w:val="24"/>
          <w:szCs w:val="24"/>
          <w:highlight w:val="none"/>
        </w:rPr>
      </w:pPr>
      <w:bookmarkStart w:id="134" w:name="_Toc20823310"/>
      <w:bookmarkStart w:id="135" w:name="_Toc16938554"/>
      <w:bookmarkStart w:id="136" w:name="_Toc513029238"/>
      <w:r>
        <w:rPr>
          <w:rFonts w:hint="eastAsia" w:ascii="宋体" w:hAnsi="宋体" w:eastAsia="宋体" w:cs="宋体"/>
          <w:color w:val="000000"/>
          <w:sz w:val="24"/>
          <w:szCs w:val="24"/>
          <w:highlight w:val="none"/>
        </w:rPr>
        <w:t>28、</w:t>
      </w:r>
      <w:bookmarkEnd w:id="134"/>
      <w:r>
        <w:rPr>
          <w:rFonts w:hint="eastAsia" w:ascii="宋体" w:hAnsi="宋体" w:eastAsia="宋体" w:cs="宋体"/>
          <w:color w:val="000000"/>
          <w:sz w:val="24"/>
          <w:szCs w:val="24"/>
          <w:highlight w:val="none"/>
        </w:rPr>
        <w:t>确定</w:t>
      </w:r>
      <w:bookmarkEnd w:id="135"/>
      <w:bookmarkEnd w:id="136"/>
      <w:r>
        <w:rPr>
          <w:rFonts w:hint="eastAsia" w:ascii="宋体" w:hAnsi="宋体" w:eastAsia="宋体" w:cs="宋体"/>
          <w:color w:val="000000"/>
          <w:sz w:val="24"/>
          <w:szCs w:val="24"/>
          <w:highlight w:val="none"/>
        </w:rPr>
        <w:t>成交单位</w:t>
      </w:r>
    </w:p>
    <w:p w14:paraId="5A48CD6B">
      <w:pPr>
        <w:pStyle w:val="32"/>
        <w:pageBreakBefore w:val="0"/>
        <w:widowControl w:val="0"/>
        <w:tabs>
          <w:tab w:val="left" w:pos="901"/>
        </w:tabs>
        <w:spacing w:beforeAutospacing="0" w:afterAutospacing="0" w:line="500" w:lineRule="exact"/>
        <w:ind w:firstLine="478"/>
        <w:jc w:val="both"/>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28.1磋商小组根据综合评分情况，按照评审得分由高到低顺序推荐3名成交候选供应商，并编写评审报告。符合本磋商文件第二章第27.1.2条情形的，可以推荐2名成交候选供应商。评审得分相同的，按照最后报价由低到高的顺序推荐。评审得分且最后报价相同的，按照技术指标优劣顺序推荐。</w:t>
      </w:r>
    </w:p>
    <w:p w14:paraId="407B2330">
      <w:pPr>
        <w:pStyle w:val="32"/>
        <w:pageBreakBefore w:val="0"/>
        <w:widowControl w:val="0"/>
        <w:spacing w:beforeAutospacing="0" w:afterAutospacing="0" w:line="500" w:lineRule="exact"/>
        <w:ind w:firstLine="480"/>
        <w:jc w:val="both"/>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提供相同品牌相同型号产品且通过资格审查、符合性审查的不同供应商参加同一合同项下响应的，按一家供应商计算，评审后得分最高的同品牌同型号供应商获得成交供应商推荐资格；评审得分相同的，由采购人或者采购人委托磋商小组按照磋商文件规定的方式确定一个供应商获得成交供应商推荐资格，磋商文件未规定的采取随机抽取方式确定，其他同品牌同型号供应商不作为成交候选人。</w:t>
      </w:r>
    </w:p>
    <w:p w14:paraId="28C45B30">
      <w:pPr>
        <w:pStyle w:val="32"/>
        <w:pageBreakBefore w:val="0"/>
        <w:widowControl w:val="0"/>
        <w:spacing w:beforeAutospacing="0" w:afterAutospacing="0" w:line="500" w:lineRule="exact"/>
        <w:ind w:firstLine="480"/>
        <w:jc w:val="both"/>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28.2采购人从评审报告提出的成交候选供应商中，按照排序由高到低的原则确定成交供应商。采购人确定成交供应商后，</w:t>
      </w:r>
      <w:r>
        <w:rPr>
          <w:rFonts w:hint="eastAsia" w:ascii="宋体" w:hAnsi="宋体" w:eastAsia="宋体" w:cs="宋体"/>
          <w:color w:val="000000"/>
          <w:sz w:val="24"/>
          <w:szCs w:val="24"/>
          <w:highlight w:val="none"/>
          <w:lang w:eastAsia="zh-CN"/>
        </w:rPr>
        <w:t>采购代理机构</w:t>
      </w:r>
      <w:r>
        <w:rPr>
          <w:rFonts w:hint="eastAsia" w:ascii="宋体" w:hAnsi="宋体" w:eastAsia="宋体" w:cs="宋体"/>
          <w:color w:val="000000"/>
          <w:sz w:val="24"/>
          <w:szCs w:val="24"/>
          <w:highlight w:val="none"/>
        </w:rPr>
        <w:t>将在“</w:t>
      </w:r>
      <w:r>
        <w:rPr>
          <w:rFonts w:hint="eastAsia" w:ascii="宋体" w:hAnsi="宋体" w:eastAsia="宋体" w:cs="宋体"/>
          <w:color w:val="000000"/>
          <w:sz w:val="24"/>
          <w:szCs w:val="24"/>
          <w:highlight w:val="none"/>
          <w:lang w:val="en-US" w:eastAsia="zh-CN" w:bidi="ar-SA"/>
        </w:rPr>
        <w:t>中国政府采购网</w:t>
      </w:r>
      <w:r>
        <w:rPr>
          <w:rFonts w:hint="eastAsia" w:ascii="宋体" w:hAnsi="宋体" w:eastAsia="宋体" w:cs="宋体"/>
          <w:color w:val="000000"/>
          <w:sz w:val="24"/>
          <w:szCs w:val="24"/>
          <w:highlight w:val="none"/>
        </w:rPr>
        <w:t>”</w:t>
      </w:r>
      <w:r>
        <w:rPr>
          <w:rFonts w:hint="eastAsia" w:ascii="宋体" w:hAnsi="宋体" w:eastAsia="宋体" w:cs="宋体"/>
          <w:color w:val="000000"/>
          <w:sz w:val="24"/>
          <w:szCs w:val="24"/>
          <w:highlight w:val="none"/>
          <w:lang w:eastAsia="zh-CN"/>
        </w:rPr>
        <w:t>、</w:t>
      </w:r>
      <w:r>
        <w:rPr>
          <w:rFonts w:hint="eastAsia" w:ascii="宋体" w:hAnsi="宋体" w:eastAsia="宋体" w:cs="宋体"/>
          <w:color w:val="000000"/>
          <w:sz w:val="24"/>
          <w:szCs w:val="24"/>
          <w:highlight w:val="none"/>
        </w:rPr>
        <w:t>“江苏政府采购网”、</w:t>
      </w:r>
      <w:r>
        <w:rPr>
          <w:rFonts w:hint="eastAsia" w:ascii="宋体" w:hAnsi="宋体" w:eastAsia="宋体" w:cs="宋体"/>
          <w:color w:val="auto"/>
          <w:sz w:val="24"/>
          <w:szCs w:val="24"/>
          <w:highlight w:val="none"/>
        </w:rPr>
        <w:t>“盐城市政府采购网”发</w:t>
      </w:r>
      <w:r>
        <w:rPr>
          <w:rFonts w:hint="eastAsia" w:ascii="宋体" w:hAnsi="宋体" w:eastAsia="宋体" w:cs="宋体"/>
          <w:color w:val="000000"/>
          <w:sz w:val="24"/>
          <w:szCs w:val="24"/>
          <w:highlight w:val="none"/>
        </w:rPr>
        <w:t>布成交结果公告，公告期限为1个工作日。</w:t>
      </w:r>
    </w:p>
    <w:p w14:paraId="3E0C74FC">
      <w:pPr>
        <w:pStyle w:val="32"/>
        <w:pageBreakBefore w:val="0"/>
        <w:widowControl w:val="0"/>
        <w:spacing w:beforeAutospacing="0" w:afterAutospacing="0" w:line="500" w:lineRule="exact"/>
        <w:ind w:firstLine="480"/>
        <w:jc w:val="both"/>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28.3若有充分证据证明，成交供应商出现下列情况之一的，一经查实，将被取消成交资格：</w:t>
      </w:r>
    </w:p>
    <w:p w14:paraId="0AA2A99B">
      <w:pPr>
        <w:pStyle w:val="32"/>
        <w:pageBreakBefore w:val="0"/>
        <w:widowControl w:val="0"/>
        <w:spacing w:beforeAutospacing="0" w:afterAutospacing="0" w:line="500" w:lineRule="exact"/>
        <w:ind w:firstLine="480"/>
        <w:jc w:val="both"/>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28.3.1提供虚假材料谋取成交的。</w:t>
      </w:r>
    </w:p>
    <w:p w14:paraId="79780873">
      <w:pPr>
        <w:pStyle w:val="32"/>
        <w:pageBreakBefore w:val="0"/>
        <w:widowControl w:val="0"/>
        <w:spacing w:beforeAutospacing="0" w:afterAutospacing="0" w:line="500" w:lineRule="exact"/>
        <w:ind w:firstLine="480"/>
        <w:jc w:val="both"/>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28.3.2与评审专家、采购人、其他供应商或者</w:t>
      </w:r>
      <w:r>
        <w:rPr>
          <w:rFonts w:hint="eastAsia" w:ascii="宋体" w:hAnsi="宋体" w:eastAsia="宋体" w:cs="宋体"/>
          <w:color w:val="000000"/>
          <w:sz w:val="24"/>
          <w:szCs w:val="24"/>
          <w:highlight w:val="none"/>
          <w:lang w:eastAsia="zh-CN"/>
        </w:rPr>
        <w:t>采购人或采购代理机构</w:t>
      </w:r>
      <w:r>
        <w:rPr>
          <w:rFonts w:hint="eastAsia" w:ascii="宋体" w:hAnsi="宋体" w:eastAsia="宋体" w:cs="宋体"/>
          <w:color w:val="000000"/>
          <w:sz w:val="24"/>
          <w:szCs w:val="24"/>
          <w:highlight w:val="none"/>
        </w:rPr>
        <w:t>工作人员恶意串通的。</w:t>
      </w:r>
    </w:p>
    <w:p w14:paraId="43C94331">
      <w:pPr>
        <w:pStyle w:val="32"/>
        <w:pageBreakBefore w:val="0"/>
        <w:widowControl w:val="0"/>
        <w:spacing w:beforeAutospacing="0" w:afterAutospacing="0" w:line="500" w:lineRule="exact"/>
        <w:ind w:firstLine="480"/>
        <w:jc w:val="both"/>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28.3.3向评审专家、采购人或</w:t>
      </w:r>
      <w:r>
        <w:rPr>
          <w:rFonts w:hint="eastAsia" w:ascii="宋体" w:hAnsi="宋体" w:eastAsia="宋体" w:cs="宋体"/>
          <w:color w:val="000000"/>
          <w:sz w:val="24"/>
          <w:szCs w:val="24"/>
          <w:highlight w:val="none"/>
          <w:lang w:eastAsia="zh-CN"/>
        </w:rPr>
        <w:t>采购代理机构</w:t>
      </w:r>
      <w:r>
        <w:rPr>
          <w:rFonts w:hint="eastAsia" w:ascii="宋体" w:hAnsi="宋体" w:eastAsia="宋体" w:cs="宋体"/>
          <w:color w:val="000000"/>
          <w:sz w:val="24"/>
          <w:szCs w:val="24"/>
          <w:highlight w:val="none"/>
        </w:rPr>
        <w:t>工作人员行贿或者提供其他不正当利益的。</w:t>
      </w:r>
    </w:p>
    <w:p w14:paraId="61A6B84C">
      <w:pPr>
        <w:pStyle w:val="32"/>
        <w:pageBreakBefore w:val="0"/>
        <w:widowControl w:val="0"/>
        <w:spacing w:beforeAutospacing="0" w:afterAutospacing="0" w:line="500" w:lineRule="exact"/>
        <w:ind w:firstLine="480"/>
        <w:jc w:val="both"/>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28.3.4恶意竞争，最后报价明显低于其自身合理成本且又无法提供证明的。</w:t>
      </w:r>
    </w:p>
    <w:p w14:paraId="7525D16C">
      <w:pPr>
        <w:pStyle w:val="32"/>
        <w:pageBreakBefore w:val="0"/>
        <w:widowControl w:val="0"/>
        <w:spacing w:beforeAutospacing="0" w:afterAutospacing="0" w:line="500" w:lineRule="exact"/>
        <w:ind w:firstLine="480"/>
        <w:jc w:val="both"/>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28.3.5不满足本磋商文件规定的实质性要求，但在评审过程中又未被磋商小组发现的。</w:t>
      </w:r>
    </w:p>
    <w:p w14:paraId="0FF64A6F">
      <w:pPr>
        <w:pStyle w:val="32"/>
        <w:pageBreakBefore w:val="0"/>
        <w:widowControl w:val="0"/>
        <w:spacing w:beforeAutospacing="0" w:afterAutospacing="0" w:line="500" w:lineRule="exact"/>
        <w:ind w:firstLine="480"/>
        <w:jc w:val="both"/>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28.3.6成交后无正当理由拒不与采购人签订政府采购合同或者未按照磋商文件确定的事项签订政府采购合同的。</w:t>
      </w:r>
    </w:p>
    <w:p w14:paraId="7FB08A67">
      <w:pPr>
        <w:pStyle w:val="32"/>
        <w:pageBreakBefore w:val="0"/>
        <w:widowControl w:val="0"/>
        <w:spacing w:beforeAutospacing="0" w:afterAutospacing="0" w:line="500" w:lineRule="exact"/>
        <w:ind w:firstLine="480"/>
        <w:jc w:val="both"/>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28.3.7将政府采购合同转包的。</w:t>
      </w:r>
    </w:p>
    <w:p w14:paraId="755D1252">
      <w:pPr>
        <w:pStyle w:val="32"/>
        <w:keepNext/>
        <w:keepLines/>
        <w:pageBreakBefore w:val="0"/>
        <w:widowControl w:val="0"/>
        <w:spacing w:beforeAutospacing="0" w:afterAutospacing="0" w:line="500" w:lineRule="exact"/>
        <w:ind w:firstLine="480"/>
        <w:jc w:val="both"/>
        <w:rPr>
          <w:rFonts w:hint="eastAsia" w:ascii="宋体" w:hAnsi="宋体" w:eastAsia="宋体" w:cs="宋体"/>
          <w:sz w:val="24"/>
          <w:szCs w:val="24"/>
          <w:highlight w:val="none"/>
        </w:rPr>
      </w:pPr>
      <w:bookmarkStart w:id="137" w:name="_Toc200451960"/>
      <w:r>
        <w:rPr>
          <w:rFonts w:hint="eastAsia" w:ascii="宋体" w:hAnsi="宋体" w:eastAsia="宋体" w:cs="宋体"/>
          <w:color w:val="000000"/>
          <w:sz w:val="24"/>
          <w:szCs w:val="24"/>
          <w:highlight w:val="none"/>
        </w:rPr>
        <w:t>29、质疑处理</w:t>
      </w:r>
      <w:bookmarkEnd w:id="137"/>
    </w:p>
    <w:p w14:paraId="2D1EEFA8">
      <w:pPr>
        <w:pStyle w:val="32"/>
        <w:pageBreakBefore w:val="0"/>
        <w:widowControl w:val="0"/>
        <w:spacing w:beforeAutospacing="0" w:afterAutospacing="0" w:line="500" w:lineRule="exact"/>
        <w:ind w:firstLine="480"/>
        <w:jc w:val="both"/>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29.1 提出质疑的供应商应当是参与所质疑项目采购活动的供应商。潜在供应商依法获取其可质疑的采购文件的，可以对采购文件提出质疑。</w:t>
      </w:r>
    </w:p>
    <w:p w14:paraId="61545B23">
      <w:pPr>
        <w:pStyle w:val="32"/>
        <w:pageBreakBefore w:val="0"/>
        <w:widowControl w:val="0"/>
        <w:spacing w:beforeAutospacing="0" w:afterAutospacing="0" w:line="500" w:lineRule="exact"/>
        <w:ind w:firstLine="480"/>
        <w:jc w:val="both"/>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29.2供应商认为采购文件、采购过程和采购结果使自己的权益受到损害的，可以在知道或应知其权益受到损害之日起七个工作日内，以书面形式根据下述29.4条款的规定向</w:t>
      </w:r>
      <w:r>
        <w:rPr>
          <w:rFonts w:hint="eastAsia" w:ascii="宋体" w:hAnsi="宋体" w:eastAsia="宋体" w:cs="宋体"/>
          <w:color w:val="000000"/>
          <w:sz w:val="24"/>
          <w:szCs w:val="24"/>
          <w:highlight w:val="none"/>
          <w:lang w:eastAsia="zh-CN"/>
        </w:rPr>
        <w:t>采购人或采购代理机构</w:t>
      </w:r>
      <w:r>
        <w:rPr>
          <w:rFonts w:hint="eastAsia" w:ascii="宋体" w:hAnsi="宋体" w:eastAsia="宋体" w:cs="宋体"/>
          <w:color w:val="000000"/>
          <w:sz w:val="24"/>
          <w:szCs w:val="24"/>
          <w:highlight w:val="none"/>
        </w:rPr>
        <w:t>提出质疑。上述应知其权益受到损害之日，是指：</w:t>
      </w:r>
    </w:p>
    <w:p w14:paraId="7C4558F5">
      <w:pPr>
        <w:pStyle w:val="32"/>
        <w:pageBreakBefore w:val="0"/>
        <w:widowControl w:val="0"/>
        <w:spacing w:beforeAutospacing="0" w:afterAutospacing="0" w:line="500" w:lineRule="exact"/>
        <w:ind w:firstLine="480"/>
        <w:jc w:val="left"/>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29.2.1对可以质疑的采购文件提出质疑的，为收到采购文件之日或者采购文件公告期限届满之日。</w:t>
      </w:r>
    </w:p>
    <w:p w14:paraId="299BD798">
      <w:pPr>
        <w:pStyle w:val="32"/>
        <w:pageBreakBefore w:val="0"/>
        <w:widowControl w:val="0"/>
        <w:spacing w:beforeAutospacing="0" w:afterAutospacing="0" w:line="500" w:lineRule="exact"/>
        <w:ind w:firstLine="480"/>
        <w:jc w:val="left"/>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29.2.2对采购过程提出质疑的，为各采购程序环节结束之日。</w:t>
      </w:r>
    </w:p>
    <w:p w14:paraId="6351180B">
      <w:pPr>
        <w:pStyle w:val="32"/>
        <w:pageBreakBefore w:val="0"/>
        <w:widowControl w:val="0"/>
        <w:spacing w:beforeAutospacing="0" w:afterAutospacing="0" w:line="500" w:lineRule="exact"/>
        <w:ind w:firstLine="480"/>
        <w:jc w:val="lef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29.2.3对成交结果提出质疑的，为成交结果公告期限届满之日。</w:t>
      </w:r>
    </w:p>
    <w:p w14:paraId="3E16E77A">
      <w:pPr>
        <w:pStyle w:val="32"/>
        <w:pageBreakBefore w:val="0"/>
        <w:widowControl w:val="0"/>
        <w:spacing w:beforeAutospacing="0" w:afterAutospacing="0" w:line="500" w:lineRule="exact"/>
        <w:ind w:firstLine="480"/>
        <w:jc w:val="both"/>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供应商应当在法定质疑期内一次性提出针对同一采购程序环节的质疑。供应商如在法定期限内对同一采购程序环节提出多次质疑的，</w:t>
      </w:r>
      <w:r>
        <w:rPr>
          <w:rFonts w:hint="eastAsia" w:ascii="宋体" w:hAnsi="宋体" w:eastAsia="宋体" w:cs="宋体"/>
          <w:color w:val="000000"/>
          <w:sz w:val="24"/>
          <w:szCs w:val="24"/>
          <w:highlight w:val="none"/>
          <w:lang w:eastAsia="zh-CN"/>
        </w:rPr>
        <w:t>采购代理机构</w:t>
      </w:r>
      <w:r>
        <w:rPr>
          <w:rFonts w:hint="eastAsia" w:ascii="宋体" w:hAnsi="宋体" w:eastAsia="宋体" w:cs="宋体"/>
          <w:color w:val="000000"/>
          <w:sz w:val="24"/>
          <w:szCs w:val="24"/>
          <w:highlight w:val="none"/>
        </w:rPr>
        <w:t>、采购人将只对供应商第一次质疑作出答复。</w:t>
      </w:r>
    </w:p>
    <w:p w14:paraId="5223B113">
      <w:pPr>
        <w:pStyle w:val="32"/>
        <w:pageBreakBefore w:val="0"/>
        <w:widowControl w:val="0"/>
        <w:spacing w:beforeAutospacing="0" w:afterAutospacing="0" w:line="500" w:lineRule="exact"/>
        <w:ind w:firstLine="480"/>
        <w:jc w:val="both"/>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29.3质疑函必须按照</w:t>
      </w:r>
      <w:r>
        <w:rPr>
          <w:rFonts w:hint="eastAsia" w:ascii="宋体" w:hAnsi="宋体" w:eastAsia="宋体" w:cs="宋体"/>
          <w:color w:val="000000"/>
          <w:sz w:val="24"/>
          <w:szCs w:val="24"/>
          <w:highlight w:val="none"/>
          <w:lang w:val="en-US" w:eastAsia="zh-CN"/>
        </w:rPr>
        <w:t>中国政府采购网</w:t>
      </w:r>
      <w:r>
        <w:rPr>
          <w:rFonts w:hint="eastAsia" w:ascii="宋体" w:hAnsi="宋体" w:eastAsia="宋体" w:cs="宋体"/>
          <w:color w:val="000000"/>
          <w:sz w:val="24"/>
          <w:szCs w:val="24"/>
          <w:highlight w:val="none"/>
        </w:rPr>
        <w:t>《质疑函范本》要求的格式和内容进行填写。供应商如组成联合体参加磋商，则《质疑函范本》中要求签字、盖章、加盖公章之处，联合体各方均须按要求签字、盖章、加盖公章。</w:t>
      </w:r>
    </w:p>
    <w:p w14:paraId="34859A09">
      <w:pPr>
        <w:pStyle w:val="32"/>
        <w:pageBreakBefore w:val="0"/>
        <w:widowControl w:val="0"/>
        <w:spacing w:beforeAutospacing="0" w:afterAutospacing="0" w:line="500" w:lineRule="exact"/>
        <w:ind w:firstLine="480"/>
        <w:jc w:val="both"/>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29.4 供应商（含潜在供应商）对采购方式、采购需求、供应商资格条件、评审方法与评审标准、合同文本的询问、质疑请向采购人提出，由采购人负责答复。供应商对其他事项的询问、质疑请向</w:t>
      </w:r>
      <w:r>
        <w:rPr>
          <w:rFonts w:hint="eastAsia" w:ascii="宋体" w:hAnsi="宋体" w:eastAsia="宋体" w:cs="宋体"/>
          <w:color w:val="000000"/>
          <w:sz w:val="24"/>
          <w:szCs w:val="24"/>
          <w:highlight w:val="none"/>
          <w:lang w:eastAsia="zh-CN"/>
        </w:rPr>
        <w:t>采购代理机构</w:t>
      </w:r>
      <w:r>
        <w:rPr>
          <w:rFonts w:hint="eastAsia" w:ascii="宋体" w:hAnsi="宋体" w:eastAsia="宋体" w:cs="宋体"/>
          <w:color w:val="000000"/>
          <w:sz w:val="24"/>
          <w:szCs w:val="24"/>
          <w:highlight w:val="none"/>
        </w:rPr>
        <w:t>提出，由</w:t>
      </w:r>
      <w:r>
        <w:rPr>
          <w:rFonts w:hint="eastAsia" w:ascii="宋体" w:hAnsi="宋体" w:eastAsia="宋体" w:cs="宋体"/>
          <w:color w:val="000000"/>
          <w:sz w:val="24"/>
          <w:szCs w:val="24"/>
          <w:highlight w:val="none"/>
          <w:lang w:eastAsia="zh-CN"/>
        </w:rPr>
        <w:t>采购代理机构</w:t>
      </w:r>
      <w:r>
        <w:rPr>
          <w:rFonts w:hint="eastAsia" w:ascii="宋体" w:hAnsi="宋体" w:eastAsia="宋体" w:cs="宋体"/>
          <w:color w:val="000000"/>
          <w:sz w:val="24"/>
          <w:szCs w:val="24"/>
          <w:highlight w:val="none"/>
        </w:rPr>
        <w:t>负责答复。</w:t>
      </w:r>
    </w:p>
    <w:p w14:paraId="01DA5678">
      <w:pPr>
        <w:pageBreakBefore w:val="0"/>
        <w:spacing w:line="560" w:lineRule="exact"/>
        <w:ind w:firstLine="480"/>
        <w:rPr>
          <w:rFonts w:hint="eastAsia" w:ascii="宋体" w:hAnsi="宋体" w:eastAsia="宋体" w:cs="宋体"/>
          <w:sz w:val="24"/>
          <w:szCs w:val="24"/>
          <w:highlight w:val="none"/>
          <w:lang w:bidi="ar"/>
        </w:rPr>
      </w:pPr>
      <w:r>
        <w:rPr>
          <w:rFonts w:hint="eastAsia" w:ascii="宋体" w:hAnsi="宋体" w:eastAsia="宋体" w:cs="宋体"/>
          <w:sz w:val="24"/>
          <w:szCs w:val="24"/>
          <w:highlight w:val="none"/>
          <w:lang w:bidi="ar"/>
        </w:rPr>
        <w:t>采购人</w:t>
      </w:r>
      <w:r>
        <w:rPr>
          <w:rFonts w:hint="eastAsia" w:ascii="宋体" w:hAnsi="宋体" w:eastAsia="宋体" w:cs="宋体"/>
          <w:sz w:val="24"/>
          <w:szCs w:val="24"/>
          <w:highlight w:val="none"/>
          <w:lang w:val="en-US" w:eastAsia="zh-CN" w:bidi="ar"/>
        </w:rPr>
        <w:t>及</w:t>
      </w:r>
      <w:r>
        <w:rPr>
          <w:rFonts w:hint="eastAsia" w:ascii="宋体" w:hAnsi="宋体" w:eastAsia="宋体" w:cs="宋体"/>
          <w:sz w:val="24"/>
          <w:szCs w:val="24"/>
          <w:highlight w:val="none"/>
          <w:lang w:bidi="ar"/>
        </w:rPr>
        <w:t>采购代理机构只接收以纸质原件形式送达的质疑,建议供应商尽量通过邮寄方式提交质疑</w:t>
      </w:r>
      <w:r>
        <w:rPr>
          <w:rFonts w:hint="eastAsia" w:ascii="宋体" w:hAnsi="宋体" w:eastAsia="宋体" w:cs="宋体"/>
          <w:sz w:val="24"/>
          <w:szCs w:val="24"/>
          <w:highlight w:val="none"/>
          <w:lang w:val="en-US" w:eastAsia="zh-CN" w:bidi="ar"/>
        </w:rPr>
        <w:t>函；</w:t>
      </w:r>
      <w:r>
        <w:rPr>
          <w:rFonts w:hint="eastAsia" w:ascii="宋体" w:hAnsi="宋体" w:eastAsia="宋体" w:cs="宋体"/>
          <w:sz w:val="24"/>
          <w:szCs w:val="24"/>
          <w:highlight w:val="none"/>
          <w:lang w:eastAsia="zh-CN" w:bidi="ar"/>
        </w:rPr>
        <w:t>采购人</w:t>
      </w:r>
      <w:r>
        <w:rPr>
          <w:rFonts w:hint="eastAsia" w:ascii="宋体" w:hAnsi="宋体" w:eastAsia="宋体" w:cs="宋体"/>
          <w:sz w:val="24"/>
          <w:szCs w:val="24"/>
          <w:highlight w:val="none"/>
          <w:lang w:bidi="ar"/>
        </w:rPr>
        <w:t>和采购代理机构不接受未填写快递运单的快件。</w:t>
      </w:r>
    </w:p>
    <w:p w14:paraId="7B8CD1B9">
      <w:pPr>
        <w:pageBreakBefore w:val="0"/>
        <w:spacing w:line="560" w:lineRule="exact"/>
        <w:ind w:firstLine="480"/>
        <w:rPr>
          <w:rFonts w:hint="eastAsia" w:ascii="宋体" w:hAnsi="宋体" w:eastAsia="宋体" w:cs="宋体"/>
          <w:color w:val="000000"/>
          <w:sz w:val="24"/>
          <w:szCs w:val="24"/>
          <w:highlight w:val="none"/>
        </w:rPr>
      </w:pPr>
      <w:r>
        <w:rPr>
          <w:rFonts w:hint="eastAsia" w:ascii="宋体" w:hAnsi="宋体" w:eastAsia="宋体" w:cs="宋体"/>
          <w:sz w:val="24"/>
          <w:szCs w:val="24"/>
          <w:highlight w:val="none"/>
          <w:lang w:bidi="ar"/>
        </w:rPr>
        <w:t>采购人</w:t>
      </w:r>
      <w:r>
        <w:rPr>
          <w:rFonts w:hint="eastAsia" w:ascii="宋体" w:hAnsi="宋体" w:eastAsia="宋体" w:cs="宋体"/>
          <w:sz w:val="24"/>
          <w:szCs w:val="24"/>
          <w:highlight w:val="none"/>
          <w:lang w:val="en-US" w:eastAsia="zh-CN" w:bidi="ar"/>
        </w:rPr>
        <w:t>及</w:t>
      </w:r>
      <w:r>
        <w:rPr>
          <w:rFonts w:hint="eastAsia" w:ascii="宋体" w:hAnsi="宋体" w:eastAsia="宋体" w:cs="宋体"/>
          <w:sz w:val="24"/>
          <w:szCs w:val="24"/>
          <w:highlight w:val="none"/>
          <w:lang w:bidi="ar"/>
        </w:rPr>
        <w:t>采购代理机构质疑接收人及联系方式见本</w:t>
      </w:r>
      <w:r>
        <w:rPr>
          <w:rFonts w:hint="eastAsia" w:ascii="宋体" w:hAnsi="宋体" w:eastAsia="宋体" w:cs="宋体"/>
          <w:sz w:val="24"/>
          <w:szCs w:val="24"/>
          <w:highlight w:val="none"/>
          <w:lang w:val="en-US" w:eastAsia="zh-CN" w:bidi="ar"/>
        </w:rPr>
        <w:t>磋商文件</w:t>
      </w:r>
      <w:r>
        <w:rPr>
          <w:rFonts w:hint="eastAsia" w:ascii="宋体" w:hAnsi="宋体" w:eastAsia="宋体" w:cs="宋体"/>
          <w:sz w:val="24"/>
          <w:szCs w:val="24"/>
          <w:highlight w:val="none"/>
          <w:lang w:bidi="ar"/>
        </w:rPr>
        <w:t>第一章。</w:t>
      </w:r>
    </w:p>
    <w:p w14:paraId="1A413D43">
      <w:pPr>
        <w:pStyle w:val="32"/>
        <w:pageBreakBefore w:val="0"/>
        <w:widowControl w:val="0"/>
        <w:spacing w:beforeAutospacing="0" w:afterAutospacing="0" w:line="500" w:lineRule="exact"/>
        <w:ind w:firstLine="480"/>
        <w:jc w:val="both"/>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29.5 以下情形的质疑不予受理</w:t>
      </w:r>
    </w:p>
    <w:p w14:paraId="0C05D84D">
      <w:pPr>
        <w:pStyle w:val="32"/>
        <w:pageBreakBefore w:val="0"/>
        <w:widowControl w:val="0"/>
        <w:spacing w:beforeAutospacing="0" w:afterAutospacing="0" w:line="500" w:lineRule="exact"/>
        <w:ind w:firstLine="480"/>
        <w:jc w:val="both"/>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29.5.1 内容不符合《政府采购质疑和投诉办法》第十二条规定的质疑。</w:t>
      </w:r>
    </w:p>
    <w:p w14:paraId="028F702F">
      <w:pPr>
        <w:pStyle w:val="32"/>
        <w:pageBreakBefore w:val="0"/>
        <w:widowControl w:val="0"/>
        <w:spacing w:beforeAutospacing="0" w:afterAutospacing="0" w:line="500" w:lineRule="exact"/>
        <w:ind w:firstLine="480"/>
        <w:jc w:val="both"/>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29.5.2 超出政府采购法定期限的质疑。</w:t>
      </w:r>
    </w:p>
    <w:p w14:paraId="2DC8DDB4">
      <w:pPr>
        <w:pStyle w:val="32"/>
        <w:pageBreakBefore w:val="0"/>
        <w:widowControl w:val="0"/>
        <w:spacing w:beforeAutospacing="0" w:afterAutospacing="0" w:line="500" w:lineRule="exact"/>
        <w:ind w:firstLine="480"/>
        <w:jc w:val="both"/>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29.5.3 以传真、电子邮件等方式递交的非原件形式的质疑。</w:t>
      </w:r>
    </w:p>
    <w:p w14:paraId="173657AF">
      <w:pPr>
        <w:pStyle w:val="32"/>
        <w:pageBreakBefore w:val="0"/>
        <w:widowControl w:val="0"/>
        <w:spacing w:beforeAutospacing="0" w:afterAutospacing="0" w:line="500" w:lineRule="exact"/>
        <w:ind w:firstLine="480"/>
        <w:jc w:val="both"/>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29.5.4 未参加磋商活动的供应商或在磋商活动中自身权益未受到损害的供应商所提出的质疑。</w:t>
      </w:r>
    </w:p>
    <w:p w14:paraId="32E653B6">
      <w:pPr>
        <w:pStyle w:val="32"/>
        <w:pageBreakBefore w:val="0"/>
        <w:widowControl w:val="0"/>
        <w:spacing w:beforeAutospacing="0" w:afterAutospacing="0" w:line="500" w:lineRule="exact"/>
        <w:ind w:firstLine="480"/>
        <w:jc w:val="both"/>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29.5.5供应商组成联合体参加磋商，联合体中任何一方或多方未按要求签字、盖章、加盖公章的质疑。</w:t>
      </w:r>
    </w:p>
    <w:p w14:paraId="0F25E837">
      <w:pPr>
        <w:pStyle w:val="32"/>
        <w:pageBreakBefore w:val="0"/>
        <w:widowControl w:val="0"/>
        <w:spacing w:beforeAutospacing="0" w:afterAutospacing="0" w:line="500" w:lineRule="exact"/>
        <w:ind w:firstLine="468"/>
        <w:jc w:val="both"/>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29.6供应商提出书面质疑必须有理、有据，不得捏造事实、提供虚假材料进行恶意质疑。否则，一经查实，</w:t>
      </w:r>
      <w:r>
        <w:rPr>
          <w:rFonts w:hint="eastAsia" w:ascii="宋体" w:hAnsi="宋体" w:eastAsia="宋体" w:cs="宋体"/>
          <w:color w:val="000000"/>
          <w:sz w:val="24"/>
          <w:szCs w:val="24"/>
          <w:highlight w:val="none"/>
          <w:lang w:eastAsia="zh-CN"/>
        </w:rPr>
        <w:t>采购人或采购代理机构</w:t>
      </w:r>
      <w:r>
        <w:rPr>
          <w:rFonts w:hint="eastAsia" w:ascii="宋体" w:hAnsi="宋体" w:eastAsia="宋体" w:cs="宋体"/>
          <w:color w:val="000000"/>
          <w:sz w:val="24"/>
          <w:szCs w:val="24"/>
          <w:highlight w:val="none"/>
        </w:rPr>
        <w:t>有权依据政府采购的有关规定，报请政府采购监管部门对该供应商进行相应的行政处罚和记录该供应商的失信信息。</w:t>
      </w:r>
    </w:p>
    <w:p w14:paraId="20190ECE">
      <w:pPr>
        <w:pStyle w:val="32"/>
        <w:keepNext/>
        <w:keepLines/>
        <w:pageBreakBefore w:val="0"/>
        <w:widowControl w:val="0"/>
        <w:spacing w:beforeAutospacing="0" w:afterAutospacing="0" w:line="500" w:lineRule="exact"/>
        <w:ind w:firstLine="480"/>
        <w:jc w:val="both"/>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30、成交通知书</w:t>
      </w:r>
    </w:p>
    <w:p w14:paraId="6B14F1B4">
      <w:pPr>
        <w:pStyle w:val="32"/>
        <w:pageBreakBefore w:val="0"/>
        <w:widowControl w:val="0"/>
        <w:spacing w:beforeAutospacing="0" w:afterAutospacing="0" w:line="500" w:lineRule="exact"/>
        <w:ind w:firstLine="480"/>
        <w:jc w:val="both"/>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30.1成交结果确定后，</w:t>
      </w:r>
      <w:r>
        <w:rPr>
          <w:rFonts w:hint="eastAsia" w:ascii="宋体" w:hAnsi="宋体" w:eastAsia="宋体" w:cs="宋体"/>
          <w:color w:val="000000"/>
          <w:sz w:val="24"/>
          <w:szCs w:val="24"/>
          <w:highlight w:val="none"/>
          <w:lang w:eastAsia="zh-CN"/>
        </w:rPr>
        <w:t>采购人或采购代理机构</w:t>
      </w:r>
      <w:r>
        <w:rPr>
          <w:rFonts w:hint="eastAsia" w:ascii="宋体" w:hAnsi="宋体" w:eastAsia="宋体" w:cs="宋体"/>
          <w:color w:val="000000"/>
          <w:sz w:val="24"/>
          <w:szCs w:val="24"/>
          <w:highlight w:val="none"/>
        </w:rPr>
        <w:t>将向成交供应商发出成交通知书。请成交供应商在成交结果公告届满之日起30日内,使用CA数字证书登录</w:t>
      </w:r>
      <w:r>
        <w:rPr>
          <w:rFonts w:hint="eastAsia" w:ascii="宋体" w:hAnsi="宋体" w:eastAsia="宋体" w:cs="宋体"/>
          <w:color w:val="FF0000"/>
          <w:sz w:val="24"/>
          <w:szCs w:val="24"/>
          <w:highlight w:val="none"/>
        </w:rPr>
        <w:t>苏采云系统</w:t>
      </w:r>
      <w:r>
        <w:rPr>
          <w:rFonts w:hint="eastAsia" w:ascii="宋体" w:hAnsi="宋体" w:eastAsia="宋体" w:cs="宋体"/>
          <w:color w:val="000000"/>
          <w:sz w:val="24"/>
          <w:szCs w:val="24"/>
          <w:highlight w:val="none"/>
        </w:rPr>
        <w:t>及时下载成交通知书。因系统存储空间有限，自成交结果公告届满之日起30日后，</w:t>
      </w:r>
      <w:r>
        <w:rPr>
          <w:rFonts w:hint="eastAsia" w:ascii="宋体" w:hAnsi="宋体" w:eastAsia="宋体" w:cs="宋体"/>
          <w:color w:val="FF0000"/>
          <w:sz w:val="24"/>
          <w:szCs w:val="24"/>
          <w:highlight w:val="none"/>
        </w:rPr>
        <w:t>苏采云系统</w:t>
      </w:r>
      <w:r>
        <w:rPr>
          <w:rFonts w:hint="eastAsia" w:ascii="宋体" w:hAnsi="宋体" w:eastAsia="宋体" w:cs="宋体"/>
          <w:color w:val="000000"/>
          <w:sz w:val="24"/>
          <w:szCs w:val="24"/>
          <w:highlight w:val="none"/>
        </w:rPr>
        <w:t>不再保证提供下载成交通知书服务,因未及时下载而造成的不利后果由成交供应商自行承担。</w:t>
      </w:r>
    </w:p>
    <w:p w14:paraId="78AF7908">
      <w:pPr>
        <w:pStyle w:val="32"/>
        <w:pageBreakBefore w:val="0"/>
        <w:widowControl w:val="0"/>
        <w:spacing w:beforeAutospacing="0" w:afterAutospacing="0" w:line="500" w:lineRule="exact"/>
        <w:ind w:firstLine="480"/>
        <w:jc w:val="both"/>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30.2成交通知书将是合同的一个组成部分。对采购人和成交供应商均具有法律效力。成交通知书发出后，采购人改变成交结果的，或者成交供应商放弃成交项目的，应当依法承担法律责任。</w:t>
      </w:r>
    </w:p>
    <w:p w14:paraId="71912E11">
      <w:pPr>
        <w:pStyle w:val="32"/>
        <w:keepNext/>
        <w:keepLines/>
        <w:pageBreakBefore w:val="0"/>
        <w:widowControl w:val="0"/>
        <w:spacing w:beforeAutospacing="0" w:afterAutospacing="0" w:line="500" w:lineRule="exact"/>
        <w:ind w:firstLine="482"/>
        <w:jc w:val="both"/>
        <w:rPr>
          <w:rFonts w:hint="eastAsia" w:ascii="宋体" w:hAnsi="宋体" w:eastAsia="宋体" w:cs="宋体"/>
          <w:sz w:val="24"/>
          <w:szCs w:val="24"/>
          <w:highlight w:val="none"/>
        </w:rPr>
      </w:pPr>
      <w:bookmarkStart w:id="138" w:name="_Toc513029236"/>
      <w:bookmarkStart w:id="139" w:name="_Toc16938552"/>
      <w:bookmarkStart w:id="140" w:name="_Toc20823308"/>
      <w:bookmarkStart w:id="141" w:name="_Toc120614220"/>
      <w:r>
        <w:rPr>
          <w:rFonts w:hint="eastAsia" w:ascii="宋体" w:hAnsi="宋体" w:eastAsia="宋体" w:cs="宋体"/>
          <w:b/>
          <w:color w:val="000000"/>
          <w:sz w:val="24"/>
          <w:szCs w:val="24"/>
          <w:highlight w:val="none"/>
        </w:rPr>
        <w:t>七、授予合同</w:t>
      </w:r>
      <w:bookmarkEnd w:id="138"/>
      <w:bookmarkEnd w:id="139"/>
      <w:bookmarkEnd w:id="140"/>
      <w:bookmarkEnd w:id="141"/>
    </w:p>
    <w:p w14:paraId="70788C55">
      <w:pPr>
        <w:pStyle w:val="32"/>
        <w:keepNext/>
        <w:keepLines/>
        <w:pageBreakBefore w:val="0"/>
        <w:widowControl w:val="0"/>
        <w:spacing w:beforeAutospacing="0" w:afterAutospacing="0" w:line="500" w:lineRule="exact"/>
        <w:ind w:firstLine="480"/>
        <w:jc w:val="both"/>
        <w:rPr>
          <w:rFonts w:hint="eastAsia" w:ascii="宋体" w:hAnsi="宋体" w:eastAsia="宋体" w:cs="宋体"/>
          <w:sz w:val="24"/>
          <w:szCs w:val="24"/>
          <w:highlight w:val="none"/>
        </w:rPr>
      </w:pPr>
      <w:bookmarkStart w:id="142" w:name="_Toc20823309"/>
      <w:bookmarkStart w:id="143" w:name="_Toc513029237"/>
      <w:bookmarkStart w:id="144" w:name="_Toc16938553"/>
      <w:r>
        <w:rPr>
          <w:rFonts w:hint="eastAsia" w:ascii="宋体" w:hAnsi="宋体" w:eastAsia="宋体" w:cs="宋体"/>
          <w:color w:val="000000"/>
          <w:sz w:val="24"/>
          <w:szCs w:val="24"/>
          <w:highlight w:val="none"/>
        </w:rPr>
        <w:t>31. 签订合同</w:t>
      </w:r>
      <w:bookmarkEnd w:id="142"/>
      <w:bookmarkEnd w:id="143"/>
      <w:bookmarkEnd w:id="144"/>
    </w:p>
    <w:p w14:paraId="71BF9BE3">
      <w:pPr>
        <w:pStyle w:val="32"/>
        <w:pageBreakBefore w:val="0"/>
        <w:widowControl w:val="0"/>
        <w:spacing w:beforeAutospacing="0" w:afterAutospacing="0" w:line="500" w:lineRule="exact"/>
        <w:ind w:firstLine="480"/>
        <w:jc w:val="both"/>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31.l成交供应商应当在成交通知书发出之日起三十日内</w:t>
      </w:r>
      <w:r>
        <w:rPr>
          <w:rFonts w:hint="eastAsia" w:ascii="宋体" w:hAnsi="宋体" w:eastAsia="宋体" w:cs="宋体"/>
          <w:color w:val="000000"/>
          <w:sz w:val="24"/>
          <w:szCs w:val="24"/>
          <w:highlight w:val="none"/>
          <w:lang w:eastAsia="zh-CN"/>
        </w:rPr>
        <w:t>（</w:t>
      </w:r>
      <w:r>
        <w:rPr>
          <w:rFonts w:hint="eastAsia" w:ascii="宋体" w:hAnsi="宋体" w:eastAsia="宋体" w:cs="宋体"/>
          <w:color w:val="000000"/>
          <w:sz w:val="24"/>
          <w:szCs w:val="24"/>
          <w:highlight w:val="none"/>
        </w:rPr>
        <w:t>原则上应在15日</w:t>
      </w:r>
      <w:r>
        <w:rPr>
          <w:rFonts w:hint="eastAsia" w:ascii="宋体" w:hAnsi="宋体" w:eastAsia="宋体" w:cs="宋体"/>
          <w:color w:val="000000"/>
          <w:sz w:val="24"/>
          <w:szCs w:val="24"/>
          <w:highlight w:val="none"/>
          <w:lang w:eastAsia="zh-CN"/>
        </w:rPr>
        <w:t>）</w:t>
      </w:r>
      <w:r>
        <w:rPr>
          <w:rFonts w:hint="eastAsia" w:ascii="宋体" w:hAnsi="宋体" w:eastAsia="宋体" w:cs="宋体"/>
          <w:color w:val="000000"/>
          <w:sz w:val="24"/>
          <w:szCs w:val="24"/>
          <w:highlight w:val="none"/>
        </w:rPr>
        <w:t>，按照磋商文件确定的事项与采购人签订政府采购合同。</w:t>
      </w:r>
    </w:p>
    <w:p w14:paraId="6BB6311B">
      <w:pPr>
        <w:pStyle w:val="32"/>
        <w:pageBreakBefore w:val="0"/>
        <w:widowControl w:val="0"/>
        <w:spacing w:beforeAutospacing="0" w:afterAutospacing="0" w:line="500" w:lineRule="exact"/>
        <w:ind w:firstLine="480"/>
        <w:jc w:val="both"/>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31.2磋商文件、成交供应商的响应文件及磋商过程中有关澄清、承诺文件均应作为合同附件。</w:t>
      </w:r>
    </w:p>
    <w:p w14:paraId="4883D52D">
      <w:pPr>
        <w:pStyle w:val="32"/>
        <w:pageBreakBefore w:val="0"/>
        <w:widowControl w:val="0"/>
        <w:spacing w:beforeAutospacing="0" w:afterAutospacing="0" w:line="500" w:lineRule="exact"/>
        <w:ind w:firstLine="480"/>
        <w:jc w:val="both"/>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31.3 签订合同后，</w:t>
      </w:r>
      <w:r>
        <w:rPr>
          <w:rFonts w:hint="eastAsia" w:ascii="宋体" w:hAnsi="宋体" w:eastAsia="宋体" w:cs="宋体"/>
          <w:i/>
          <w:color w:val="000000"/>
          <w:sz w:val="24"/>
          <w:szCs w:val="24"/>
          <w:highlight w:val="none"/>
          <w:u w:val="single"/>
        </w:rPr>
        <w:t>成交供应商不得将合同标的进行转包</w:t>
      </w:r>
      <w:r>
        <w:rPr>
          <w:rFonts w:hint="eastAsia" w:ascii="宋体" w:hAnsi="宋体" w:eastAsia="宋体" w:cs="宋体"/>
          <w:color w:val="000000"/>
          <w:sz w:val="24"/>
          <w:szCs w:val="24"/>
          <w:highlight w:val="none"/>
        </w:rPr>
        <w:t>。</w:t>
      </w:r>
      <w:r>
        <w:rPr>
          <w:rFonts w:hint="eastAsia" w:ascii="宋体" w:hAnsi="宋体" w:eastAsia="宋体" w:cs="宋体"/>
          <w:color w:val="FF0000"/>
          <w:sz w:val="24"/>
          <w:szCs w:val="24"/>
          <w:highlight w:val="none"/>
        </w:rPr>
        <w:t>未经采购人同意，</w:t>
      </w:r>
      <w:r>
        <w:rPr>
          <w:rFonts w:hint="eastAsia" w:ascii="宋体" w:hAnsi="宋体" w:eastAsia="宋体" w:cs="宋体"/>
          <w:color w:val="000000"/>
          <w:sz w:val="24"/>
          <w:szCs w:val="24"/>
          <w:highlight w:val="none"/>
        </w:rPr>
        <w:t>成交供应商也不得采用分包形式履行合同,否则采购人有权终止合同。转包或分包造成采购人损失的，成交供应商应承担相应赔偿责任。</w:t>
      </w:r>
      <w:r>
        <w:rPr>
          <w:rFonts w:hint="eastAsia" w:ascii="宋体" w:hAnsi="宋体"/>
          <w:sz w:val="24"/>
          <w:szCs w:val="24"/>
          <w:highlight w:val="none"/>
        </w:rPr>
        <w:t>合同签订后2个工作日内合同公示</w:t>
      </w:r>
      <w:r>
        <w:rPr>
          <w:rFonts w:hint="eastAsia" w:ascii="宋体" w:hAnsi="宋体"/>
          <w:sz w:val="24"/>
          <w:szCs w:val="24"/>
          <w:highlight w:val="none"/>
          <w:lang w:eastAsia="zh-CN"/>
        </w:rPr>
        <w:t>。</w:t>
      </w:r>
    </w:p>
    <w:p w14:paraId="531E42A1">
      <w:pPr>
        <w:pStyle w:val="32"/>
        <w:keepNext/>
        <w:keepLines/>
        <w:pageBreakBefore w:val="0"/>
        <w:widowControl w:val="0"/>
        <w:spacing w:beforeAutospacing="0" w:afterAutospacing="0" w:line="500" w:lineRule="exact"/>
        <w:ind w:firstLine="480"/>
        <w:jc w:val="both"/>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32、标的物的追加</w:t>
      </w:r>
    </w:p>
    <w:p w14:paraId="37290EE0">
      <w:pPr>
        <w:pStyle w:val="32"/>
        <w:pageBreakBefore w:val="0"/>
        <w:widowControl w:val="0"/>
        <w:spacing w:beforeAutospacing="0" w:afterAutospacing="0" w:line="500" w:lineRule="exact"/>
        <w:ind w:firstLine="480"/>
        <w:jc w:val="both"/>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32.1政府采购合同履行中，采购人需追加与合同标的相同的货物、服务（包含与货物相关的服务及与服务相关的货物）的，在不改变合同其他条款的前提下，可以与成交供应商协商签订补充合同，但所有补充合同的采购金额不超过原合同金额10%。</w:t>
      </w:r>
    </w:p>
    <w:p w14:paraId="6BDAEF40">
      <w:pPr>
        <w:spacing w:line="440" w:lineRule="exact"/>
        <w:ind w:firstLine="480"/>
        <w:rPr>
          <w:rFonts w:ascii="宋体" w:hAnsi="宋体"/>
          <w:sz w:val="24"/>
          <w:highlight w:val="none"/>
        </w:rPr>
      </w:pPr>
      <w:bookmarkStart w:id="145" w:name="_Toc16938558"/>
      <w:bookmarkStart w:id="146" w:name="_Toc479757207"/>
      <w:bookmarkStart w:id="147" w:name="_Toc20823314"/>
      <w:bookmarkStart w:id="148" w:name="_Toc513029242"/>
      <w:bookmarkStart w:id="149" w:name="_Toc120614221"/>
      <w:r>
        <w:rPr>
          <w:rFonts w:hint="eastAsia" w:ascii="宋体" w:hAnsi="宋体"/>
          <w:sz w:val="24"/>
          <w:highlight w:val="none"/>
        </w:rPr>
        <w:t>33、政府采购履约资金扶持政策</w:t>
      </w:r>
      <w:bookmarkEnd w:id="145"/>
      <w:bookmarkEnd w:id="146"/>
      <w:bookmarkEnd w:id="147"/>
      <w:bookmarkEnd w:id="148"/>
      <w:bookmarkEnd w:id="149"/>
    </w:p>
    <w:p w14:paraId="196229EC">
      <w:pPr>
        <w:spacing w:line="440" w:lineRule="exact"/>
        <w:ind w:firstLine="480"/>
        <w:rPr>
          <w:rFonts w:ascii="宋体" w:hAnsi="宋体"/>
          <w:sz w:val="24"/>
          <w:highlight w:val="none"/>
        </w:rPr>
      </w:pPr>
      <w:r>
        <w:rPr>
          <w:rFonts w:hint="eastAsia" w:ascii="宋体" w:hAnsi="宋体"/>
          <w:sz w:val="24"/>
          <w:highlight w:val="none"/>
        </w:rPr>
        <w:t>根据《转发江苏省财政厅中国人民银行南京分行&lt;关于深入推进政府采购线上合同信用融资工作的通知&gt;的通知》（盐财购〔2021〕20号）规定，中标供应商如有融资需求，可持政府采购合同在线向相关金融机构（具体信息详见盐城市政府采购网浮动窗口“政采贷”栏目）申请贷款，相关金融机构按照双方自愿的原则提供便捷、优惠的贷款服务；采购人应当依法按时在“苏采云”系统中录入并公开政府采购合同信息，勾选“融资贷款”选项，并在合同签订、验收付款、账号维护等环节提供必要便利，持续降低参与政府采购的中小企业融资成本。 </w:t>
      </w:r>
    </w:p>
    <w:p w14:paraId="654F215E">
      <w:pPr>
        <w:spacing w:line="440" w:lineRule="exact"/>
        <w:ind w:firstLine="480"/>
        <w:rPr>
          <w:rFonts w:ascii="宋体" w:hAnsi="宋体"/>
          <w:sz w:val="24"/>
          <w:highlight w:val="none"/>
        </w:rPr>
      </w:pPr>
      <w:r>
        <w:rPr>
          <w:rFonts w:hint="eastAsia" w:ascii="宋体" w:hAnsi="宋体"/>
          <w:sz w:val="24"/>
          <w:highlight w:val="none"/>
        </w:rPr>
        <w:t>3</w:t>
      </w:r>
      <w:r>
        <w:rPr>
          <w:rFonts w:ascii="宋体" w:hAnsi="宋体"/>
          <w:sz w:val="24"/>
          <w:highlight w:val="none"/>
        </w:rPr>
        <w:t>4</w:t>
      </w:r>
      <w:r>
        <w:rPr>
          <w:rFonts w:hint="eastAsia" w:ascii="宋体" w:hAnsi="宋体"/>
          <w:sz w:val="24"/>
          <w:highlight w:val="none"/>
        </w:rPr>
        <w:t>、履约保证金</w:t>
      </w:r>
    </w:p>
    <w:p w14:paraId="3DE1945C">
      <w:pPr>
        <w:spacing w:line="440" w:lineRule="exact"/>
        <w:ind w:firstLine="480"/>
        <w:rPr>
          <w:rFonts w:ascii="宋体" w:hAnsi="宋体"/>
          <w:sz w:val="24"/>
          <w:highlight w:val="none"/>
        </w:rPr>
      </w:pPr>
      <w:r>
        <w:rPr>
          <w:rFonts w:hint="eastAsia" w:ascii="宋体" w:hAnsi="宋体"/>
          <w:sz w:val="24"/>
          <w:highlight w:val="none"/>
        </w:rPr>
        <w:t>3</w:t>
      </w:r>
      <w:r>
        <w:rPr>
          <w:rFonts w:ascii="宋体" w:hAnsi="宋体"/>
          <w:sz w:val="24"/>
          <w:highlight w:val="none"/>
        </w:rPr>
        <w:t>4</w:t>
      </w:r>
      <w:r>
        <w:rPr>
          <w:rFonts w:hint="eastAsia" w:ascii="宋体" w:hAnsi="宋体"/>
          <w:sz w:val="24"/>
          <w:highlight w:val="none"/>
        </w:rPr>
        <w:t xml:space="preserve">.1供应商在签订合同时交纳不超过中标额10%的履约保证金到采购人指定账户，根据合同履行情况，供应商在履约期内无违约行为的，采购人在验收合格后15日内全额退还履约保证金，不计利息。 </w:t>
      </w:r>
    </w:p>
    <w:p w14:paraId="31343B68">
      <w:pPr>
        <w:spacing w:line="440" w:lineRule="exact"/>
        <w:ind w:firstLine="480"/>
        <w:rPr>
          <w:rFonts w:ascii="宋体" w:hAnsi="宋体"/>
          <w:sz w:val="24"/>
          <w:highlight w:val="none"/>
        </w:rPr>
      </w:pPr>
      <w:r>
        <w:rPr>
          <w:rFonts w:hint="eastAsia" w:ascii="宋体" w:hAnsi="宋体"/>
          <w:sz w:val="24"/>
          <w:highlight w:val="none"/>
        </w:rPr>
        <w:t>3</w:t>
      </w:r>
      <w:r>
        <w:rPr>
          <w:rFonts w:ascii="宋体" w:hAnsi="宋体"/>
          <w:sz w:val="24"/>
          <w:highlight w:val="none"/>
        </w:rPr>
        <w:t>4</w:t>
      </w:r>
      <w:r>
        <w:rPr>
          <w:rFonts w:hint="eastAsia" w:ascii="宋体" w:hAnsi="宋体"/>
          <w:sz w:val="24"/>
          <w:highlight w:val="none"/>
        </w:rPr>
        <w:t>.2 履约保证金允许供应商自主选择以支票、汇票、本票、保函等非现金形式缴纳或提交。</w:t>
      </w:r>
    </w:p>
    <w:p w14:paraId="512C62DE">
      <w:pPr>
        <w:spacing w:line="440" w:lineRule="exact"/>
        <w:ind w:firstLine="480"/>
        <w:rPr>
          <w:rFonts w:ascii="宋体" w:hAnsi="宋体"/>
          <w:sz w:val="24"/>
          <w:highlight w:val="none"/>
        </w:rPr>
      </w:pPr>
      <w:r>
        <w:rPr>
          <w:rFonts w:hint="eastAsia" w:ascii="宋体" w:hAnsi="宋体"/>
          <w:sz w:val="24"/>
          <w:highlight w:val="none"/>
        </w:rPr>
        <w:t>3</w:t>
      </w:r>
      <w:r>
        <w:rPr>
          <w:rFonts w:ascii="宋体" w:hAnsi="宋体"/>
          <w:sz w:val="24"/>
          <w:highlight w:val="none"/>
        </w:rPr>
        <w:t>4</w:t>
      </w:r>
      <w:r>
        <w:rPr>
          <w:rFonts w:hint="eastAsia" w:ascii="宋体" w:hAnsi="宋体"/>
          <w:sz w:val="24"/>
          <w:highlight w:val="none"/>
        </w:rPr>
        <w:t>.3采购人对第三方信用服务机构依据标准规范评定为AA级及以上的政府采购供应商（需在签订采购合同前提供信用管理部门备案的第三方信用报告，且信用报告通过“信用盐城网”可查实），可免收履约保证金或降低履约保证金缴纳比例。依据《关于在全省政府采购领域推行电子履约保函（保险）的通知》，鼓励供应商自愿使用履约保函（保险）代替缴纳履约保证金）。可以通过政府采购电子履约保函（保险）平台（www.jsdzbh.com）在线申请履约保函（保险）。具体操作流程请按射财库【2021】17号文和射财库【2021】20号文执行。</w:t>
      </w:r>
    </w:p>
    <w:p w14:paraId="10D85236">
      <w:pPr>
        <w:spacing w:line="440" w:lineRule="exact"/>
        <w:ind w:firstLine="480"/>
        <w:rPr>
          <w:rFonts w:ascii="宋体" w:hAnsi="宋体"/>
          <w:sz w:val="24"/>
          <w:highlight w:val="none"/>
        </w:rPr>
      </w:pPr>
      <w:r>
        <w:rPr>
          <w:rFonts w:hint="eastAsia" w:ascii="宋体" w:hAnsi="宋体"/>
          <w:sz w:val="24"/>
          <w:highlight w:val="none"/>
        </w:rPr>
        <w:t>3</w:t>
      </w:r>
      <w:r>
        <w:rPr>
          <w:rFonts w:ascii="宋体" w:hAnsi="宋体"/>
          <w:sz w:val="24"/>
          <w:highlight w:val="none"/>
        </w:rPr>
        <w:t>5</w:t>
      </w:r>
      <w:r>
        <w:rPr>
          <w:rFonts w:hint="eastAsia" w:ascii="宋体" w:hAnsi="宋体"/>
          <w:sz w:val="24"/>
          <w:highlight w:val="none"/>
        </w:rPr>
        <w:t>、采购项目需满足的政府采购政策目标和具体支持对象</w:t>
      </w:r>
    </w:p>
    <w:p w14:paraId="28B94B81">
      <w:pPr>
        <w:spacing w:line="440" w:lineRule="exact"/>
        <w:ind w:firstLine="480"/>
        <w:rPr>
          <w:rFonts w:ascii="宋体" w:hAnsi="宋体"/>
          <w:sz w:val="24"/>
          <w:highlight w:val="none"/>
        </w:rPr>
      </w:pPr>
      <w:r>
        <w:rPr>
          <w:rFonts w:hint="eastAsia" w:ascii="宋体" w:hAnsi="宋体"/>
          <w:sz w:val="24"/>
          <w:highlight w:val="none"/>
        </w:rPr>
        <w:t>3</w:t>
      </w:r>
      <w:r>
        <w:rPr>
          <w:rFonts w:ascii="宋体" w:hAnsi="宋体"/>
          <w:sz w:val="24"/>
          <w:highlight w:val="none"/>
        </w:rPr>
        <w:t>5</w:t>
      </w:r>
      <w:r>
        <w:rPr>
          <w:rFonts w:hint="eastAsia" w:ascii="宋体" w:hAnsi="宋体"/>
          <w:sz w:val="24"/>
          <w:highlight w:val="none"/>
        </w:rPr>
        <w:t>.1政府采购促进中小企业发展，参加投标企业提供《中小企业声明函》（“中小企业划型标准”详见《关于印发中小企业划型标准规定的通知》(工信部联企业〔2011〕300号) 、国家统计局关于印发《统计上大中小微型企业划分办法（2017）》的通知(国统字〔2017〕213号)。</w:t>
      </w:r>
    </w:p>
    <w:p w14:paraId="487F4CC2">
      <w:pPr>
        <w:spacing w:line="440" w:lineRule="exact"/>
        <w:ind w:firstLine="480"/>
        <w:rPr>
          <w:rFonts w:ascii="宋体" w:hAnsi="宋体"/>
          <w:sz w:val="24"/>
          <w:highlight w:val="none"/>
        </w:rPr>
      </w:pPr>
      <w:r>
        <w:rPr>
          <w:rFonts w:hint="eastAsia" w:ascii="宋体" w:hAnsi="宋体"/>
          <w:sz w:val="24"/>
          <w:highlight w:val="none"/>
        </w:rPr>
        <w:t>3</w:t>
      </w:r>
      <w:r>
        <w:rPr>
          <w:rFonts w:ascii="宋体" w:hAnsi="宋体"/>
          <w:sz w:val="24"/>
          <w:highlight w:val="none"/>
        </w:rPr>
        <w:t>5</w:t>
      </w:r>
      <w:r>
        <w:rPr>
          <w:rFonts w:hint="eastAsia" w:ascii="宋体" w:hAnsi="宋体"/>
          <w:sz w:val="24"/>
          <w:highlight w:val="none"/>
        </w:rPr>
        <w:t>.2政府采购支持监狱和戒毒企业发展，监狱和戒毒企业视同小微企业，参加投标的监狱和戒毒企业，应当提供由省级以上监狱管理局、戒毒管理局（含新疆生产建设兵团）出具的属于监狱企业的证明文件，监狱和戒毒企业享受政府采购支持政策的要求详见《财政部司法部关于政府采购支持监狱企业发展有关问题的通知》（财库〔2014〕68号）。</w:t>
      </w:r>
    </w:p>
    <w:p w14:paraId="79F6CAAA">
      <w:pPr>
        <w:spacing w:line="440" w:lineRule="exact"/>
        <w:ind w:firstLine="480"/>
        <w:rPr>
          <w:rFonts w:ascii="宋体" w:hAnsi="宋体"/>
          <w:sz w:val="24"/>
          <w:highlight w:val="none"/>
        </w:rPr>
      </w:pPr>
      <w:r>
        <w:rPr>
          <w:rFonts w:hint="eastAsia" w:ascii="宋体" w:hAnsi="宋体"/>
          <w:sz w:val="24"/>
          <w:highlight w:val="none"/>
        </w:rPr>
        <w:t>3</w:t>
      </w:r>
      <w:r>
        <w:rPr>
          <w:rFonts w:ascii="宋体" w:hAnsi="宋体"/>
          <w:sz w:val="24"/>
          <w:highlight w:val="none"/>
        </w:rPr>
        <w:t>5</w:t>
      </w:r>
      <w:r>
        <w:rPr>
          <w:rFonts w:hint="eastAsia" w:ascii="宋体" w:hAnsi="宋体"/>
          <w:sz w:val="24"/>
          <w:highlight w:val="none"/>
        </w:rPr>
        <w:t>.3政府采购促进残疾人就业，残疾人福利性单位视同小微企业，参加投标的残疾人福利性单位应当提供《残疾人福利性单位声明函》，残疾人福利性单位享受政府采购支持政策的要求详见《关于促进残疾人就业政府采购政策的通知》（财库〔2017〕141号）。</w:t>
      </w:r>
    </w:p>
    <w:p w14:paraId="2BACA399">
      <w:pPr>
        <w:spacing w:line="440" w:lineRule="exact"/>
        <w:ind w:firstLine="480"/>
        <w:rPr>
          <w:rFonts w:ascii="宋体" w:hAnsi="宋体"/>
          <w:sz w:val="24"/>
          <w:highlight w:val="none"/>
        </w:rPr>
      </w:pPr>
      <w:r>
        <w:rPr>
          <w:rFonts w:hint="eastAsia" w:ascii="宋体" w:hAnsi="宋体"/>
          <w:sz w:val="24"/>
          <w:highlight w:val="none"/>
        </w:rPr>
        <w:t>3</w:t>
      </w:r>
      <w:r>
        <w:rPr>
          <w:rFonts w:ascii="宋体" w:hAnsi="宋体"/>
          <w:sz w:val="24"/>
          <w:highlight w:val="none"/>
        </w:rPr>
        <w:t>5</w:t>
      </w:r>
      <w:r>
        <w:rPr>
          <w:rFonts w:hint="eastAsia" w:ascii="宋体" w:hAnsi="宋体"/>
          <w:sz w:val="24"/>
          <w:highlight w:val="none"/>
        </w:rPr>
        <w:t>.4强制采购节能产品、信息安全产品，优先采购环境标志产品。依据《财政部 发展改革委 生态环境部 市场监管总局关于调整优化节能产品、环境标志产品政府采购执行机制的通知》（财库〔2019〕9号），投标人提供的产品为节能产品和环境标志产品的，应当提供国家确定的认证机构出具的、处于有效期之内的节能产品、环境标志产品认证证书（复印件）。投标人提供的产品属于信息安全产品的，应当提供由中国信息安全认证中心按国家标准认证颁发的有效认证证书（复印件）。</w:t>
      </w:r>
    </w:p>
    <w:p w14:paraId="7CFFC1E3">
      <w:pPr>
        <w:spacing w:line="440" w:lineRule="exact"/>
        <w:ind w:firstLine="480"/>
        <w:rPr>
          <w:rFonts w:ascii="宋体" w:hAnsi="宋体"/>
          <w:sz w:val="24"/>
          <w:highlight w:val="none"/>
        </w:rPr>
      </w:pPr>
      <w:r>
        <w:rPr>
          <w:rFonts w:hint="eastAsia" w:ascii="宋体" w:hAnsi="宋体"/>
          <w:sz w:val="24"/>
          <w:highlight w:val="none"/>
        </w:rPr>
        <w:t>3</w:t>
      </w:r>
      <w:r>
        <w:rPr>
          <w:rFonts w:ascii="宋体" w:hAnsi="宋体"/>
          <w:sz w:val="24"/>
          <w:highlight w:val="none"/>
        </w:rPr>
        <w:t>5</w:t>
      </w:r>
      <w:r>
        <w:rPr>
          <w:rFonts w:hint="eastAsia" w:ascii="宋体" w:hAnsi="宋体"/>
          <w:sz w:val="24"/>
          <w:highlight w:val="none"/>
        </w:rPr>
        <w:t xml:space="preserve">.5政府采购落实信审查、信用承诺、信用报告政策，依据《财政部关于在政府采购活动中查询及使用信用记录有关问题的通知》（财库﹝2016﹞125号）、《关于在全市政府采购和招标投标领域使用信用记录、信用报告和落实信用承诺制度的通知》（盐公管办﹝2020﹞3号）、《关于在政府采购活动中应用第三方信用报告落实“信易购”应用场景的通知》（盐财购﹝2021﹞19号）。 </w:t>
      </w:r>
    </w:p>
    <w:p w14:paraId="5397771D">
      <w:pPr>
        <w:spacing w:line="440" w:lineRule="exact"/>
        <w:ind w:firstLine="480"/>
        <w:rPr>
          <w:rFonts w:ascii="宋体" w:hAnsi="宋体"/>
          <w:sz w:val="24"/>
          <w:highlight w:val="none"/>
        </w:rPr>
      </w:pPr>
      <w:r>
        <w:rPr>
          <w:rFonts w:hint="eastAsia" w:ascii="宋体" w:hAnsi="宋体"/>
          <w:sz w:val="24"/>
          <w:highlight w:val="none"/>
        </w:rPr>
        <w:t>3</w:t>
      </w:r>
      <w:r>
        <w:rPr>
          <w:rFonts w:ascii="宋体" w:hAnsi="宋体"/>
          <w:sz w:val="24"/>
          <w:highlight w:val="none"/>
        </w:rPr>
        <w:t>5</w:t>
      </w:r>
      <w:r>
        <w:rPr>
          <w:rFonts w:hint="eastAsia" w:ascii="宋体" w:hAnsi="宋体"/>
          <w:sz w:val="24"/>
          <w:highlight w:val="none"/>
        </w:rPr>
        <w:t>.6政府采购落实“政采贷”政策，依据《关于深入推进政府采购线上合同信用融资工作的通知》（苏财购﹝2021﹞82号）。</w:t>
      </w:r>
    </w:p>
    <w:p w14:paraId="7BE2F9D8">
      <w:pPr>
        <w:spacing w:line="440" w:lineRule="exact"/>
        <w:ind w:firstLine="480"/>
        <w:rPr>
          <w:rFonts w:ascii="宋体" w:hAnsi="宋体"/>
          <w:sz w:val="24"/>
          <w:highlight w:val="none"/>
        </w:rPr>
      </w:pPr>
      <w:r>
        <w:rPr>
          <w:rFonts w:hint="eastAsia" w:ascii="宋体" w:hAnsi="宋体"/>
          <w:sz w:val="24"/>
          <w:highlight w:val="none"/>
        </w:rPr>
        <w:t>3</w:t>
      </w:r>
      <w:r>
        <w:rPr>
          <w:rFonts w:ascii="宋体" w:hAnsi="宋体"/>
          <w:sz w:val="24"/>
          <w:highlight w:val="none"/>
        </w:rPr>
        <w:t>5</w:t>
      </w:r>
      <w:r>
        <w:rPr>
          <w:rFonts w:hint="eastAsia" w:ascii="宋体" w:hAnsi="宋体"/>
          <w:sz w:val="24"/>
          <w:highlight w:val="none"/>
        </w:rPr>
        <w:t>.7政府采购落实《关于进一步加强政府采购需求和履约验收管理的指导意见》（财库﹝2016﹞205号）、《关于印发&lt;商品包装政府采购需求标准（试行）&gt;、&lt;快递包装政府采购需求标准（试行）&gt;的通知》（财办库﹝2020﹞123号）、《关于做好政府采购支持企业发展有关事项的通知》（苏财购﹝2020﹞52号）。</w:t>
      </w:r>
    </w:p>
    <w:p w14:paraId="6F469BDC">
      <w:pPr>
        <w:spacing w:line="440" w:lineRule="exact"/>
        <w:ind w:firstLine="480"/>
        <w:rPr>
          <w:rFonts w:ascii="宋体" w:hAnsi="宋体"/>
          <w:sz w:val="24"/>
          <w:highlight w:val="none"/>
        </w:rPr>
      </w:pPr>
      <w:r>
        <w:rPr>
          <w:rFonts w:hint="eastAsia" w:ascii="宋体" w:hAnsi="宋体"/>
          <w:sz w:val="24"/>
          <w:highlight w:val="none"/>
        </w:rPr>
        <w:t>3</w:t>
      </w:r>
      <w:r>
        <w:rPr>
          <w:rFonts w:ascii="宋体" w:hAnsi="宋体"/>
          <w:sz w:val="24"/>
          <w:highlight w:val="none"/>
        </w:rPr>
        <w:t>5</w:t>
      </w:r>
      <w:r>
        <w:rPr>
          <w:rFonts w:hint="eastAsia" w:ascii="宋体" w:hAnsi="宋体"/>
          <w:sz w:val="24"/>
          <w:highlight w:val="none"/>
        </w:rPr>
        <w:t>.8政府采购落实（苏财购﹝2022﹞51号）。</w:t>
      </w:r>
    </w:p>
    <w:p w14:paraId="73A56FBC">
      <w:pPr>
        <w:spacing w:line="440" w:lineRule="exact"/>
        <w:ind w:firstLine="480"/>
        <w:rPr>
          <w:rFonts w:ascii="宋体" w:hAnsi="宋体"/>
          <w:sz w:val="24"/>
          <w:highlight w:val="none"/>
        </w:rPr>
      </w:pPr>
      <w:r>
        <w:rPr>
          <w:rFonts w:hint="eastAsia" w:ascii="宋体" w:hAnsi="宋体"/>
          <w:sz w:val="24"/>
          <w:highlight w:val="none"/>
        </w:rPr>
        <w:t>3</w:t>
      </w:r>
      <w:r>
        <w:rPr>
          <w:rFonts w:ascii="宋体" w:hAnsi="宋体"/>
          <w:sz w:val="24"/>
          <w:highlight w:val="none"/>
        </w:rPr>
        <w:t>5</w:t>
      </w:r>
      <w:r>
        <w:rPr>
          <w:rFonts w:hint="eastAsia" w:ascii="宋体" w:hAnsi="宋体"/>
          <w:sz w:val="24"/>
          <w:highlight w:val="none"/>
        </w:rPr>
        <w:t>.9政府采购落实《关于进一步优化政府采购营商环境的通知》（射财库﹝2023﹞23号）。</w:t>
      </w:r>
    </w:p>
    <w:p w14:paraId="4E743467">
      <w:pPr>
        <w:spacing w:line="440" w:lineRule="exact"/>
        <w:ind w:firstLine="480"/>
        <w:rPr>
          <w:rFonts w:ascii="宋体" w:hAnsi="宋体"/>
          <w:sz w:val="24"/>
          <w:highlight w:val="none"/>
        </w:rPr>
      </w:pPr>
      <w:r>
        <w:rPr>
          <w:rFonts w:hint="eastAsia" w:ascii="宋体" w:hAnsi="宋体"/>
          <w:sz w:val="24"/>
          <w:highlight w:val="none"/>
        </w:rPr>
        <w:t>3</w:t>
      </w:r>
      <w:r>
        <w:rPr>
          <w:rFonts w:ascii="宋体" w:hAnsi="宋体"/>
          <w:sz w:val="24"/>
          <w:highlight w:val="none"/>
        </w:rPr>
        <w:t>5.10</w:t>
      </w:r>
      <w:r>
        <w:rPr>
          <w:rFonts w:hint="eastAsia" w:ascii="宋体" w:hAnsi="宋体"/>
          <w:sz w:val="24"/>
          <w:highlight w:val="none"/>
        </w:rPr>
        <w:t>政府采色落实《江苏省财政厅关于加强政府绿色采购有关事项的通知》 （苏财购﹝202</w:t>
      </w:r>
      <w:r>
        <w:rPr>
          <w:rFonts w:ascii="宋体" w:hAnsi="宋体"/>
          <w:sz w:val="24"/>
          <w:highlight w:val="none"/>
        </w:rPr>
        <w:t>3</w:t>
      </w:r>
      <w:r>
        <w:rPr>
          <w:rFonts w:hint="eastAsia" w:ascii="宋体" w:hAnsi="宋体"/>
          <w:sz w:val="24"/>
          <w:highlight w:val="none"/>
        </w:rPr>
        <w:t>﹞</w:t>
      </w:r>
      <w:r>
        <w:rPr>
          <w:rFonts w:ascii="宋体" w:hAnsi="宋体"/>
          <w:sz w:val="24"/>
          <w:highlight w:val="none"/>
        </w:rPr>
        <w:t>65</w:t>
      </w:r>
      <w:r>
        <w:rPr>
          <w:rFonts w:hint="eastAsia" w:ascii="宋体" w:hAnsi="宋体"/>
          <w:sz w:val="24"/>
          <w:highlight w:val="none"/>
        </w:rPr>
        <w:t>号）。</w:t>
      </w:r>
    </w:p>
    <w:p w14:paraId="556EEEAE">
      <w:pPr>
        <w:spacing w:line="440" w:lineRule="exact"/>
        <w:ind w:firstLine="480"/>
        <w:rPr>
          <w:rFonts w:ascii="宋体" w:hAnsi="宋体"/>
          <w:sz w:val="24"/>
          <w:highlight w:val="none"/>
        </w:rPr>
      </w:pPr>
      <w:r>
        <w:rPr>
          <w:rFonts w:hint="eastAsia" w:ascii="宋体" w:hAnsi="宋体"/>
          <w:sz w:val="24"/>
          <w:highlight w:val="none"/>
        </w:rPr>
        <w:t>3</w:t>
      </w:r>
      <w:r>
        <w:rPr>
          <w:rFonts w:ascii="宋体" w:hAnsi="宋体"/>
          <w:sz w:val="24"/>
          <w:highlight w:val="none"/>
        </w:rPr>
        <w:t>5.11</w:t>
      </w:r>
      <w:r>
        <w:rPr>
          <w:rFonts w:hint="eastAsia" w:ascii="宋体" w:hAnsi="宋体"/>
          <w:sz w:val="24"/>
          <w:highlight w:val="none"/>
        </w:rPr>
        <w:t xml:space="preserve">政府采购落实财政部办公厅 </w:t>
      </w:r>
      <w:r>
        <w:rPr>
          <w:rFonts w:ascii="宋体" w:hAnsi="宋体"/>
          <w:sz w:val="24"/>
          <w:highlight w:val="none"/>
        </w:rPr>
        <w:t xml:space="preserve"> </w:t>
      </w:r>
      <w:r>
        <w:rPr>
          <w:rFonts w:hint="eastAsia" w:ascii="宋体" w:hAnsi="宋体"/>
          <w:sz w:val="24"/>
          <w:highlight w:val="none"/>
        </w:rPr>
        <w:t>住房和城乡建设部办公厅 工业和信息化部办公厅《关于印发&lt;政府采购支技绿色建材促进建筑品质提升政策项目实施指南</w:t>
      </w:r>
      <w:r>
        <w:rPr>
          <w:rFonts w:ascii="宋体" w:hAnsi="宋体"/>
          <w:sz w:val="24"/>
          <w:highlight w:val="none"/>
        </w:rPr>
        <w:t>&gt;</w:t>
      </w:r>
      <w:r>
        <w:rPr>
          <w:rFonts w:hint="eastAsia" w:ascii="宋体" w:hAnsi="宋体"/>
          <w:sz w:val="24"/>
          <w:highlight w:val="none"/>
        </w:rPr>
        <w:t>的通知》（财库办﹝202</w:t>
      </w:r>
      <w:r>
        <w:rPr>
          <w:rFonts w:ascii="宋体" w:hAnsi="宋体"/>
          <w:sz w:val="24"/>
          <w:highlight w:val="none"/>
        </w:rPr>
        <w:t>3</w:t>
      </w:r>
      <w:r>
        <w:rPr>
          <w:rFonts w:hint="eastAsia" w:ascii="宋体" w:hAnsi="宋体"/>
          <w:sz w:val="24"/>
          <w:highlight w:val="none"/>
        </w:rPr>
        <w:t>﹞</w:t>
      </w:r>
      <w:r>
        <w:rPr>
          <w:rFonts w:ascii="宋体" w:hAnsi="宋体"/>
          <w:sz w:val="24"/>
          <w:highlight w:val="none"/>
        </w:rPr>
        <w:t>52</w:t>
      </w:r>
      <w:r>
        <w:rPr>
          <w:rFonts w:hint="eastAsia" w:ascii="宋体" w:hAnsi="宋体"/>
          <w:sz w:val="24"/>
          <w:highlight w:val="none"/>
        </w:rPr>
        <w:t>号）。</w:t>
      </w:r>
    </w:p>
    <w:p w14:paraId="61FC4E59">
      <w:pPr>
        <w:spacing w:line="440" w:lineRule="exact"/>
        <w:ind w:firstLine="480"/>
        <w:rPr>
          <w:rFonts w:ascii="宋体" w:hAnsi="宋体"/>
          <w:sz w:val="24"/>
          <w:highlight w:val="none"/>
        </w:rPr>
      </w:pPr>
      <w:r>
        <w:rPr>
          <w:rFonts w:hint="eastAsia" w:ascii="宋体" w:hAnsi="宋体"/>
          <w:sz w:val="24"/>
          <w:highlight w:val="none"/>
        </w:rPr>
        <w:t>3</w:t>
      </w:r>
      <w:r>
        <w:rPr>
          <w:rFonts w:ascii="宋体" w:hAnsi="宋体"/>
          <w:sz w:val="24"/>
          <w:highlight w:val="none"/>
        </w:rPr>
        <w:t>6</w:t>
      </w:r>
      <w:r>
        <w:rPr>
          <w:rFonts w:hint="eastAsia" w:ascii="宋体" w:hAnsi="宋体"/>
          <w:sz w:val="24"/>
          <w:highlight w:val="none"/>
        </w:rPr>
        <w:t>、踏勘</w:t>
      </w:r>
    </w:p>
    <w:p w14:paraId="3EA816D6">
      <w:pPr>
        <w:spacing w:line="440" w:lineRule="exact"/>
        <w:ind w:firstLine="480"/>
        <w:rPr>
          <w:rFonts w:ascii="宋体" w:hAnsi="宋体"/>
          <w:sz w:val="24"/>
          <w:highlight w:val="none"/>
        </w:rPr>
      </w:pPr>
      <w:r>
        <w:rPr>
          <w:rFonts w:hint="eastAsia" w:ascii="宋体" w:hAnsi="宋体"/>
          <w:sz w:val="24"/>
          <w:highlight w:val="none"/>
        </w:rPr>
        <w:t>3</w:t>
      </w:r>
      <w:r>
        <w:rPr>
          <w:rFonts w:ascii="宋体" w:hAnsi="宋体"/>
          <w:sz w:val="24"/>
          <w:highlight w:val="none"/>
        </w:rPr>
        <w:t>6</w:t>
      </w:r>
      <w:r>
        <w:rPr>
          <w:rFonts w:hint="eastAsia" w:ascii="宋体" w:hAnsi="宋体"/>
          <w:sz w:val="24"/>
          <w:highlight w:val="none"/>
        </w:rPr>
        <w:t>.1供应商自行到项目现场进行踏勘，充分了解位置、情况、规模及任何其它足以影响最终报价的情况，并将本项目可预见的相关费用考虑到最终报价中，成交后采购人可认为本项目可预见费用已包括在最终报价中。任何因忽视或误解项目情况而导致的索赔将不予认可。</w:t>
      </w:r>
    </w:p>
    <w:p w14:paraId="1D5FF1B7">
      <w:pPr>
        <w:spacing w:line="440" w:lineRule="exact"/>
        <w:ind w:firstLine="480"/>
        <w:rPr>
          <w:rFonts w:ascii="宋体" w:hAnsi="宋体"/>
          <w:sz w:val="24"/>
          <w:highlight w:val="none"/>
        </w:rPr>
      </w:pPr>
      <w:r>
        <w:rPr>
          <w:rFonts w:hint="eastAsia" w:ascii="宋体" w:hAnsi="宋体"/>
          <w:sz w:val="24"/>
          <w:highlight w:val="none"/>
        </w:rPr>
        <w:t>3</w:t>
      </w:r>
      <w:r>
        <w:rPr>
          <w:rFonts w:ascii="宋体" w:hAnsi="宋体"/>
          <w:sz w:val="24"/>
          <w:highlight w:val="none"/>
        </w:rPr>
        <w:t>6</w:t>
      </w:r>
      <w:r>
        <w:rPr>
          <w:rFonts w:hint="eastAsia" w:ascii="宋体" w:hAnsi="宋体"/>
          <w:sz w:val="24"/>
          <w:highlight w:val="none"/>
        </w:rPr>
        <w:t>.2采购人在踏勘现场中介绍的项目情况，供应商在编制响应文件时参考，采购人不对供应商据此作出的判断和决策负责。</w:t>
      </w:r>
    </w:p>
    <w:p w14:paraId="4CDF17CC">
      <w:pPr>
        <w:spacing w:line="400" w:lineRule="exact"/>
        <w:ind w:firstLine="480"/>
        <w:rPr>
          <w:highlight w:val="none"/>
        </w:rPr>
      </w:pPr>
      <w:r>
        <w:rPr>
          <w:rFonts w:hint="eastAsia" w:ascii="宋体" w:hAnsi="宋体"/>
          <w:sz w:val="24"/>
          <w:highlight w:val="none"/>
        </w:rPr>
        <w:t>3</w:t>
      </w:r>
      <w:r>
        <w:rPr>
          <w:rFonts w:ascii="宋体" w:hAnsi="宋体"/>
          <w:sz w:val="24"/>
          <w:highlight w:val="none"/>
        </w:rPr>
        <w:t>6</w:t>
      </w:r>
      <w:r>
        <w:rPr>
          <w:rFonts w:hint="eastAsia" w:ascii="宋体" w:hAnsi="宋体"/>
          <w:sz w:val="24"/>
          <w:highlight w:val="none"/>
        </w:rPr>
        <w:t>.3供应商承担踏勘现场所发生的自身费用。</w:t>
      </w:r>
    </w:p>
    <w:p w14:paraId="172E5762">
      <w:pPr>
        <w:rPr>
          <w:highlight w:val="none"/>
          <w14:ligatures w14:val="none"/>
        </w:rPr>
      </w:pPr>
    </w:p>
    <w:p w14:paraId="0E616138">
      <w:pPr>
        <w:pStyle w:val="45"/>
        <w:widowControl w:val="0"/>
        <w:numPr>
          <w:ilvl w:val="0"/>
          <w:numId w:val="0"/>
        </w:numPr>
        <w:spacing w:before="0" w:after="120" w:line="240" w:lineRule="auto"/>
        <w:jc w:val="both"/>
        <w:rPr>
          <w:highlight w:val="none"/>
          <w14:ligatures w14:val="none"/>
        </w:rPr>
      </w:pPr>
    </w:p>
    <w:p w14:paraId="3D23115D">
      <w:pPr>
        <w:pStyle w:val="45"/>
        <w:widowControl w:val="0"/>
        <w:numPr>
          <w:ilvl w:val="0"/>
          <w:numId w:val="0"/>
        </w:numPr>
        <w:spacing w:before="0" w:after="120" w:line="240" w:lineRule="auto"/>
        <w:jc w:val="both"/>
        <w:rPr>
          <w:highlight w:val="none"/>
          <w14:ligatures w14:val="none"/>
        </w:rPr>
      </w:pPr>
    </w:p>
    <w:p w14:paraId="68D344F9">
      <w:pPr>
        <w:pStyle w:val="45"/>
        <w:widowControl w:val="0"/>
        <w:numPr>
          <w:ilvl w:val="0"/>
          <w:numId w:val="0"/>
        </w:numPr>
        <w:spacing w:before="0" w:after="120" w:line="240" w:lineRule="auto"/>
        <w:jc w:val="both"/>
        <w:rPr>
          <w:highlight w:val="none"/>
          <w14:ligatures w14:val="none"/>
        </w:rPr>
      </w:pPr>
    </w:p>
    <w:p w14:paraId="2FD32B99">
      <w:pPr>
        <w:pStyle w:val="45"/>
        <w:widowControl w:val="0"/>
        <w:numPr>
          <w:ilvl w:val="0"/>
          <w:numId w:val="0"/>
        </w:numPr>
        <w:spacing w:before="0" w:after="120" w:line="240" w:lineRule="auto"/>
        <w:jc w:val="both"/>
        <w:rPr>
          <w:highlight w:val="none"/>
          <w14:ligatures w14:val="none"/>
        </w:rPr>
      </w:pPr>
    </w:p>
    <w:p w14:paraId="7DCA5428">
      <w:pPr>
        <w:pStyle w:val="45"/>
        <w:widowControl w:val="0"/>
        <w:numPr>
          <w:ilvl w:val="0"/>
          <w:numId w:val="0"/>
        </w:numPr>
        <w:spacing w:before="0" w:after="120" w:line="240" w:lineRule="auto"/>
        <w:jc w:val="both"/>
        <w:rPr>
          <w:highlight w:val="none"/>
          <w14:ligatures w14:val="none"/>
        </w:rPr>
      </w:pPr>
    </w:p>
    <w:p w14:paraId="1EEC3CB7">
      <w:pPr>
        <w:pStyle w:val="45"/>
        <w:widowControl w:val="0"/>
        <w:numPr>
          <w:ilvl w:val="0"/>
          <w:numId w:val="0"/>
        </w:numPr>
        <w:spacing w:before="0" w:after="120" w:line="240" w:lineRule="auto"/>
        <w:jc w:val="both"/>
        <w:rPr>
          <w:highlight w:val="none"/>
          <w14:ligatures w14:val="none"/>
        </w:rPr>
      </w:pPr>
    </w:p>
    <w:p w14:paraId="411C68E4">
      <w:pPr>
        <w:pStyle w:val="45"/>
        <w:widowControl w:val="0"/>
        <w:numPr>
          <w:ilvl w:val="0"/>
          <w:numId w:val="0"/>
        </w:numPr>
        <w:spacing w:before="0" w:after="120" w:line="240" w:lineRule="auto"/>
        <w:jc w:val="both"/>
        <w:rPr>
          <w:highlight w:val="none"/>
          <w14:ligatures w14:val="none"/>
        </w:rPr>
      </w:pPr>
    </w:p>
    <w:p w14:paraId="414294A5">
      <w:pPr>
        <w:pStyle w:val="45"/>
        <w:widowControl w:val="0"/>
        <w:numPr>
          <w:ilvl w:val="0"/>
          <w:numId w:val="0"/>
        </w:numPr>
        <w:spacing w:before="0" w:after="120" w:line="240" w:lineRule="auto"/>
        <w:jc w:val="both"/>
        <w:rPr>
          <w:highlight w:val="none"/>
          <w14:ligatures w14:val="none"/>
        </w:rPr>
      </w:pPr>
    </w:p>
    <w:p w14:paraId="748BFFDD">
      <w:pPr>
        <w:pStyle w:val="45"/>
        <w:widowControl w:val="0"/>
        <w:numPr>
          <w:ilvl w:val="0"/>
          <w:numId w:val="0"/>
        </w:numPr>
        <w:spacing w:before="0" w:after="120" w:line="240" w:lineRule="auto"/>
        <w:jc w:val="both"/>
        <w:rPr>
          <w:highlight w:val="none"/>
          <w14:ligatures w14:val="none"/>
        </w:rPr>
      </w:pPr>
    </w:p>
    <w:p w14:paraId="6E5940F7">
      <w:pPr>
        <w:pStyle w:val="45"/>
        <w:widowControl w:val="0"/>
        <w:numPr>
          <w:ilvl w:val="0"/>
          <w:numId w:val="0"/>
        </w:numPr>
        <w:spacing w:before="0" w:after="120" w:line="240" w:lineRule="auto"/>
        <w:jc w:val="both"/>
        <w:rPr>
          <w:highlight w:val="none"/>
          <w14:ligatures w14:val="none"/>
        </w:rPr>
      </w:pPr>
    </w:p>
    <w:p w14:paraId="3D320F41">
      <w:pPr>
        <w:pStyle w:val="45"/>
        <w:widowControl w:val="0"/>
        <w:numPr>
          <w:ilvl w:val="0"/>
          <w:numId w:val="0"/>
        </w:numPr>
        <w:spacing w:before="0" w:after="120" w:line="240" w:lineRule="auto"/>
        <w:jc w:val="both"/>
        <w:rPr>
          <w:highlight w:val="none"/>
          <w14:ligatures w14:val="none"/>
        </w:rPr>
      </w:pPr>
    </w:p>
    <w:p w14:paraId="1A46524C">
      <w:pPr>
        <w:pStyle w:val="45"/>
        <w:widowControl w:val="0"/>
        <w:numPr>
          <w:ilvl w:val="0"/>
          <w:numId w:val="0"/>
        </w:numPr>
        <w:spacing w:before="0" w:after="120" w:line="240" w:lineRule="auto"/>
        <w:jc w:val="both"/>
        <w:rPr>
          <w:highlight w:val="none"/>
          <w14:ligatures w14:val="none"/>
        </w:rPr>
      </w:pPr>
    </w:p>
    <w:p w14:paraId="21852BCC">
      <w:pPr>
        <w:pStyle w:val="45"/>
        <w:widowControl w:val="0"/>
        <w:numPr>
          <w:ilvl w:val="0"/>
          <w:numId w:val="0"/>
        </w:numPr>
        <w:spacing w:before="0" w:after="120" w:line="240" w:lineRule="auto"/>
        <w:jc w:val="both"/>
        <w:rPr>
          <w:highlight w:val="none"/>
          <w14:ligatures w14:val="none"/>
        </w:rPr>
      </w:pPr>
    </w:p>
    <w:p w14:paraId="1A69C59F">
      <w:pPr>
        <w:pStyle w:val="45"/>
        <w:widowControl w:val="0"/>
        <w:numPr>
          <w:ilvl w:val="0"/>
          <w:numId w:val="0"/>
        </w:numPr>
        <w:spacing w:before="0" w:after="120" w:line="240" w:lineRule="auto"/>
        <w:jc w:val="both"/>
        <w:rPr>
          <w:highlight w:val="none"/>
          <w14:ligatures w14:val="none"/>
        </w:rPr>
      </w:pPr>
    </w:p>
    <w:p w14:paraId="24B55644">
      <w:pPr>
        <w:pStyle w:val="45"/>
        <w:widowControl w:val="0"/>
        <w:numPr>
          <w:ilvl w:val="0"/>
          <w:numId w:val="0"/>
        </w:numPr>
        <w:spacing w:before="0" w:after="120" w:line="240" w:lineRule="auto"/>
        <w:jc w:val="both"/>
        <w:rPr>
          <w:highlight w:val="none"/>
          <w14:ligatures w14:val="none"/>
        </w:rPr>
      </w:pPr>
    </w:p>
    <w:p w14:paraId="4EA6A372">
      <w:pPr>
        <w:pStyle w:val="45"/>
        <w:widowControl w:val="0"/>
        <w:numPr>
          <w:ilvl w:val="0"/>
          <w:numId w:val="0"/>
        </w:numPr>
        <w:spacing w:before="0" w:after="120" w:line="240" w:lineRule="auto"/>
        <w:jc w:val="both"/>
        <w:rPr>
          <w:highlight w:val="none"/>
          <w14:ligatures w14:val="none"/>
        </w:rPr>
      </w:pPr>
    </w:p>
    <w:p w14:paraId="6966BFC6">
      <w:pPr>
        <w:pStyle w:val="45"/>
        <w:widowControl w:val="0"/>
        <w:numPr>
          <w:ilvl w:val="0"/>
          <w:numId w:val="0"/>
        </w:numPr>
        <w:spacing w:before="0" w:after="120" w:line="240" w:lineRule="auto"/>
        <w:jc w:val="both"/>
        <w:rPr>
          <w:highlight w:val="none"/>
          <w14:ligatures w14:val="none"/>
        </w:rPr>
      </w:pPr>
    </w:p>
    <w:p w14:paraId="05400206">
      <w:pPr>
        <w:pStyle w:val="194"/>
        <w:numPr>
          <w:ilvl w:val="0"/>
          <w:numId w:val="0"/>
        </w:numPr>
        <w:spacing w:line="360" w:lineRule="auto"/>
        <w:ind w:left="0" w:firstLine="0"/>
        <w:jc w:val="both"/>
        <w:rPr>
          <w:rFonts w:hint="eastAsia" w:ascii="宋体" w:hAnsi="宋体" w:eastAsia="宋体" w:cs="宋体"/>
          <w:b/>
          <w:bCs/>
          <w:color w:val="000000"/>
          <w:sz w:val="44"/>
          <w:szCs w:val="44"/>
          <w:lang w:val="en-US" w:eastAsia="zh-CN" w:bidi="ar-SA"/>
        </w:rPr>
      </w:pPr>
    </w:p>
    <w:p w14:paraId="18DC53A6">
      <w:pPr>
        <w:rPr>
          <w:rFonts w:hint="eastAsia" w:ascii="宋体" w:hAnsi="宋体" w:eastAsia="宋体" w:cs="宋体"/>
          <w:b/>
          <w:bCs/>
          <w:color w:val="000000"/>
          <w:sz w:val="44"/>
          <w:szCs w:val="44"/>
          <w:lang w:val="en-US" w:eastAsia="zh-CN" w:bidi="ar-SA"/>
        </w:rPr>
      </w:pPr>
      <w:r>
        <w:rPr>
          <w:rFonts w:hint="eastAsia" w:ascii="宋体" w:hAnsi="宋体" w:eastAsia="宋体" w:cs="宋体"/>
          <w:b/>
          <w:bCs/>
          <w:color w:val="000000"/>
          <w:sz w:val="44"/>
          <w:szCs w:val="44"/>
          <w:lang w:val="en-US" w:eastAsia="zh-CN" w:bidi="ar-SA"/>
        </w:rPr>
        <w:br w:type="page" w:clear="all"/>
      </w:r>
    </w:p>
    <w:p w14:paraId="4601F230">
      <w:pPr>
        <w:pStyle w:val="194"/>
        <w:numPr>
          <w:ilvl w:val="0"/>
          <w:numId w:val="0"/>
        </w:numPr>
        <w:spacing w:line="360" w:lineRule="auto"/>
        <w:ind w:left="0" w:firstLine="0"/>
        <w:jc w:val="center"/>
        <w:rPr>
          <w:rFonts w:hint="eastAsia" w:ascii="宋体" w:hAnsi="宋体" w:eastAsia="宋体" w:cs="宋体"/>
          <w:b/>
          <w:color w:val="000000"/>
          <w:sz w:val="44"/>
          <w:szCs w:val="44"/>
          <w:highlight w:val="none"/>
        </w:rPr>
      </w:pPr>
      <w:r>
        <w:rPr>
          <w:rFonts w:hint="eastAsia" w:ascii="宋体" w:hAnsi="宋体" w:eastAsia="宋体" w:cs="宋体"/>
          <w:b/>
          <w:bCs/>
          <w:color w:val="000000"/>
          <w:sz w:val="44"/>
          <w:szCs w:val="44"/>
          <w:lang w:val="en-US" w:eastAsia="zh-CN" w:bidi="ar-SA"/>
        </w:rPr>
        <w:t>第</w:t>
      </w:r>
      <w:r>
        <w:rPr>
          <w:rFonts w:hint="eastAsia" w:ascii="宋体" w:hAnsi="宋体" w:cs="宋体"/>
          <w:b/>
          <w:bCs/>
          <w:color w:val="000000"/>
          <w:sz w:val="44"/>
          <w:szCs w:val="44"/>
          <w:lang w:val="en-US" w:eastAsia="zh-CN" w:bidi="ar-SA"/>
        </w:rPr>
        <w:t>三</w:t>
      </w:r>
      <w:r>
        <w:rPr>
          <w:rFonts w:hint="eastAsia" w:ascii="宋体" w:hAnsi="宋体" w:eastAsia="宋体" w:cs="宋体"/>
          <w:b/>
          <w:bCs/>
          <w:color w:val="000000"/>
          <w:sz w:val="44"/>
          <w:szCs w:val="44"/>
          <w:lang w:val="en-US" w:eastAsia="zh-CN" w:bidi="ar-SA"/>
        </w:rPr>
        <w:t>章</w:t>
      </w:r>
      <w:r>
        <w:rPr>
          <w:rFonts w:hint="eastAsia" w:ascii="宋体" w:hAnsi="宋体" w:cs="宋体"/>
          <w:b/>
          <w:bCs/>
          <w:color w:val="000000"/>
          <w:sz w:val="44"/>
          <w:szCs w:val="44"/>
          <w:lang w:val="en-US" w:eastAsia="zh-CN" w:bidi="ar-SA"/>
        </w:rPr>
        <w:t xml:space="preserve"> </w:t>
      </w:r>
      <w:r>
        <w:rPr>
          <w:rFonts w:hint="eastAsia" w:ascii="宋体" w:hAnsi="宋体" w:eastAsia="宋体" w:cs="宋体"/>
          <w:b/>
          <w:color w:val="000000"/>
          <w:sz w:val="44"/>
          <w:szCs w:val="44"/>
          <w:highlight w:val="none"/>
        </w:rPr>
        <w:t>合同文本</w:t>
      </w:r>
      <w:bookmarkStart w:id="150" w:name="_Hlk22310094"/>
      <w:bookmarkEnd w:id="150"/>
      <w:bookmarkStart w:id="151" w:name="_Toc300835205"/>
      <w:bookmarkStart w:id="152" w:name="_Toc144974851"/>
      <w:bookmarkStart w:id="153" w:name="_Toc152042571"/>
      <w:bookmarkStart w:id="154" w:name="_Toc247514233"/>
      <w:bookmarkStart w:id="155" w:name="_Toc152045782"/>
      <w:bookmarkStart w:id="156" w:name="_Toc247527820"/>
    </w:p>
    <w:p w14:paraId="0F4FF7A8">
      <w:pPr>
        <w:pStyle w:val="32"/>
        <w:spacing w:beforeAutospacing="0" w:afterAutospacing="0" w:line="360" w:lineRule="auto"/>
        <w:ind w:firstLine="480"/>
        <w:jc w:val="both"/>
        <w:rPr>
          <w:rFonts w:hint="eastAsia" w:ascii="宋体" w:hAnsi="宋体" w:eastAsia="宋体" w:cs="宋体"/>
          <w:color w:val="000000"/>
        </w:rPr>
      </w:pPr>
      <w:bookmarkStart w:id="157" w:name="_Toc20823315"/>
      <w:bookmarkStart w:id="158" w:name="_Toc16938559"/>
      <w:bookmarkStart w:id="159" w:name="_Toc513029243"/>
    </w:p>
    <w:p w14:paraId="7FC56214">
      <w:pPr>
        <w:pStyle w:val="32"/>
        <w:spacing w:beforeAutospacing="0" w:afterAutospacing="0" w:line="360" w:lineRule="auto"/>
        <w:ind w:firstLine="480"/>
        <w:jc w:val="both"/>
        <w:rPr>
          <w:rFonts w:hint="eastAsia" w:ascii="宋体" w:hAnsi="宋体" w:eastAsia="宋体" w:cs="宋体"/>
          <w:color w:val="000000"/>
        </w:rPr>
      </w:pPr>
    </w:p>
    <w:bookmarkEnd w:id="157"/>
    <w:bookmarkEnd w:id="158"/>
    <w:bookmarkEnd w:id="159"/>
    <w:p w14:paraId="74CF387A">
      <w:pPr>
        <w:jc w:val="center"/>
        <w:rPr>
          <w:rFonts w:hint="eastAsia" w:eastAsia="仿宋_GB2312"/>
          <w:bCs/>
          <w:sz w:val="32"/>
          <w:szCs w:val="32"/>
        </w:rPr>
      </w:pPr>
      <w:r>
        <w:rPr>
          <w:rFonts w:hint="eastAsia" w:eastAsia="仿宋_GB2312"/>
          <w:bCs/>
          <w:sz w:val="32"/>
          <w:szCs w:val="32"/>
        </w:rPr>
        <w:t>以下为成交后签定本项目合同参考性框架，发包人有权进一步细化，最终以双方商定并签署的文本为准</w:t>
      </w:r>
    </w:p>
    <w:p w14:paraId="2488E2D9">
      <w:pPr>
        <w:jc w:val="center"/>
        <w:rPr>
          <w:sz w:val="32"/>
          <w:szCs w:val="32"/>
        </w:rPr>
      </w:pPr>
      <w:r>
        <w:rPr>
          <w:rFonts w:eastAsia="仿宋_GB2312"/>
          <w:bCs/>
          <w:sz w:val="32"/>
          <w:szCs w:val="32"/>
        </w:rPr>
        <w:t>（GF—201</w:t>
      </w:r>
      <w:r>
        <w:rPr>
          <w:rFonts w:hint="eastAsia" w:eastAsia="仿宋_GB2312"/>
          <w:bCs/>
          <w:sz w:val="32"/>
          <w:szCs w:val="32"/>
        </w:rPr>
        <w:t>7</w:t>
      </w:r>
      <w:r>
        <w:rPr>
          <w:rFonts w:eastAsia="仿宋_GB2312"/>
          <w:bCs/>
          <w:sz w:val="32"/>
          <w:szCs w:val="32"/>
        </w:rPr>
        <w:t>—</w:t>
      </w:r>
      <w:r>
        <w:rPr>
          <w:rFonts w:hint="eastAsia" w:eastAsia="仿宋_GB2312"/>
          <w:bCs/>
          <w:sz w:val="32"/>
          <w:szCs w:val="32"/>
        </w:rPr>
        <w:t>0201）</w:t>
      </w:r>
    </w:p>
    <w:p w14:paraId="1B310D75">
      <w:pPr>
        <w:jc w:val="center"/>
        <w:rPr>
          <w:rFonts w:eastAsia="华文中宋"/>
          <w:b/>
          <w:sz w:val="52"/>
          <w:szCs w:val="52"/>
        </w:rPr>
      </w:pPr>
    </w:p>
    <w:p w14:paraId="4C544FCA">
      <w:pPr>
        <w:jc w:val="center"/>
        <w:rPr>
          <w:rFonts w:eastAsia="华文中宋"/>
          <w:b/>
          <w:sz w:val="52"/>
          <w:szCs w:val="52"/>
        </w:rPr>
      </w:pPr>
    </w:p>
    <w:p w14:paraId="01BD4EA2">
      <w:pPr>
        <w:jc w:val="center"/>
        <w:rPr>
          <w:rFonts w:eastAsia="华文中宋"/>
          <w:b/>
          <w:sz w:val="52"/>
          <w:szCs w:val="52"/>
        </w:rPr>
      </w:pPr>
    </w:p>
    <w:p w14:paraId="4CC98263">
      <w:pPr>
        <w:jc w:val="center"/>
        <w:rPr>
          <w:rFonts w:eastAsia="华文中宋"/>
          <w:b/>
          <w:sz w:val="52"/>
          <w:szCs w:val="52"/>
        </w:rPr>
      </w:pPr>
    </w:p>
    <w:p w14:paraId="4673A8EA">
      <w:pPr>
        <w:jc w:val="center"/>
        <w:rPr>
          <w:rFonts w:eastAsia="华文中宋"/>
          <w:b/>
          <w:sz w:val="72"/>
          <w:szCs w:val="52"/>
        </w:rPr>
      </w:pPr>
      <w:r>
        <w:rPr>
          <w:rFonts w:eastAsia="华文中宋"/>
          <w:b/>
          <w:sz w:val="72"/>
          <w:szCs w:val="52"/>
        </w:rPr>
        <w:t>建设工程施工合同</w:t>
      </w:r>
    </w:p>
    <w:p w14:paraId="6C157014">
      <w:pPr>
        <w:jc w:val="center"/>
        <w:rPr>
          <w:rFonts w:eastAsia="华文中宋"/>
          <w:b/>
          <w:sz w:val="52"/>
          <w:szCs w:val="52"/>
        </w:rPr>
      </w:pPr>
      <w:r>
        <w:rPr>
          <w:rFonts w:eastAsia="华文中宋"/>
          <w:b/>
          <w:sz w:val="52"/>
          <w:szCs w:val="52"/>
        </w:rPr>
        <w:t>（示范文本）</w:t>
      </w:r>
    </w:p>
    <w:p w14:paraId="3FAE1821">
      <w:pPr>
        <w:jc w:val="center"/>
        <w:rPr>
          <w:rFonts w:eastAsia="华文中宋"/>
          <w:b/>
          <w:sz w:val="52"/>
          <w:szCs w:val="52"/>
        </w:rPr>
      </w:pPr>
    </w:p>
    <w:p w14:paraId="7E9E34EF">
      <w:pPr>
        <w:jc w:val="center"/>
        <w:rPr>
          <w:rFonts w:eastAsia="黑体"/>
          <w:b/>
          <w:sz w:val="72"/>
          <w:szCs w:val="72"/>
        </w:rPr>
      </w:pPr>
    </w:p>
    <w:p w14:paraId="728B9F39">
      <w:pPr>
        <w:jc w:val="center"/>
        <w:rPr>
          <w:rFonts w:eastAsia="楷体_GB2312"/>
          <w:b/>
          <w:sz w:val="72"/>
          <w:szCs w:val="72"/>
        </w:rPr>
      </w:pPr>
    </w:p>
    <w:p w14:paraId="38515383">
      <w:pPr>
        <w:jc w:val="center"/>
        <w:rPr>
          <w:rFonts w:eastAsia="黑体"/>
          <w:b/>
          <w:sz w:val="52"/>
          <w:szCs w:val="52"/>
        </w:rPr>
      </w:pPr>
    </w:p>
    <w:p w14:paraId="2928DB9B">
      <w:pPr>
        <w:rPr>
          <w:b/>
          <w:sz w:val="28"/>
          <w:szCs w:val="28"/>
        </w:rPr>
      </w:pPr>
    </w:p>
    <w:p w14:paraId="5F7199D9">
      <w:pPr>
        <w:rPr>
          <w:b/>
          <w:sz w:val="28"/>
          <w:szCs w:val="28"/>
        </w:rPr>
      </w:pPr>
    </w:p>
    <w:p w14:paraId="6AEF2277">
      <w:pPr>
        <w:rPr>
          <w:b/>
          <w:sz w:val="28"/>
          <w:szCs w:val="28"/>
        </w:rPr>
      </w:pPr>
    </w:p>
    <w:p w14:paraId="2B9E2B59">
      <w:pPr>
        <w:rPr>
          <w:b/>
          <w:sz w:val="28"/>
          <w:szCs w:val="28"/>
        </w:rPr>
      </w:pPr>
    </w:p>
    <w:p w14:paraId="5B4321D9">
      <w:pPr>
        <w:rPr>
          <w:b/>
          <w:sz w:val="28"/>
          <w:szCs w:val="28"/>
        </w:rPr>
      </w:pPr>
    </w:p>
    <w:p w14:paraId="443A138C">
      <w:pPr>
        <w:ind w:right="2719" w:firstLine="2738"/>
        <w:rPr>
          <w:b/>
          <w:sz w:val="32"/>
          <w:szCs w:val="28"/>
        </w:rPr>
      </w:pPr>
      <w:r>
        <mc:AlternateContent>
          <mc:Choice Requires="wps">
            <w:drawing>
              <wp:anchor distT="0" distB="0" distL="114300" distR="114300" simplePos="0" relativeHeight="251661312" behindDoc="0" locked="0" layoutInCell="1" allowOverlap="1">
                <wp:simplePos x="0" y="0"/>
                <wp:positionH relativeFrom="column">
                  <wp:posOffset>3970020</wp:posOffset>
                </wp:positionH>
                <wp:positionV relativeFrom="paragraph">
                  <wp:posOffset>120015</wp:posOffset>
                </wp:positionV>
                <wp:extent cx="723900" cy="457200"/>
                <wp:effectExtent l="0" t="0" r="0" b="0"/>
                <wp:wrapNone/>
                <wp:docPr id="5" name="文本框 6"/>
                <wp:cNvGraphicFramePr/>
                <a:graphic xmlns:a="http://schemas.openxmlformats.org/drawingml/2006/main">
                  <a:graphicData uri="http://schemas.microsoft.com/office/word/2010/wordprocessingShape">
                    <wps:wsp>
                      <wps:cNvSpPr txBox="1"/>
                      <wps:spPr bwMode="auto">
                        <a:xfrm>
                          <a:off x="0" y="0"/>
                          <a:ext cx="723900" cy="457200"/>
                        </a:xfrm>
                        <a:prstGeom prst="rect">
                          <a:avLst/>
                        </a:prstGeom>
                        <a:noFill/>
                        <a:ln>
                          <a:noFill/>
                          <a:miter/>
                        </a:ln>
                        <a:effectLst/>
                      </wps:spPr>
                      <wps:txbx>
                        <w:txbxContent>
                          <w:p w14:paraId="10CB8AC0">
                            <w:pPr>
                              <w:rPr>
                                <w:b/>
                                <w:bCs/>
                                <w:sz w:val="32"/>
                              </w:rPr>
                            </w:pPr>
                            <w:r>
                              <w:rPr>
                                <w:rFonts w:hint="eastAsia"/>
                                <w:b/>
                                <w:bCs/>
                                <w:sz w:val="32"/>
                              </w:rPr>
                              <w:t>制定</w:t>
                            </w:r>
                          </w:p>
                          <w:p w14:paraId="772A1894"/>
                        </w:txbxContent>
                      </wps:txbx>
                      <wps:bodyPr wrap="square" upright="1"/>
                    </wps:wsp>
                  </a:graphicData>
                </a:graphic>
              </wp:anchor>
            </w:drawing>
          </mc:Choice>
          <mc:Fallback>
            <w:pict>
              <v:shape id="文本框 6" o:spid="_x0000_s1026" o:spt="202" type="#_x0000_t202" style="position:absolute;left:0pt;margin-left:312.6pt;margin-top:9.45pt;height:36pt;width:57pt;z-index:251661312;mso-width-relative:page;mso-height-relative:page;" filled="f" stroked="f" coordsize="21600,21600" o:gfxdata="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">
                <v:fill on="f" focussize="0,0"/>
                <v:stroke on="f" joinstyle="miter"/>
                <v:imagedata o:title=""/>
                <o:lock v:ext="edit" aspectratio="f"/>
                <v:textbox>
                  <w:txbxContent>
                    <w:p w14:paraId="10CB8AC0">
                      <w:pPr>
                        <w:rPr>
                          <w:b/>
                          <w:bCs/>
                          <w:sz w:val="32"/>
                        </w:rPr>
                      </w:pPr>
                      <w:r>
                        <w:rPr>
                          <w:rFonts w:hint="eastAsia"/>
                          <w:b/>
                          <w:bCs/>
                          <w:sz w:val="32"/>
                        </w:rPr>
                        <w:t>制定</w:t>
                      </w:r>
                    </w:p>
                    <w:p w14:paraId="772A1894"/>
                  </w:txbxContent>
                </v:textbox>
              </v:shape>
            </w:pict>
          </mc:Fallback>
        </mc:AlternateContent>
      </w:r>
      <w:r>
        <w:rPr>
          <w:b/>
          <w:sz w:val="32"/>
          <w:szCs w:val="28"/>
        </w:rPr>
        <w:t>住房城乡建设部</w:t>
      </w:r>
    </w:p>
    <w:p w14:paraId="41EF6DB4">
      <w:pPr>
        <w:ind w:right="2719" w:firstLine="2750"/>
        <w:rPr>
          <w:b/>
          <w:sz w:val="32"/>
          <w:szCs w:val="28"/>
        </w:rPr>
      </w:pPr>
      <w:r>
        <w:rPr>
          <w:b/>
          <w:sz w:val="32"/>
          <w:szCs w:val="28"/>
        </w:rPr>
        <w:t>国家工商行政管理总局</w:t>
      </w:r>
    </w:p>
    <w:p w14:paraId="4DFDA030">
      <w:pPr>
        <w:rPr>
          <w:b/>
        </w:rPr>
      </w:pPr>
    </w:p>
    <w:p w14:paraId="232944B6">
      <w:pPr>
        <w:pStyle w:val="242"/>
        <w:spacing w:before="0" w:after="0" w:line="400" w:lineRule="exact"/>
        <w:jc w:val="center"/>
        <w:rPr>
          <w:rFonts w:ascii="宋体" w:hAnsi="宋体" w:cs="宋体"/>
          <w:sz w:val="21"/>
          <w:szCs w:val="21"/>
          <w:lang w:val="zh-CN"/>
        </w:rPr>
      </w:pPr>
      <w:r>
        <w:rPr>
          <w:b w:val="0"/>
        </w:rPr>
        <w:br w:type="page" w:clear="all"/>
      </w:r>
      <w:r>
        <w:rPr>
          <w:rFonts w:hint="eastAsia" w:ascii="宋体" w:hAnsi="宋体" w:cs="宋体"/>
          <w:sz w:val="21"/>
          <w:szCs w:val="21"/>
          <w:lang w:val="zh-CN"/>
        </w:rPr>
        <w:t>说  明</w:t>
      </w:r>
    </w:p>
    <w:p w14:paraId="7272691A">
      <w:pPr>
        <w:spacing w:line="400" w:lineRule="exact"/>
        <w:ind w:firstLine="420"/>
        <w:rPr>
          <w:rFonts w:ascii="宋体" w:hAnsi="宋体" w:cs="宋体"/>
          <w:szCs w:val="21"/>
        </w:rPr>
      </w:pPr>
      <w:r>
        <w:rPr>
          <w:rFonts w:hint="eastAsia" w:ascii="宋体" w:hAnsi="宋体" w:cs="宋体"/>
          <w:szCs w:val="21"/>
        </w:rPr>
        <w:t>为了指导建设工程施工合同当事人的签约行为，维护合同当事人的合法权益，依据《中华人民共和国民法典》、《中华人民共和国建筑法》、《中华人民共和国招标投标法》以及相关法律法规，住房城乡建设部、国家工商行政管理总局对《建设工程施工合同（示范文本）》（GF-2013-0201）进行了修订，制定了《建设工程施工合同（示范文本）》（GF-2017-0201）（以下简称《示范文本》）。为了便于合同当事人使用《示范文本》，现就有关问题说明如下：</w:t>
      </w:r>
    </w:p>
    <w:p w14:paraId="39592E06">
      <w:pPr>
        <w:spacing w:line="400" w:lineRule="exact"/>
        <w:ind w:firstLine="420"/>
        <w:rPr>
          <w:rFonts w:ascii="宋体" w:hAnsi="宋体" w:cs="宋体"/>
          <w:szCs w:val="21"/>
        </w:rPr>
      </w:pPr>
      <w:r>
        <w:rPr>
          <w:rFonts w:hint="eastAsia" w:ascii="宋体" w:hAnsi="宋体" w:cs="宋体"/>
          <w:szCs w:val="21"/>
        </w:rPr>
        <w:t>一、《示范文本》的组成</w:t>
      </w:r>
    </w:p>
    <w:p w14:paraId="20C68A4F">
      <w:pPr>
        <w:spacing w:line="400" w:lineRule="exact"/>
        <w:ind w:firstLine="420"/>
        <w:rPr>
          <w:rFonts w:ascii="宋体" w:hAnsi="宋体" w:cs="宋体"/>
          <w:szCs w:val="21"/>
        </w:rPr>
      </w:pPr>
      <w:r>
        <w:rPr>
          <w:rFonts w:hint="eastAsia" w:ascii="宋体" w:hAnsi="宋体" w:cs="宋体"/>
          <w:szCs w:val="21"/>
        </w:rPr>
        <w:t>《示范文本》由合同协议书、通用合同条款和专用合同条款三部分组成。</w:t>
      </w:r>
    </w:p>
    <w:p w14:paraId="6B6615E6">
      <w:pPr>
        <w:spacing w:line="400" w:lineRule="exact"/>
        <w:ind w:firstLine="420"/>
        <w:rPr>
          <w:rFonts w:ascii="宋体" w:hAnsi="宋体" w:cs="宋体"/>
          <w:szCs w:val="21"/>
        </w:rPr>
      </w:pPr>
      <w:r>
        <w:rPr>
          <w:rFonts w:hint="eastAsia" w:ascii="宋体" w:hAnsi="宋体" w:cs="宋体"/>
          <w:szCs w:val="21"/>
        </w:rPr>
        <w:t>（一）合同协议书</w:t>
      </w:r>
    </w:p>
    <w:p w14:paraId="65E0BC5F">
      <w:pPr>
        <w:spacing w:line="400" w:lineRule="exact"/>
        <w:ind w:firstLine="420"/>
        <w:rPr>
          <w:rFonts w:ascii="宋体" w:hAnsi="宋体" w:cs="宋体"/>
          <w:szCs w:val="21"/>
        </w:rPr>
      </w:pPr>
      <w:r>
        <w:rPr>
          <w:rFonts w:hint="eastAsia" w:ascii="宋体" w:hAnsi="宋体" w:cs="宋体"/>
          <w:szCs w:val="21"/>
        </w:rPr>
        <w:t>《示范文本》合同协议书共计13条，主要包括：工程概况、合同工期、质量标准、签约合同价和合同价格形式、项目经理、合同文件构成、承诺以及合同生效条件等重要内容，集中约定了合同当事人基本的合同权利义务。</w:t>
      </w:r>
    </w:p>
    <w:p w14:paraId="69B2602F">
      <w:pPr>
        <w:spacing w:line="400" w:lineRule="exact"/>
        <w:ind w:firstLine="420"/>
        <w:rPr>
          <w:rFonts w:ascii="宋体" w:hAnsi="宋体" w:cs="宋体"/>
          <w:szCs w:val="21"/>
        </w:rPr>
      </w:pPr>
      <w:r>
        <w:rPr>
          <w:rFonts w:hint="eastAsia" w:ascii="宋体" w:hAnsi="宋体" w:cs="宋体"/>
          <w:szCs w:val="21"/>
        </w:rPr>
        <w:t>（二）通用合同条款</w:t>
      </w:r>
    </w:p>
    <w:p w14:paraId="3182FA34">
      <w:pPr>
        <w:spacing w:line="400" w:lineRule="exact"/>
        <w:ind w:firstLine="420"/>
        <w:rPr>
          <w:rFonts w:ascii="宋体" w:hAnsi="宋体" w:cs="宋体"/>
          <w:szCs w:val="21"/>
        </w:rPr>
      </w:pPr>
      <w:r>
        <w:rPr>
          <w:rFonts w:hint="eastAsia" w:ascii="宋体" w:hAnsi="宋体" w:cs="宋体"/>
          <w:szCs w:val="21"/>
        </w:rPr>
        <w:t>通用合同条款是合同当事人根据《中华人民共和国建筑法》、《中华人民共和国民法典》等法律法规的规定，就工程建设的实施及相关事项，对合同当事人的权利义务作出的原则性约定。</w:t>
      </w:r>
    </w:p>
    <w:p w14:paraId="535786B4">
      <w:pPr>
        <w:spacing w:line="400" w:lineRule="exact"/>
        <w:ind w:firstLine="420"/>
        <w:rPr>
          <w:rFonts w:ascii="宋体" w:hAnsi="宋体" w:cs="宋体"/>
          <w:szCs w:val="21"/>
        </w:rPr>
      </w:pPr>
      <w:r>
        <w:rPr>
          <w:rFonts w:hint="eastAsia" w:ascii="宋体" w:hAnsi="宋体" w:cs="宋体"/>
          <w:szCs w:val="21"/>
        </w:rPr>
        <w:t>通用合同条款共计20条，具体条款分别为：一般约定、发包人、承包人、监理人、工程质量、安全文明施工与环境保护、工期和进度、材料与设备、试验与检验、变更、价格调整、合同价格、计量与支付、验收和工程试车、竣工结算、缺陷责任与保修、违约、不可抗力、保险、索赔和争议解决。前述条款安排既考虑了现行法律法规对工程建设的有关要求，也考虑了建设工程施工管理的特殊需要。</w:t>
      </w:r>
    </w:p>
    <w:p w14:paraId="550E5185">
      <w:pPr>
        <w:spacing w:line="400" w:lineRule="exact"/>
        <w:ind w:firstLine="420"/>
        <w:rPr>
          <w:rFonts w:ascii="宋体" w:hAnsi="宋体" w:cs="宋体"/>
          <w:szCs w:val="21"/>
        </w:rPr>
      </w:pPr>
      <w:r>
        <w:rPr>
          <w:rFonts w:hint="eastAsia" w:ascii="宋体" w:hAnsi="宋体" w:cs="宋体"/>
          <w:szCs w:val="21"/>
        </w:rPr>
        <w:t>（三）专用合同条款</w:t>
      </w:r>
    </w:p>
    <w:p w14:paraId="0A60CDCB">
      <w:pPr>
        <w:spacing w:line="400" w:lineRule="exact"/>
        <w:ind w:firstLine="420"/>
        <w:rPr>
          <w:rFonts w:ascii="宋体" w:hAnsi="宋体" w:cs="宋体"/>
          <w:szCs w:val="21"/>
        </w:rPr>
      </w:pPr>
      <w:r>
        <w:rPr>
          <w:rFonts w:hint="eastAsia" w:ascii="宋体" w:hAnsi="宋体" w:cs="宋体"/>
          <w:szCs w:val="21"/>
        </w:rPr>
        <w:t>专用合同条款是对通用合同条款原则性约定的细化、完善、补充、修改或另行约定的条款。合同当事人可以根据不同建设工程的特点及具体情况，通过双方的谈判、协商对相应的专用合同条款进行修改补充。在使用专用合同条款时，应注意以下事项：</w:t>
      </w:r>
    </w:p>
    <w:p w14:paraId="0822117E">
      <w:pPr>
        <w:spacing w:line="400" w:lineRule="exact"/>
        <w:ind w:firstLine="420"/>
        <w:rPr>
          <w:rFonts w:ascii="宋体" w:hAnsi="宋体" w:cs="宋体"/>
          <w:szCs w:val="21"/>
        </w:rPr>
      </w:pPr>
      <w:r>
        <w:rPr>
          <w:rFonts w:hint="eastAsia" w:ascii="宋体" w:hAnsi="宋体" w:cs="宋体"/>
          <w:szCs w:val="21"/>
        </w:rPr>
        <w:t>1.专用合同条款的编号应与相应的通用合同条款的编号一致；</w:t>
      </w:r>
    </w:p>
    <w:p w14:paraId="69A4E676">
      <w:pPr>
        <w:spacing w:line="400" w:lineRule="exact"/>
        <w:ind w:firstLine="420"/>
        <w:rPr>
          <w:rFonts w:ascii="宋体" w:hAnsi="宋体" w:cs="宋体"/>
          <w:szCs w:val="21"/>
        </w:rPr>
      </w:pPr>
      <w:r>
        <w:rPr>
          <w:rFonts w:hint="eastAsia" w:ascii="宋体" w:hAnsi="宋体" w:cs="宋体"/>
          <w:szCs w:val="21"/>
        </w:rPr>
        <w:t>2.合同当事人可以通过对专用合同条款的修改，满足具体建设工程的特殊要求，避免直接修改通用合同条款；</w:t>
      </w:r>
    </w:p>
    <w:p w14:paraId="0F855BEA">
      <w:pPr>
        <w:spacing w:line="400" w:lineRule="exact"/>
        <w:ind w:firstLine="420"/>
        <w:rPr>
          <w:rFonts w:ascii="宋体" w:hAnsi="宋体" w:cs="宋体"/>
          <w:szCs w:val="21"/>
        </w:rPr>
      </w:pPr>
      <w:r>
        <w:rPr>
          <w:rFonts w:hint="eastAsia" w:ascii="宋体" w:hAnsi="宋体" w:cs="宋体"/>
          <w:szCs w:val="21"/>
        </w:rPr>
        <w:t>3.在专用合同条款中有横道线的地方，合同当事人可针对相应的通用合同条款进行细化、完善、补充、修改或另行约定；如无细化、完善、补充、修改或另行约定，则填写“无”或划“/”。</w:t>
      </w:r>
    </w:p>
    <w:p w14:paraId="1A5EAF9F">
      <w:pPr>
        <w:spacing w:line="400" w:lineRule="exact"/>
        <w:ind w:firstLine="420"/>
        <w:rPr>
          <w:rFonts w:ascii="宋体" w:hAnsi="宋体" w:cs="宋体"/>
          <w:szCs w:val="21"/>
        </w:rPr>
      </w:pPr>
      <w:r>
        <w:rPr>
          <w:rFonts w:hint="eastAsia" w:ascii="宋体" w:hAnsi="宋体" w:cs="宋体"/>
          <w:szCs w:val="21"/>
        </w:rPr>
        <w:t>二、《示范文本》的性质和适用范围</w:t>
      </w:r>
    </w:p>
    <w:p w14:paraId="6C86634C">
      <w:pPr>
        <w:pStyle w:val="14"/>
        <w:spacing w:line="400" w:lineRule="exact"/>
        <w:ind w:firstLine="420"/>
        <w:rPr>
          <w:rFonts w:ascii="宋体" w:hAnsi="宋体" w:eastAsia="宋体" w:cs="宋体"/>
          <w:sz w:val="21"/>
          <w:szCs w:val="21"/>
        </w:rPr>
        <w:sectPr>
          <w:footerReference r:id="rId7" w:type="first"/>
          <w:footerReference r:id="rId6" w:type="default"/>
          <w:pgSz w:w="11906" w:h="16838"/>
          <w:pgMar w:top="1418" w:right="1195" w:bottom="1418" w:left="1531" w:header="851" w:footer="992" w:gutter="0"/>
          <w:pgNumType w:start="1"/>
          <w:cols w:space="720" w:num="1"/>
          <w:titlePg/>
          <w:docGrid w:linePitch="360" w:charSpace="0"/>
        </w:sectPr>
      </w:pPr>
      <w:r>
        <w:rPr>
          <w:rFonts w:hint="eastAsia" w:ascii="宋体" w:hAnsi="宋体" w:eastAsia="宋体" w:cs="宋体"/>
          <w:sz w:val="21"/>
          <w:szCs w:val="21"/>
        </w:rPr>
        <w:t>《示范文本》为非强制性使用文本。《示范文本》适用于房屋建筑工程、土木工程、线路管道和设备安装工程、装修工程等建设工程的施工承发包活动,合同当事人可结合建设工程具体情况，根据《示范文本》订立合同，并按照法律法规规定和合同约定承担相应的法律责任及合同权利义务。</w:t>
      </w:r>
    </w:p>
    <w:p w14:paraId="2C3C767E">
      <w:pPr>
        <w:pStyle w:val="4"/>
        <w:spacing w:before="0" w:after="0" w:line="240" w:lineRule="auto"/>
        <w:ind w:firstLine="138"/>
        <w:jc w:val="center"/>
        <w:rPr>
          <w:rFonts w:ascii="宋体" w:hAnsi="宋体" w:cs="宋体"/>
          <w:sz w:val="28"/>
          <w:szCs w:val="28"/>
        </w:rPr>
      </w:pPr>
      <w:r>
        <w:rPr>
          <w:rFonts w:hint="eastAsia" w:ascii="宋体" w:hAnsi="宋体" w:cs="宋体"/>
          <w:sz w:val="28"/>
          <w:szCs w:val="28"/>
        </w:rPr>
        <w:t>第一部分 合同协议书</w:t>
      </w:r>
    </w:p>
    <w:p w14:paraId="0F4222A6">
      <w:pPr>
        <w:pageBreakBefore w:val="0"/>
        <w:widowControl w:val="0"/>
        <w:spacing w:line="500" w:lineRule="exact"/>
        <w:rPr>
          <w:rFonts w:ascii="宋体" w:hAnsi="宋体" w:cs="宋体"/>
          <w:bCs/>
          <w:szCs w:val="21"/>
          <w:u w:val="single"/>
        </w:rPr>
      </w:pPr>
      <w:r>
        <w:rPr>
          <w:rFonts w:hint="eastAsia" w:ascii="宋体" w:hAnsi="宋体" w:cs="宋体"/>
          <w:bCs/>
          <w:szCs w:val="21"/>
        </w:rPr>
        <w:t>发包人（全称）：</w:t>
      </w:r>
      <w:r>
        <w:rPr>
          <w:rFonts w:hint="eastAsia" w:ascii="宋体" w:hAnsi="宋体" w:cs="宋体"/>
          <w:bCs/>
          <w:szCs w:val="21"/>
          <w:u w:val="single"/>
        </w:rPr>
        <w:t xml:space="preserve">   </w:t>
      </w:r>
      <w:r>
        <w:rPr>
          <w:rFonts w:hint="eastAsia" w:ascii="宋体" w:hAnsi="宋体" w:cs="宋体"/>
          <w:bCs/>
          <w:szCs w:val="21"/>
          <w:u w:val="single"/>
          <w:lang w:val="en-US" w:eastAsia="zh-CN"/>
        </w:rPr>
        <w:t xml:space="preserve">                 </w:t>
      </w:r>
      <w:r>
        <w:rPr>
          <w:rFonts w:hint="eastAsia" w:ascii="宋体" w:hAnsi="宋体" w:cs="宋体"/>
          <w:bCs/>
          <w:szCs w:val="21"/>
          <w:u w:val="single"/>
        </w:rPr>
        <w:t xml:space="preserve">                  </w:t>
      </w:r>
    </w:p>
    <w:p w14:paraId="2BE06812">
      <w:pPr>
        <w:pageBreakBefore w:val="0"/>
        <w:widowControl w:val="0"/>
        <w:spacing w:line="500" w:lineRule="exact"/>
        <w:rPr>
          <w:rFonts w:ascii="宋体" w:hAnsi="宋体" w:cs="宋体"/>
          <w:bCs/>
          <w:szCs w:val="21"/>
          <w:u w:val="single"/>
        </w:rPr>
      </w:pPr>
      <w:r>
        <w:rPr>
          <w:rFonts w:hint="eastAsia" w:ascii="宋体" w:hAnsi="宋体" w:cs="宋体"/>
          <w:bCs/>
          <w:szCs w:val="21"/>
        </w:rPr>
        <w:t>承包人（全称）：</w:t>
      </w:r>
      <w:r>
        <w:rPr>
          <w:rFonts w:hint="eastAsia" w:ascii="宋体" w:hAnsi="宋体" w:cs="宋体"/>
          <w:bCs/>
          <w:szCs w:val="21"/>
          <w:u w:val="single"/>
        </w:rPr>
        <w:t xml:space="preserve">                                      </w:t>
      </w:r>
    </w:p>
    <w:p w14:paraId="1FBFE8D1">
      <w:pPr>
        <w:pageBreakBefore w:val="0"/>
        <w:widowControl w:val="0"/>
        <w:spacing w:line="500" w:lineRule="exact"/>
        <w:ind w:firstLine="420"/>
        <w:rPr>
          <w:rFonts w:ascii="宋体" w:hAnsi="宋体" w:cs="宋体"/>
          <w:bCs/>
          <w:szCs w:val="21"/>
        </w:rPr>
      </w:pPr>
      <w:r>
        <w:rPr>
          <w:rFonts w:hint="eastAsia" w:ascii="宋体" w:hAnsi="宋体" w:cs="宋体"/>
          <w:bCs/>
          <w:szCs w:val="21"/>
        </w:rPr>
        <w:t>根据《中华人民共和国民法典》、《中华人民共和国建筑法》及有关法律规定，遵循平等、自愿、公平和诚实信用的原则，双方就</w:t>
      </w:r>
      <w:r>
        <w:rPr>
          <w:rFonts w:hint="eastAsia" w:ascii="宋体" w:hAnsi="宋体" w:cs="宋体"/>
          <w:bCs/>
          <w:szCs w:val="21"/>
          <w:u w:val="single"/>
        </w:rPr>
        <w:t xml:space="preserve">                       </w:t>
      </w:r>
      <w:r>
        <w:rPr>
          <w:rFonts w:hint="eastAsia" w:ascii="宋体" w:hAnsi="宋体" w:cs="宋体"/>
          <w:bCs/>
          <w:szCs w:val="21"/>
        </w:rPr>
        <w:t>施工及有关事项协商一致，共同达成如下协议：</w:t>
      </w:r>
    </w:p>
    <w:p w14:paraId="75BF2D96">
      <w:pPr>
        <w:pStyle w:val="6"/>
        <w:pageBreakBefore w:val="0"/>
        <w:widowControl w:val="0"/>
        <w:spacing w:before="0" w:after="0" w:line="500" w:lineRule="exact"/>
        <w:rPr>
          <w:rFonts w:ascii="宋体" w:hAnsi="宋体" w:eastAsia="宋体" w:cs="宋体"/>
          <w:b w:val="0"/>
          <w:sz w:val="21"/>
          <w:szCs w:val="21"/>
        </w:rPr>
      </w:pPr>
      <w:r>
        <w:rPr>
          <w:rFonts w:hint="eastAsia" w:ascii="宋体" w:hAnsi="宋体" w:eastAsia="宋体" w:cs="宋体"/>
          <w:b w:val="0"/>
          <w:sz w:val="21"/>
          <w:szCs w:val="21"/>
        </w:rPr>
        <w:t xml:space="preserve">    </w:t>
      </w:r>
      <w:bookmarkStart w:id="160" w:name="_Toc351203481"/>
      <w:r>
        <w:rPr>
          <w:rFonts w:hint="eastAsia" w:ascii="宋体" w:hAnsi="宋体" w:eastAsia="宋体" w:cs="宋体"/>
          <w:bCs w:val="0"/>
          <w:sz w:val="21"/>
          <w:szCs w:val="21"/>
        </w:rPr>
        <w:t>一、工程概况</w:t>
      </w:r>
      <w:bookmarkEnd w:id="160"/>
    </w:p>
    <w:p w14:paraId="42DBCD7B">
      <w:pPr>
        <w:pageBreakBefore w:val="0"/>
        <w:widowControl w:val="0"/>
        <w:spacing w:line="500" w:lineRule="exact"/>
        <w:ind w:firstLine="412"/>
        <w:rPr>
          <w:rFonts w:ascii="宋体" w:hAnsi="宋体" w:cs="宋体"/>
          <w:bCs/>
          <w:szCs w:val="21"/>
          <w:u w:val="single"/>
        </w:rPr>
      </w:pPr>
      <w:r>
        <w:rPr>
          <w:rFonts w:hint="eastAsia" w:ascii="宋体" w:hAnsi="宋体" w:cs="宋体"/>
          <w:bCs/>
          <w:szCs w:val="21"/>
        </w:rPr>
        <w:t>1.工程名称：</w:t>
      </w:r>
      <w:r>
        <w:rPr>
          <w:rFonts w:hint="eastAsia" w:ascii="宋体" w:hAnsi="宋体" w:cs="宋体"/>
          <w:bCs/>
          <w:szCs w:val="21"/>
          <w:u w:val="single"/>
        </w:rPr>
        <w:t xml:space="preserve">                                                          </w:t>
      </w:r>
    </w:p>
    <w:p w14:paraId="69BE3E41">
      <w:pPr>
        <w:pageBreakBefore w:val="0"/>
        <w:widowControl w:val="0"/>
        <w:spacing w:line="500" w:lineRule="exact"/>
        <w:ind w:firstLine="412"/>
        <w:rPr>
          <w:rFonts w:ascii="宋体" w:hAnsi="宋体" w:cs="宋体"/>
          <w:bCs/>
          <w:szCs w:val="21"/>
        </w:rPr>
      </w:pPr>
      <w:r>
        <w:rPr>
          <w:rFonts w:hint="eastAsia" w:ascii="宋体" w:hAnsi="宋体" w:cs="宋体"/>
          <w:bCs/>
          <w:szCs w:val="21"/>
        </w:rPr>
        <w:t>2.工程地点：</w:t>
      </w:r>
      <w:r>
        <w:rPr>
          <w:rFonts w:hint="eastAsia" w:ascii="宋体" w:hAnsi="宋体" w:cs="宋体"/>
          <w:bCs/>
          <w:szCs w:val="21"/>
          <w:u w:val="single"/>
        </w:rPr>
        <w:t xml:space="preserve">                                                            </w:t>
      </w:r>
      <w:r>
        <w:rPr>
          <w:rFonts w:hint="eastAsia" w:ascii="宋体" w:hAnsi="宋体" w:cs="宋体"/>
          <w:bCs/>
          <w:szCs w:val="21"/>
        </w:rPr>
        <w:t xml:space="preserve"> </w:t>
      </w:r>
    </w:p>
    <w:p w14:paraId="700E699D">
      <w:pPr>
        <w:pageBreakBefore w:val="0"/>
        <w:widowControl w:val="0"/>
        <w:spacing w:line="500" w:lineRule="exact"/>
        <w:ind w:firstLine="412"/>
        <w:rPr>
          <w:rFonts w:ascii="宋体" w:hAnsi="宋体" w:cs="宋体"/>
          <w:bCs/>
          <w:szCs w:val="21"/>
        </w:rPr>
      </w:pPr>
      <w:r>
        <w:rPr>
          <w:rFonts w:hint="eastAsia" w:ascii="宋体" w:hAnsi="宋体" w:cs="宋体"/>
          <w:bCs/>
          <w:szCs w:val="21"/>
        </w:rPr>
        <w:t>3.工程立项批准文号：</w:t>
      </w:r>
      <w:r>
        <w:rPr>
          <w:rFonts w:hint="eastAsia" w:ascii="宋体" w:hAnsi="宋体" w:cs="宋体"/>
          <w:bCs/>
          <w:szCs w:val="21"/>
          <w:u w:val="single"/>
        </w:rPr>
        <w:t xml:space="preserve">                                                    </w:t>
      </w:r>
    </w:p>
    <w:p w14:paraId="53CFFB9A">
      <w:pPr>
        <w:pageBreakBefore w:val="0"/>
        <w:widowControl w:val="0"/>
        <w:spacing w:line="500" w:lineRule="exact"/>
        <w:ind w:firstLine="412"/>
        <w:rPr>
          <w:rFonts w:ascii="宋体" w:hAnsi="宋体" w:cs="宋体"/>
          <w:bCs/>
          <w:szCs w:val="21"/>
        </w:rPr>
      </w:pPr>
      <w:r>
        <w:rPr>
          <w:rFonts w:hint="eastAsia" w:ascii="宋体" w:hAnsi="宋体" w:cs="宋体"/>
          <w:bCs/>
          <w:szCs w:val="21"/>
        </w:rPr>
        <w:t>4.资金来源：</w:t>
      </w:r>
      <w:r>
        <w:rPr>
          <w:rFonts w:hint="eastAsia" w:ascii="宋体" w:hAnsi="宋体" w:cs="宋体"/>
          <w:bCs/>
          <w:szCs w:val="21"/>
          <w:u w:val="single"/>
        </w:rPr>
        <w:t xml:space="preserve">                                                            </w:t>
      </w:r>
    </w:p>
    <w:p w14:paraId="24199945">
      <w:pPr>
        <w:pageBreakBefore w:val="0"/>
        <w:widowControl w:val="0"/>
        <w:spacing w:line="500" w:lineRule="exact"/>
        <w:ind w:firstLine="412"/>
        <w:rPr>
          <w:rFonts w:ascii="宋体" w:hAnsi="宋体" w:cs="宋体"/>
          <w:bCs/>
          <w:szCs w:val="21"/>
        </w:rPr>
      </w:pPr>
      <w:r>
        <w:rPr>
          <w:rFonts w:hint="eastAsia" w:ascii="宋体" w:hAnsi="宋体" w:cs="宋体"/>
          <w:bCs/>
          <w:szCs w:val="21"/>
        </w:rPr>
        <w:t>5.工程内容：</w:t>
      </w:r>
      <w:r>
        <w:rPr>
          <w:rFonts w:hint="eastAsia" w:ascii="宋体" w:hAnsi="宋体" w:cs="宋体"/>
          <w:bCs/>
          <w:szCs w:val="21"/>
          <w:u w:val="single"/>
        </w:rPr>
        <w:t xml:space="preserve"> </w:t>
      </w:r>
      <w:r>
        <w:rPr>
          <w:rFonts w:hint="eastAsia" w:ascii="宋体" w:hAnsi="宋体" w:cs="宋体"/>
          <w:szCs w:val="21"/>
          <w:u w:val="single"/>
        </w:rPr>
        <w:t xml:space="preserve">                                                            </w:t>
      </w:r>
    </w:p>
    <w:p w14:paraId="6BF8447F">
      <w:pPr>
        <w:pageBreakBefore w:val="0"/>
        <w:widowControl w:val="0"/>
        <w:spacing w:line="500" w:lineRule="exact"/>
        <w:ind w:firstLine="412"/>
        <w:rPr>
          <w:rFonts w:ascii="宋体" w:hAnsi="宋体" w:cs="宋体"/>
          <w:bCs/>
          <w:szCs w:val="21"/>
        </w:rPr>
      </w:pPr>
      <w:r>
        <w:rPr>
          <w:rFonts w:hint="eastAsia" w:ascii="宋体" w:hAnsi="宋体" w:cs="宋体"/>
          <w:bCs/>
          <w:szCs w:val="21"/>
        </w:rPr>
        <w:t>群体工程应附《承包人承揽工程项目一览表》（附件1）。</w:t>
      </w:r>
    </w:p>
    <w:p w14:paraId="71A40691">
      <w:pPr>
        <w:pageBreakBefore w:val="0"/>
        <w:widowControl w:val="0"/>
        <w:spacing w:line="500" w:lineRule="exact"/>
        <w:ind w:firstLine="412"/>
        <w:rPr>
          <w:rFonts w:ascii="宋体" w:hAnsi="宋体" w:cs="宋体"/>
          <w:bCs/>
          <w:szCs w:val="21"/>
          <w:u w:val="single"/>
        </w:rPr>
      </w:pPr>
      <w:r>
        <w:rPr>
          <w:rFonts w:hint="eastAsia" w:ascii="宋体" w:hAnsi="宋体" w:cs="宋体"/>
          <w:bCs/>
          <w:szCs w:val="21"/>
        </w:rPr>
        <w:t>6.工程承包范围：</w:t>
      </w:r>
      <w:r>
        <w:rPr>
          <w:rFonts w:hint="eastAsia" w:ascii="宋体" w:hAnsi="宋体" w:cs="宋体"/>
          <w:bCs/>
          <w:szCs w:val="21"/>
          <w:u w:val="single"/>
        </w:rPr>
        <w:t xml:space="preserve">                                                     </w:t>
      </w:r>
    </w:p>
    <w:p w14:paraId="0ADB0704">
      <w:pPr>
        <w:pStyle w:val="6"/>
        <w:pageBreakBefore w:val="0"/>
        <w:widowControl w:val="0"/>
        <w:spacing w:before="0" w:after="0" w:line="500" w:lineRule="exact"/>
        <w:rPr>
          <w:rFonts w:ascii="宋体" w:hAnsi="宋体" w:eastAsia="宋体" w:cs="宋体"/>
          <w:b w:val="0"/>
          <w:sz w:val="21"/>
          <w:szCs w:val="21"/>
        </w:rPr>
      </w:pPr>
      <w:r>
        <w:rPr>
          <w:rFonts w:hint="eastAsia" w:ascii="宋体" w:hAnsi="宋体" w:eastAsia="宋体" w:cs="宋体"/>
          <w:b w:val="0"/>
          <w:sz w:val="21"/>
          <w:szCs w:val="21"/>
        </w:rPr>
        <w:t xml:space="preserve">  </w:t>
      </w:r>
      <w:r>
        <w:rPr>
          <w:rFonts w:hint="eastAsia" w:ascii="宋体" w:hAnsi="宋体" w:eastAsia="宋体" w:cs="宋体"/>
          <w:bCs w:val="0"/>
          <w:sz w:val="21"/>
          <w:szCs w:val="21"/>
        </w:rPr>
        <w:t xml:space="preserve"> </w:t>
      </w:r>
      <w:bookmarkStart w:id="161" w:name="_Toc351203482"/>
      <w:r>
        <w:rPr>
          <w:rFonts w:hint="eastAsia" w:ascii="宋体" w:hAnsi="宋体" w:eastAsia="宋体" w:cs="宋体"/>
          <w:bCs w:val="0"/>
          <w:sz w:val="21"/>
          <w:szCs w:val="21"/>
        </w:rPr>
        <w:t>二、合同工期</w:t>
      </w:r>
      <w:bookmarkEnd w:id="161"/>
    </w:p>
    <w:p w14:paraId="7A68B778">
      <w:pPr>
        <w:pageBreakBefore w:val="0"/>
        <w:widowControl w:val="0"/>
        <w:spacing w:line="500" w:lineRule="exact"/>
        <w:ind w:firstLine="459"/>
        <w:rPr>
          <w:rFonts w:ascii="宋体" w:hAnsi="宋体" w:cs="宋体"/>
          <w:bCs/>
          <w:szCs w:val="21"/>
        </w:rPr>
      </w:pPr>
      <w:r>
        <w:rPr>
          <w:rFonts w:hint="eastAsia" w:ascii="宋体" w:hAnsi="宋体" w:cs="宋体"/>
          <w:bCs/>
          <w:szCs w:val="21"/>
        </w:rPr>
        <w:t>计划开工日期：</w:t>
      </w:r>
      <w:r>
        <w:rPr>
          <w:rFonts w:hint="eastAsia" w:ascii="宋体" w:hAnsi="宋体" w:cs="宋体"/>
          <w:bCs/>
          <w:szCs w:val="21"/>
          <w:u w:val="single"/>
        </w:rPr>
        <w:t xml:space="preserve">    </w:t>
      </w:r>
      <w:r>
        <w:rPr>
          <w:rFonts w:hint="eastAsia" w:ascii="宋体" w:hAnsi="宋体" w:cs="宋体"/>
          <w:bCs/>
          <w:szCs w:val="21"/>
          <w:u w:val="single"/>
          <w:lang w:val="en-US" w:eastAsia="zh-CN"/>
        </w:rPr>
        <w:t xml:space="preserve">    </w:t>
      </w:r>
      <w:r>
        <w:rPr>
          <w:rFonts w:hint="eastAsia" w:ascii="宋体" w:hAnsi="宋体" w:cs="宋体"/>
          <w:bCs/>
          <w:szCs w:val="21"/>
          <w:u w:val="single"/>
        </w:rPr>
        <w:t xml:space="preserve"> </w:t>
      </w:r>
      <w:r>
        <w:rPr>
          <w:rFonts w:hint="eastAsia" w:ascii="宋体" w:hAnsi="宋体" w:cs="宋体"/>
          <w:bCs/>
          <w:szCs w:val="21"/>
        </w:rPr>
        <w:t>年</w:t>
      </w:r>
      <w:r>
        <w:rPr>
          <w:rFonts w:hint="eastAsia" w:ascii="宋体" w:hAnsi="宋体" w:cs="宋体"/>
          <w:bCs/>
          <w:szCs w:val="21"/>
          <w:u w:val="single"/>
        </w:rPr>
        <w:t xml:space="preserve">       </w:t>
      </w:r>
      <w:r>
        <w:rPr>
          <w:rFonts w:hint="eastAsia" w:ascii="宋体" w:hAnsi="宋体" w:cs="宋体"/>
          <w:bCs/>
          <w:szCs w:val="21"/>
        </w:rPr>
        <w:t>月</w:t>
      </w:r>
      <w:r>
        <w:rPr>
          <w:rFonts w:hint="eastAsia" w:ascii="宋体" w:hAnsi="宋体" w:cs="宋体"/>
          <w:bCs/>
          <w:szCs w:val="21"/>
          <w:u w:val="single"/>
        </w:rPr>
        <w:t xml:space="preserve">        </w:t>
      </w:r>
      <w:r>
        <w:rPr>
          <w:rFonts w:hint="eastAsia" w:ascii="宋体" w:hAnsi="宋体" w:cs="宋体"/>
          <w:bCs/>
          <w:szCs w:val="21"/>
        </w:rPr>
        <w:t>日。</w:t>
      </w:r>
    </w:p>
    <w:p w14:paraId="799F9739">
      <w:pPr>
        <w:pageBreakBefore w:val="0"/>
        <w:widowControl w:val="0"/>
        <w:spacing w:line="500" w:lineRule="exact"/>
        <w:ind w:firstLine="459"/>
        <w:rPr>
          <w:rFonts w:ascii="宋体" w:hAnsi="宋体" w:cs="宋体"/>
          <w:bCs/>
          <w:szCs w:val="21"/>
        </w:rPr>
      </w:pPr>
      <w:r>
        <w:rPr>
          <w:rFonts w:hint="eastAsia" w:ascii="宋体" w:hAnsi="宋体" w:cs="宋体"/>
          <w:bCs/>
          <w:szCs w:val="21"/>
        </w:rPr>
        <w:t>计划竣工日期：</w:t>
      </w:r>
      <w:r>
        <w:rPr>
          <w:rFonts w:hint="eastAsia" w:ascii="宋体" w:hAnsi="宋体" w:cs="宋体"/>
          <w:bCs/>
          <w:szCs w:val="21"/>
          <w:u w:val="single"/>
        </w:rPr>
        <w:t xml:space="preserve">    </w:t>
      </w:r>
      <w:r>
        <w:rPr>
          <w:rFonts w:hint="eastAsia" w:ascii="宋体" w:hAnsi="宋体" w:cs="宋体"/>
          <w:bCs/>
          <w:szCs w:val="21"/>
          <w:u w:val="single"/>
          <w:lang w:val="en-US" w:eastAsia="zh-CN"/>
        </w:rPr>
        <w:t xml:space="preserve">   </w:t>
      </w:r>
      <w:r>
        <w:rPr>
          <w:rFonts w:hint="eastAsia" w:ascii="宋体" w:hAnsi="宋体" w:cs="宋体"/>
          <w:bCs/>
          <w:szCs w:val="21"/>
          <w:u w:val="single"/>
        </w:rPr>
        <w:t xml:space="preserve">  </w:t>
      </w:r>
      <w:r>
        <w:rPr>
          <w:rFonts w:hint="eastAsia" w:ascii="宋体" w:hAnsi="宋体" w:cs="宋体"/>
          <w:bCs/>
          <w:szCs w:val="21"/>
        </w:rPr>
        <w:t>年</w:t>
      </w:r>
      <w:r>
        <w:rPr>
          <w:rFonts w:hint="eastAsia" w:ascii="宋体" w:hAnsi="宋体" w:cs="宋体"/>
          <w:bCs/>
          <w:szCs w:val="21"/>
          <w:u w:val="single"/>
        </w:rPr>
        <w:t xml:space="preserve">       </w:t>
      </w:r>
      <w:r>
        <w:rPr>
          <w:rFonts w:hint="eastAsia" w:ascii="宋体" w:hAnsi="宋体" w:cs="宋体"/>
          <w:bCs/>
          <w:szCs w:val="21"/>
        </w:rPr>
        <w:t>月</w:t>
      </w:r>
      <w:r>
        <w:rPr>
          <w:rFonts w:hint="eastAsia" w:ascii="宋体" w:hAnsi="宋体" w:cs="宋体"/>
          <w:bCs/>
          <w:szCs w:val="21"/>
          <w:u w:val="single"/>
        </w:rPr>
        <w:t xml:space="preserve">        </w:t>
      </w:r>
      <w:r>
        <w:rPr>
          <w:rFonts w:hint="eastAsia" w:ascii="宋体" w:hAnsi="宋体" w:cs="宋体"/>
          <w:bCs/>
          <w:szCs w:val="21"/>
        </w:rPr>
        <w:t>日。</w:t>
      </w:r>
    </w:p>
    <w:p w14:paraId="4590DF9F">
      <w:pPr>
        <w:pageBreakBefore w:val="0"/>
        <w:widowControl w:val="0"/>
        <w:spacing w:line="500" w:lineRule="exact"/>
        <w:ind w:firstLine="459"/>
        <w:rPr>
          <w:rFonts w:ascii="宋体" w:hAnsi="宋体" w:cs="宋体"/>
          <w:bCs/>
          <w:szCs w:val="21"/>
        </w:rPr>
      </w:pPr>
      <w:r>
        <w:rPr>
          <w:rFonts w:hint="eastAsia" w:ascii="宋体" w:hAnsi="宋体" w:cs="宋体"/>
          <w:bCs/>
          <w:szCs w:val="21"/>
        </w:rPr>
        <w:t>工期总日历天数：</w:t>
      </w:r>
      <w:r>
        <w:rPr>
          <w:rFonts w:hint="eastAsia" w:ascii="宋体" w:hAnsi="宋体" w:cs="宋体"/>
          <w:bCs/>
          <w:szCs w:val="21"/>
          <w:u w:val="single"/>
        </w:rPr>
        <w:t xml:space="preserve">      </w:t>
      </w:r>
      <w:r>
        <w:rPr>
          <w:rFonts w:hint="eastAsia" w:ascii="宋体" w:hAnsi="宋体" w:cs="宋体"/>
          <w:bCs/>
          <w:szCs w:val="21"/>
        </w:rPr>
        <w:t>天。工期总日历天数与根据前述计划开竣工日期计算的工期天数不一致的，以工期总日历天数为准。</w:t>
      </w:r>
    </w:p>
    <w:p w14:paraId="0C995380">
      <w:pPr>
        <w:pStyle w:val="6"/>
        <w:pageBreakBefore w:val="0"/>
        <w:widowControl w:val="0"/>
        <w:spacing w:before="0" w:after="0" w:line="500" w:lineRule="exact"/>
        <w:rPr>
          <w:rFonts w:ascii="宋体" w:hAnsi="宋体" w:eastAsia="宋体" w:cs="宋体"/>
          <w:bCs w:val="0"/>
          <w:sz w:val="21"/>
          <w:szCs w:val="21"/>
        </w:rPr>
      </w:pPr>
      <w:r>
        <w:rPr>
          <w:rFonts w:hint="eastAsia" w:ascii="宋体" w:hAnsi="宋体" w:eastAsia="宋体" w:cs="宋体"/>
          <w:bCs w:val="0"/>
          <w:sz w:val="21"/>
          <w:szCs w:val="21"/>
        </w:rPr>
        <w:t xml:space="preserve">    </w:t>
      </w:r>
      <w:bookmarkStart w:id="162" w:name="_Toc351203483"/>
      <w:r>
        <w:rPr>
          <w:rFonts w:hint="eastAsia" w:ascii="宋体" w:hAnsi="宋体" w:eastAsia="宋体" w:cs="宋体"/>
          <w:bCs w:val="0"/>
          <w:sz w:val="21"/>
          <w:szCs w:val="21"/>
        </w:rPr>
        <w:t>三、质量标准</w:t>
      </w:r>
      <w:bookmarkEnd w:id="162"/>
    </w:p>
    <w:p w14:paraId="0D27CC1D">
      <w:pPr>
        <w:pageBreakBefore w:val="0"/>
        <w:widowControl w:val="0"/>
        <w:spacing w:line="500" w:lineRule="exact"/>
        <w:ind w:firstLine="459"/>
        <w:rPr>
          <w:rFonts w:ascii="宋体" w:hAnsi="宋体" w:cs="宋体"/>
          <w:bCs/>
          <w:szCs w:val="21"/>
        </w:rPr>
      </w:pPr>
      <w:r>
        <w:rPr>
          <w:rFonts w:hint="eastAsia" w:ascii="宋体" w:hAnsi="宋体" w:cs="宋体"/>
          <w:bCs/>
          <w:szCs w:val="21"/>
        </w:rPr>
        <w:t>工程质量符合</w:t>
      </w:r>
      <w:r>
        <w:rPr>
          <w:rFonts w:hint="eastAsia" w:ascii="宋体" w:hAnsi="宋体" w:cs="宋体"/>
          <w:bCs/>
          <w:szCs w:val="21"/>
          <w:u w:val="single"/>
        </w:rPr>
        <w:t xml:space="preserve"> 合格 </w:t>
      </w:r>
      <w:r>
        <w:rPr>
          <w:rFonts w:hint="eastAsia" w:ascii="宋体" w:hAnsi="宋体" w:cs="宋体"/>
          <w:bCs/>
          <w:szCs w:val="21"/>
        </w:rPr>
        <w:t>标准。</w:t>
      </w:r>
    </w:p>
    <w:p w14:paraId="4B94DA07">
      <w:pPr>
        <w:pStyle w:val="6"/>
        <w:pageBreakBefore w:val="0"/>
        <w:widowControl w:val="0"/>
        <w:spacing w:before="0" w:after="0" w:line="500" w:lineRule="exact"/>
        <w:rPr>
          <w:rFonts w:ascii="宋体" w:hAnsi="宋体" w:eastAsia="宋体" w:cs="宋体"/>
          <w:b w:val="0"/>
          <w:sz w:val="21"/>
          <w:szCs w:val="21"/>
        </w:rPr>
      </w:pPr>
      <w:r>
        <w:rPr>
          <w:rFonts w:hint="eastAsia" w:ascii="宋体" w:hAnsi="宋体" w:eastAsia="宋体" w:cs="宋体"/>
          <w:b w:val="0"/>
          <w:sz w:val="21"/>
          <w:szCs w:val="21"/>
        </w:rPr>
        <w:t xml:space="preserve">  </w:t>
      </w:r>
      <w:r>
        <w:rPr>
          <w:rFonts w:hint="eastAsia" w:ascii="宋体" w:hAnsi="宋体" w:eastAsia="宋体" w:cs="宋体"/>
          <w:bCs w:val="0"/>
          <w:sz w:val="21"/>
          <w:szCs w:val="21"/>
        </w:rPr>
        <w:t xml:space="preserve">  </w:t>
      </w:r>
      <w:bookmarkStart w:id="163" w:name="_Toc351203484"/>
      <w:r>
        <w:rPr>
          <w:rFonts w:hint="eastAsia" w:ascii="宋体" w:hAnsi="宋体" w:eastAsia="宋体" w:cs="宋体"/>
          <w:bCs w:val="0"/>
          <w:sz w:val="21"/>
          <w:szCs w:val="21"/>
        </w:rPr>
        <w:t>四、签约合同价与合同价格形式</w:t>
      </w:r>
      <w:bookmarkEnd w:id="163"/>
      <w:r>
        <w:rPr>
          <w:rFonts w:hint="eastAsia" w:ascii="宋体" w:hAnsi="宋体" w:eastAsia="宋体" w:cs="宋体"/>
          <w:b w:val="0"/>
          <w:sz w:val="21"/>
          <w:szCs w:val="21"/>
        </w:rPr>
        <w:tab/>
      </w:r>
    </w:p>
    <w:p w14:paraId="0EEAE7FC">
      <w:pPr>
        <w:pageBreakBefore w:val="0"/>
        <w:widowControl w:val="0"/>
        <w:spacing w:line="500" w:lineRule="exact"/>
        <w:ind w:firstLine="420"/>
        <w:rPr>
          <w:rFonts w:ascii="宋体" w:hAnsi="宋体" w:cs="宋体"/>
          <w:bCs/>
          <w:szCs w:val="21"/>
        </w:rPr>
      </w:pPr>
      <w:r>
        <w:rPr>
          <w:rFonts w:hint="eastAsia" w:ascii="宋体" w:hAnsi="宋体" w:cs="宋体"/>
          <w:bCs/>
          <w:szCs w:val="21"/>
        </w:rPr>
        <w:t>1.签约合同价为：</w:t>
      </w:r>
    </w:p>
    <w:p w14:paraId="4B52DB86">
      <w:pPr>
        <w:pageBreakBefore w:val="0"/>
        <w:widowControl w:val="0"/>
        <w:spacing w:line="500" w:lineRule="exact"/>
        <w:ind w:firstLine="525"/>
        <w:rPr>
          <w:rFonts w:ascii="宋体" w:hAnsi="宋体" w:cs="宋体"/>
          <w:bCs/>
          <w:szCs w:val="21"/>
        </w:rPr>
      </w:pPr>
      <w:r>
        <w:rPr>
          <w:rFonts w:hint="eastAsia" w:ascii="宋体" w:hAnsi="宋体" w:cs="宋体"/>
          <w:bCs/>
          <w:szCs w:val="21"/>
        </w:rPr>
        <w:t>人民币（大写）</w:t>
      </w:r>
      <w:r>
        <w:rPr>
          <w:rFonts w:hint="eastAsia" w:ascii="宋体" w:hAnsi="宋体" w:cs="宋体"/>
          <w:bCs/>
          <w:szCs w:val="21"/>
          <w:u w:val="single"/>
        </w:rPr>
        <w:t xml:space="preserve">               </w:t>
      </w:r>
      <w:r>
        <w:rPr>
          <w:rFonts w:hint="eastAsia" w:ascii="宋体" w:hAnsi="宋体" w:cs="宋体"/>
          <w:bCs/>
          <w:szCs w:val="21"/>
        </w:rPr>
        <w:t>元 (¥</w:t>
      </w:r>
      <w:r>
        <w:rPr>
          <w:rFonts w:hint="eastAsia" w:ascii="宋体" w:hAnsi="宋体" w:cs="宋体"/>
          <w:bCs/>
          <w:szCs w:val="21"/>
          <w:u w:val="single"/>
        </w:rPr>
        <w:t xml:space="preserve">               </w:t>
      </w:r>
      <w:r>
        <w:rPr>
          <w:rFonts w:hint="eastAsia" w:ascii="宋体" w:hAnsi="宋体" w:cs="宋体"/>
          <w:bCs/>
          <w:szCs w:val="21"/>
        </w:rPr>
        <w:t>元)；</w:t>
      </w:r>
    </w:p>
    <w:p w14:paraId="0EEDB9AA">
      <w:pPr>
        <w:pageBreakBefore w:val="0"/>
        <w:widowControl w:val="0"/>
        <w:spacing w:line="500" w:lineRule="exact"/>
        <w:ind w:firstLine="420"/>
        <w:rPr>
          <w:rFonts w:ascii="宋体" w:hAnsi="宋体" w:cs="宋体"/>
          <w:bCs/>
          <w:szCs w:val="21"/>
        </w:rPr>
      </w:pPr>
      <w:r>
        <w:rPr>
          <w:rFonts w:hint="eastAsia" w:ascii="宋体" w:hAnsi="宋体" w:cs="宋体"/>
          <w:bCs/>
          <w:szCs w:val="21"/>
        </w:rPr>
        <w:t>其中：</w:t>
      </w:r>
    </w:p>
    <w:p w14:paraId="5C2CBC4F">
      <w:pPr>
        <w:pageBreakBefore w:val="0"/>
        <w:widowControl w:val="0"/>
        <w:spacing w:line="500" w:lineRule="exact"/>
        <w:ind w:firstLine="420"/>
        <w:rPr>
          <w:rFonts w:ascii="宋体" w:hAnsi="宋体" w:cs="宋体"/>
          <w:bCs/>
          <w:szCs w:val="21"/>
        </w:rPr>
      </w:pPr>
      <w:r>
        <w:rPr>
          <w:rFonts w:hint="eastAsia" w:ascii="宋体" w:hAnsi="宋体" w:cs="宋体"/>
          <w:bCs/>
          <w:szCs w:val="21"/>
        </w:rPr>
        <w:t>（1）安全文明施工费：</w:t>
      </w:r>
    </w:p>
    <w:p w14:paraId="683678EC">
      <w:pPr>
        <w:pageBreakBefore w:val="0"/>
        <w:widowControl w:val="0"/>
        <w:spacing w:line="500" w:lineRule="exact"/>
        <w:ind w:firstLine="420"/>
        <w:rPr>
          <w:rFonts w:ascii="宋体" w:hAnsi="宋体" w:cs="宋体"/>
          <w:bCs/>
          <w:szCs w:val="21"/>
        </w:rPr>
      </w:pPr>
      <w:r>
        <w:rPr>
          <w:rFonts w:hint="eastAsia" w:ascii="宋体" w:hAnsi="宋体" w:cs="宋体"/>
          <w:bCs/>
          <w:szCs w:val="21"/>
        </w:rPr>
        <w:t>人民币（大写）</w:t>
      </w:r>
      <w:r>
        <w:rPr>
          <w:rFonts w:hint="eastAsia" w:ascii="宋体" w:hAnsi="宋体" w:cs="宋体"/>
          <w:bCs/>
          <w:szCs w:val="21"/>
          <w:u w:val="single"/>
        </w:rPr>
        <w:t xml:space="preserve">                   </w:t>
      </w:r>
      <w:r>
        <w:rPr>
          <w:rFonts w:hint="eastAsia" w:ascii="宋体" w:hAnsi="宋体" w:cs="宋体"/>
          <w:bCs/>
          <w:szCs w:val="21"/>
        </w:rPr>
        <w:t>(¥</w:t>
      </w:r>
      <w:r>
        <w:rPr>
          <w:rFonts w:hint="eastAsia" w:ascii="宋体" w:hAnsi="宋体" w:cs="宋体"/>
          <w:bCs/>
          <w:szCs w:val="21"/>
          <w:u w:val="single"/>
        </w:rPr>
        <w:t xml:space="preserve">          </w:t>
      </w:r>
      <w:r>
        <w:rPr>
          <w:rFonts w:hint="eastAsia" w:ascii="宋体" w:hAnsi="宋体" w:cs="宋体"/>
          <w:bCs/>
          <w:szCs w:val="21"/>
        </w:rPr>
        <w:t>元)；</w:t>
      </w:r>
    </w:p>
    <w:p w14:paraId="33CA84FF">
      <w:pPr>
        <w:pageBreakBefore w:val="0"/>
        <w:widowControl w:val="0"/>
        <w:spacing w:line="500" w:lineRule="exact"/>
        <w:ind w:firstLine="420"/>
        <w:rPr>
          <w:rFonts w:ascii="宋体" w:hAnsi="宋体" w:cs="宋体"/>
          <w:bCs/>
          <w:szCs w:val="21"/>
        </w:rPr>
      </w:pPr>
      <w:r>
        <w:rPr>
          <w:rFonts w:hint="eastAsia" w:ascii="宋体" w:hAnsi="宋体" w:cs="宋体"/>
          <w:bCs/>
          <w:szCs w:val="21"/>
        </w:rPr>
        <w:t>（2）材料和工程设备暂估价金额：</w:t>
      </w:r>
    </w:p>
    <w:p w14:paraId="57806F49">
      <w:pPr>
        <w:pageBreakBefore w:val="0"/>
        <w:widowControl w:val="0"/>
        <w:spacing w:line="500" w:lineRule="exact"/>
        <w:ind w:firstLine="420"/>
        <w:rPr>
          <w:rFonts w:ascii="宋体" w:hAnsi="宋体" w:cs="宋体"/>
          <w:bCs/>
          <w:szCs w:val="21"/>
        </w:rPr>
      </w:pPr>
      <w:r>
        <w:rPr>
          <w:rFonts w:hint="eastAsia" w:ascii="宋体" w:hAnsi="宋体" w:cs="宋体"/>
          <w:bCs/>
          <w:szCs w:val="21"/>
        </w:rPr>
        <w:t>人民币（大写）</w:t>
      </w:r>
      <w:r>
        <w:rPr>
          <w:rFonts w:hint="eastAsia" w:ascii="宋体" w:hAnsi="宋体" w:cs="宋体"/>
          <w:bCs/>
          <w:szCs w:val="21"/>
          <w:u w:val="single"/>
        </w:rPr>
        <w:t xml:space="preserve">                   </w:t>
      </w:r>
      <w:r>
        <w:rPr>
          <w:rFonts w:hint="eastAsia" w:ascii="宋体" w:hAnsi="宋体" w:cs="宋体"/>
          <w:bCs/>
          <w:szCs w:val="21"/>
        </w:rPr>
        <w:t xml:space="preserve">(¥ </w:t>
      </w:r>
      <w:r>
        <w:rPr>
          <w:rFonts w:hint="eastAsia" w:ascii="宋体" w:hAnsi="宋体" w:cs="宋体"/>
          <w:bCs/>
          <w:szCs w:val="21"/>
          <w:u w:val="single"/>
        </w:rPr>
        <w:t xml:space="preserve">         </w:t>
      </w:r>
      <w:r>
        <w:rPr>
          <w:rFonts w:hint="eastAsia" w:ascii="宋体" w:hAnsi="宋体" w:cs="宋体"/>
          <w:bCs/>
          <w:szCs w:val="21"/>
        </w:rPr>
        <w:t>元)；</w:t>
      </w:r>
    </w:p>
    <w:p w14:paraId="3D52A0F8">
      <w:pPr>
        <w:pageBreakBefore w:val="0"/>
        <w:widowControl w:val="0"/>
        <w:spacing w:line="500" w:lineRule="exact"/>
        <w:ind w:firstLine="420"/>
        <w:rPr>
          <w:rFonts w:ascii="宋体" w:hAnsi="宋体" w:cs="宋体"/>
          <w:bCs/>
          <w:szCs w:val="21"/>
        </w:rPr>
      </w:pPr>
      <w:r>
        <w:rPr>
          <w:rFonts w:hint="eastAsia" w:ascii="宋体" w:hAnsi="宋体" w:cs="宋体"/>
          <w:bCs/>
          <w:szCs w:val="21"/>
        </w:rPr>
        <w:t>（3）专业工程暂估价金额：</w:t>
      </w:r>
    </w:p>
    <w:p w14:paraId="5E10D873">
      <w:pPr>
        <w:pageBreakBefore w:val="0"/>
        <w:widowControl w:val="0"/>
        <w:spacing w:line="500" w:lineRule="exact"/>
        <w:ind w:firstLine="420"/>
        <w:rPr>
          <w:rFonts w:ascii="宋体" w:hAnsi="宋体" w:cs="宋体"/>
          <w:bCs/>
          <w:szCs w:val="21"/>
        </w:rPr>
      </w:pPr>
      <w:r>
        <w:rPr>
          <w:rFonts w:hint="eastAsia" w:ascii="宋体" w:hAnsi="宋体" w:cs="宋体"/>
          <w:bCs/>
          <w:szCs w:val="21"/>
        </w:rPr>
        <w:t>人民币（大写）</w:t>
      </w:r>
      <w:r>
        <w:rPr>
          <w:rFonts w:hint="eastAsia" w:ascii="宋体" w:hAnsi="宋体" w:cs="宋体"/>
          <w:bCs/>
          <w:szCs w:val="21"/>
          <w:u w:val="single"/>
        </w:rPr>
        <w:t xml:space="preserve">                   </w:t>
      </w:r>
      <w:r>
        <w:rPr>
          <w:rFonts w:hint="eastAsia" w:ascii="宋体" w:hAnsi="宋体" w:cs="宋体"/>
          <w:bCs/>
          <w:szCs w:val="21"/>
        </w:rPr>
        <w:t>(¥</w:t>
      </w:r>
      <w:r>
        <w:rPr>
          <w:rFonts w:hint="eastAsia" w:ascii="宋体" w:hAnsi="宋体" w:cs="宋体"/>
          <w:bCs/>
          <w:szCs w:val="21"/>
          <w:u w:val="single"/>
        </w:rPr>
        <w:t xml:space="preserve">          </w:t>
      </w:r>
      <w:r>
        <w:rPr>
          <w:rFonts w:hint="eastAsia" w:ascii="宋体" w:hAnsi="宋体" w:cs="宋体"/>
          <w:bCs/>
          <w:szCs w:val="21"/>
        </w:rPr>
        <w:t>元)；</w:t>
      </w:r>
    </w:p>
    <w:p w14:paraId="65154E04">
      <w:pPr>
        <w:pageBreakBefore w:val="0"/>
        <w:widowControl w:val="0"/>
        <w:spacing w:line="500" w:lineRule="exact"/>
        <w:ind w:firstLine="420"/>
        <w:rPr>
          <w:rFonts w:ascii="宋体" w:hAnsi="宋体" w:cs="宋体"/>
          <w:bCs/>
          <w:szCs w:val="21"/>
        </w:rPr>
      </w:pPr>
      <w:r>
        <w:rPr>
          <w:rFonts w:hint="eastAsia" w:ascii="宋体" w:hAnsi="宋体" w:cs="宋体"/>
          <w:bCs/>
          <w:szCs w:val="21"/>
        </w:rPr>
        <w:t>（4）暂列金额：</w:t>
      </w:r>
    </w:p>
    <w:p w14:paraId="5D2D69CF">
      <w:pPr>
        <w:pageBreakBefore w:val="0"/>
        <w:widowControl w:val="0"/>
        <w:spacing w:line="500" w:lineRule="exact"/>
        <w:ind w:firstLine="420"/>
        <w:rPr>
          <w:rFonts w:ascii="宋体" w:hAnsi="宋体" w:cs="宋体"/>
          <w:bCs/>
          <w:szCs w:val="21"/>
        </w:rPr>
      </w:pPr>
      <w:r>
        <w:rPr>
          <w:rFonts w:hint="eastAsia" w:ascii="宋体" w:hAnsi="宋体" w:cs="宋体"/>
          <w:bCs/>
          <w:szCs w:val="21"/>
        </w:rPr>
        <w:t>人民币（大写）</w:t>
      </w:r>
      <w:r>
        <w:rPr>
          <w:rFonts w:hint="eastAsia" w:ascii="宋体" w:hAnsi="宋体" w:cs="宋体"/>
          <w:bCs/>
          <w:szCs w:val="21"/>
          <w:u w:val="single"/>
        </w:rPr>
        <w:t xml:space="preserve">                   </w:t>
      </w:r>
      <w:r>
        <w:rPr>
          <w:rFonts w:hint="eastAsia" w:ascii="宋体" w:hAnsi="宋体" w:cs="宋体"/>
          <w:bCs/>
          <w:szCs w:val="21"/>
        </w:rPr>
        <w:t>(¥</w:t>
      </w:r>
      <w:r>
        <w:rPr>
          <w:rFonts w:hint="eastAsia" w:ascii="宋体" w:hAnsi="宋体" w:cs="宋体"/>
          <w:bCs/>
          <w:szCs w:val="21"/>
          <w:u w:val="single"/>
        </w:rPr>
        <w:t xml:space="preserve">          </w:t>
      </w:r>
      <w:r>
        <w:rPr>
          <w:rFonts w:hint="eastAsia" w:ascii="宋体" w:hAnsi="宋体" w:cs="宋体"/>
          <w:bCs/>
          <w:szCs w:val="21"/>
        </w:rPr>
        <w:t>元)。</w:t>
      </w:r>
    </w:p>
    <w:p w14:paraId="2DAA338A">
      <w:pPr>
        <w:pageBreakBefore w:val="0"/>
        <w:widowControl w:val="0"/>
        <w:spacing w:line="500" w:lineRule="exact"/>
        <w:ind w:firstLine="420"/>
        <w:rPr>
          <w:rFonts w:ascii="宋体" w:hAnsi="宋体" w:cs="宋体"/>
          <w:bCs/>
          <w:szCs w:val="21"/>
        </w:rPr>
      </w:pPr>
      <w:r>
        <w:rPr>
          <w:rFonts w:hint="eastAsia" w:ascii="宋体" w:hAnsi="宋体" w:cs="宋体"/>
          <w:bCs/>
          <w:szCs w:val="21"/>
        </w:rPr>
        <w:t>2.合同价格形式：</w:t>
      </w:r>
      <w:r>
        <w:rPr>
          <w:rFonts w:hint="eastAsia" w:ascii="宋体" w:hAnsi="宋体" w:cs="宋体"/>
          <w:bCs/>
          <w:szCs w:val="21"/>
          <w:u w:val="single"/>
        </w:rPr>
        <w:t xml:space="preserve">  固定单价合同  </w:t>
      </w:r>
      <w:r>
        <w:rPr>
          <w:rFonts w:hint="eastAsia" w:ascii="宋体" w:hAnsi="宋体" w:cs="宋体"/>
          <w:bCs/>
          <w:szCs w:val="21"/>
        </w:rPr>
        <w:t>。</w:t>
      </w:r>
    </w:p>
    <w:p w14:paraId="637862B8">
      <w:pPr>
        <w:pStyle w:val="6"/>
        <w:pageBreakBefore w:val="0"/>
        <w:widowControl w:val="0"/>
        <w:spacing w:before="0" w:after="0" w:line="500" w:lineRule="exact"/>
        <w:rPr>
          <w:rFonts w:ascii="宋体" w:hAnsi="宋体" w:eastAsia="宋体" w:cs="宋体"/>
          <w:b w:val="0"/>
          <w:sz w:val="21"/>
          <w:szCs w:val="21"/>
        </w:rPr>
      </w:pPr>
      <w:r>
        <w:rPr>
          <w:rFonts w:hint="eastAsia" w:ascii="宋体" w:hAnsi="宋体" w:eastAsia="宋体" w:cs="宋体"/>
          <w:b w:val="0"/>
          <w:sz w:val="21"/>
          <w:szCs w:val="21"/>
        </w:rPr>
        <w:t xml:space="preserve"> </w:t>
      </w:r>
      <w:r>
        <w:rPr>
          <w:rFonts w:hint="eastAsia" w:ascii="宋体" w:hAnsi="宋体" w:eastAsia="宋体" w:cs="宋体"/>
          <w:bCs w:val="0"/>
          <w:sz w:val="21"/>
          <w:szCs w:val="21"/>
        </w:rPr>
        <w:t xml:space="preserve">   </w:t>
      </w:r>
      <w:bookmarkStart w:id="164" w:name="_Toc351203485"/>
      <w:r>
        <w:rPr>
          <w:rFonts w:hint="eastAsia" w:ascii="宋体" w:hAnsi="宋体" w:eastAsia="宋体" w:cs="宋体"/>
          <w:bCs w:val="0"/>
          <w:sz w:val="21"/>
          <w:szCs w:val="21"/>
        </w:rPr>
        <w:t>五、</w:t>
      </w:r>
      <w:bookmarkEnd w:id="164"/>
      <w:r>
        <w:rPr>
          <w:rFonts w:hint="eastAsia" w:ascii="宋体" w:hAnsi="宋体" w:eastAsia="宋体" w:cs="宋体"/>
          <w:bCs w:val="0"/>
          <w:sz w:val="21"/>
          <w:szCs w:val="21"/>
        </w:rPr>
        <w:t>项目经理</w:t>
      </w:r>
    </w:p>
    <w:p w14:paraId="77451A10">
      <w:pPr>
        <w:pageBreakBefore w:val="0"/>
        <w:widowControl w:val="0"/>
        <w:spacing w:line="500" w:lineRule="exact"/>
        <w:ind w:firstLine="420"/>
        <w:rPr>
          <w:rFonts w:ascii="宋体" w:hAnsi="宋体" w:cs="宋体"/>
          <w:bCs/>
          <w:szCs w:val="21"/>
        </w:rPr>
      </w:pPr>
      <w:r>
        <w:rPr>
          <w:rFonts w:hint="eastAsia" w:ascii="宋体" w:hAnsi="宋体" w:cs="宋体"/>
          <w:bCs/>
          <w:szCs w:val="21"/>
        </w:rPr>
        <w:t>承包人项目经理：</w:t>
      </w:r>
      <w:r>
        <w:rPr>
          <w:rFonts w:hint="eastAsia" w:ascii="宋体" w:hAnsi="宋体" w:cs="宋体"/>
          <w:bCs/>
          <w:szCs w:val="21"/>
          <w:u w:val="single"/>
        </w:rPr>
        <w:t xml:space="preserve">                </w:t>
      </w:r>
      <w:r>
        <w:rPr>
          <w:rFonts w:hint="eastAsia" w:ascii="宋体" w:hAnsi="宋体" w:cs="宋体"/>
          <w:bCs/>
          <w:szCs w:val="21"/>
        </w:rPr>
        <w:t>。</w:t>
      </w:r>
    </w:p>
    <w:p w14:paraId="5C825445">
      <w:pPr>
        <w:pStyle w:val="6"/>
        <w:pageBreakBefore w:val="0"/>
        <w:widowControl w:val="0"/>
        <w:spacing w:before="0" w:after="0" w:line="500" w:lineRule="exact"/>
        <w:rPr>
          <w:rFonts w:ascii="宋体" w:hAnsi="宋体" w:eastAsia="宋体" w:cs="宋体"/>
          <w:b w:val="0"/>
          <w:sz w:val="21"/>
          <w:szCs w:val="21"/>
        </w:rPr>
      </w:pPr>
      <w:r>
        <w:rPr>
          <w:rFonts w:hint="eastAsia" w:ascii="宋体" w:hAnsi="宋体" w:eastAsia="宋体" w:cs="宋体"/>
          <w:b w:val="0"/>
          <w:sz w:val="21"/>
          <w:szCs w:val="21"/>
        </w:rPr>
        <w:t xml:space="preserve">   </w:t>
      </w:r>
      <w:r>
        <w:rPr>
          <w:rFonts w:hint="eastAsia" w:ascii="宋体" w:hAnsi="宋体" w:eastAsia="宋体" w:cs="宋体"/>
          <w:bCs w:val="0"/>
          <w:sz w:val="21"/>
          <w:szCs w:val="21"/>
        </w:rPr>
        <w:t xml:space="preserve"> </w:t>
      </w:r>
      <w:bookmarkStart w:id="165" w:name="_Toc351203486"/>
      <w:r>
        <w:rPr>
          <w:rFonts w:hint="eastAsia" w:ascii="宋体" w:hAnsi="宋体" w:eastAsia="宋体" w:cs="宋体"/>
          <w:bCs w:val="0"/>
          <w:sz w:val="21"/>
          <w:szCs w:val="21"/>
        </w:rPr>
        <w:t>六、合同文件构成</w:t>
      </w:r>
      <w:bookmarkEnd w:id="165"/>
    </w:p>
    <w:p w14:paraId="4F4C8811">
      <w:pPr>
        <w:pageBreakBefore w:val="0"/>
        <w:widowControl w:val="0"/>
        <w:spacing w:line="500" w:lineRule="exact"/>
        <w:ind w:firstLine="420"/>
        <w:rPr>
          <w:rFonts w:ascii="宋体" w:hAnsi="宋体" w:cs="宋体"/>
          <w:bCs/>
          <w:szCs w:val="21"/>
        </w:rPr>
      </w:pPr>
      <w:r>
        <w:rPr>
          <w:rFonts w:hint="eastAsia" w:ascii="宋体" w:hAnsi="宋体" w:cs="宋体"/>
          <w:bCs/>
          <w:szCs w:val="21"/>
        </w:rPr>
        <w:t>本协议书与下列文件一起构成合同文件：</w:t>
      </w:r>
    </w:p>
    <w:p w14:paraId="5D5E1D5D">
      <w:pPr>
        <w:pageBreakBefore w:val="0"/>
        <w:widowControl w:val="0"/>
        <w:spacing w:line="500" w:lineRule="exact"/>
        <w:ind w:firstLine="420"/>
        <w:jc w:val="left"/>
        <w:rPr>
          <w:rFonts w:ascii="宋体" w:hAnsi="宋体" w:cs="宋体"/>
          <w:bCs/>
          <w:szCs w:val="21"/>
        </w:rPr>
      </w:pPr>
      <w:r>
        <w:rPr>
          <w:rFonts w:hint="eastAsia" w:ascii="宋体" w:hAnsi="宋体" w:cs="宋体"/>
          <w:bCs/>
          <w:szCs w:val="21"/>
        </w:rPr>
        <w:t>（1）中标通知书（如果有）；</w:t>
      </w:r>
    </w:p>
    <w:p w14:paraId="3222787C">
      <w:pPr>
        <w:pageBreakBefore w:val="0"/>
        <w:widowControl w:val="0"/>
        <w:spacing w:line="500" w:lineRule="exact"/>
        <w:ind w:firstLine="420"/>
        <w:jc w:val="left"/>
        <w:rPr>
          <w:rFonts w:ascii="宋体" w:hAnsi="宋体" w:cs="宋体"/>
          <w:bCs/>
          <w:szCs w:val="21"/>
        </w:rPr>
      </w:pPr>
      <w:r>
        <w:rPr>
          <w:rFonts w:hint="eastAsia" w:ascii="宋体" w:hAnsi="宋体" w:cs="宋体"/>
          <w:bCs/>
          <w:szCs w:val="21"/>
        </w:rPr>
        <w:t xml:space="preserve">（2）投标函及其附录（如果有）； </w:t>
      </w:r>
    </w:p>
    <w:p w14:paraId="6BEC49BB">
      <w:pPr>
        <w:pageBreakBefore w:val="0"/>
        <w:widowControl w:val="0"/>
        <w:spacing w:line="500" w:lineRule="exact"/>
        <w:ind w:firstLine="420"/>
        <w:jc w:val="left"/>
        <w:rPr>
          <w:rFonts w:ascii="宋体" w:hAnsi="宋体" w:cs="宋体"/>
          <w:bCs/>
          <w:szCs w:val="21"/>
        </w:rPr>
      </w:pPr>
      <w:r>
        <w:rPr>
          <w:rFonts w:hint="eastAsia" w:ascii="宋体" w:hAnsi="宋体" w:cs="宋体"/>
          <w:bCs/>
          <w:szCs w:val="21"/>
        </w:rPr>
        <w:t>（3）专用合同条款及其附件；</w:t>
      </w:r>
    </w:p>
    <w:p w14:paraId="09E1BB83">
      <w:pPr>
        <w:pageBreakBefore w:val="0"/>
        <w:widowControl w:val="0"/>
        <w:spacing w:line="500" w:lineRule="exact"/>
        <w:ind w:firstLine="420"/>
        <w:jc w:val="left"/>
        <w:rPr>
          <w:rFonts w:ascii="宋体" w:hAnsi="宋体" w:cs="宋体"/>
          <w:bCs/>
          <w:szCs w:val="21"/>
        </w:rPr>
      </w:pPr>
      <w:r>
        <w:rPr>
          <w:rFonts w:hint="eastAsia" w:ascii="宋体" w:hAnsi="宋体" w:cs="宋体"/>
          <w:bCs/>
          <w:szCs w:val="21"/>
        </w:rPr>
        <w:t>（4）通用合同条款；</w:t>
      </w:r>
    </w:p>
    <w:p w14:paraId="360220A3">
      <w:pPr>
        <w:pageBreakBefore w:val="0"/>
        <w:widowControl w:val="0"/>
        <w:spacing w:line="500" w:lineRule="exact"/>
        <w:ind w:firstLine="420"/>
        <w:jc w:val="left"/>
        <w:rPr>
          <w:rFonts w:ascii="宋体" w:hAnsi="宋体" w:cs="宋体"/>
          <w:bCs/>
          <w:szCs w:val="21"/>
        </w:rPr>
      </w:pPr>
      <w:r>
        <w:rPr>
          <w:rFonts w:hint="eastAsia" w:ascii="宋体" w:hAnsi="宋体" w:cs="宋体"/>
          <w:bCs/>
          <w:szCs w:val="21"/>
        </w:rPr>
        <w:t>（5）技术标准和要求；</w:t>
      </w:r>
    </w:p>
    <w:p w14:paraId="74462655">
      <w:pPr>
        <w:pageBreakBefore w:val="0"/>
        <w:widowControl w:val="0"/>
        <w:spacing w:line="500" w:lineRule="exact"/>
        <w:ind w:firstLine="420"/>
        <w:jc w:val="left"/>
        <w:rPr>
          <w:rFonts w:ascii="宋体" w:hAnsi="宋体" w:cs="宋体"/>
          <w:bCs/>
          <w:szCs w:val="21"/>
        </w:rPr>
      </w:pPr>
      <w:r>
        <w:rPr>
          <w:rFonts w:hint="eastAsia" w:ascii="宋体" w:hAnsi="宋体" w:cs="宋体"/>
          <w:bCs/>
          <w:szCs w:val="21"/>
        </w:rPr>
        <w:t>（6）图纸；</w:t>
      </w:r>
    </w:p>
    <w:p w14:paraId="6BFAC798">
      <w:pPr>
        <w:pageBreakBefore w:val="0"/>
        <w:widowControl w:val="0"/>
        <w:spacing w:line="500" w:lineRule="exact"/>
        <w:ind w:firstLine="420"/>
        <w:jc w:val="left"/>
        <w:rPr>
          <w:rFonts w:ascii="宋体" w:hAnsi="宋体" w:cs="宋体"/>
          <w:bCs/>
          <w:szCs w:val="21"/>
        </w:rPr>
      </w:pPr>
      <w:r>
        <w:rPr>
          <w:rFonts w:hint="eastAsia" w:ascii="宋体" w:hAnsi="宋体" w:cs="宋体"/>
          <w:bCs/>
          <w:szCs w:val="21"/>
        </w:rPr>
        <w:t>（7）已标价工程量清单或预算书；</w:t>
      </w:r>
    </w:p>
    <w:p w14:paraId="15FB2616">
      <w:pPr>
        <w:pageBreakBefore w:val="0"/>
        <w:widowControl w:val="0"/>
        <w:spacing w:line="500" w:lineRule="exact"/>
        <w:ind w:firstLine="420"/>
        <w:jc w:val="left"/>
        <w:rPr>
          <w:rFonts w:ascii="宋体" w:hAnsi="宋体" w:cs="宋体"/>
          <w:bCs/>
          <w:szCs w:val="21"/>
        </w:rPr>
      </w:pPr>
      <w:r>
        <w:rPr>
          <w:rFonts w:hint="eastAsia" w:ascii="宋体" w:hAnsi="宋体" w:cs="宋体"/>
          <w:bCs/>
          <w:szCs w:val="21"/>
        </w:rPr>
        <w:t>（8）其他合同文件。</w:t>
      </w:r>
    </w:p>
    <w:p w14:paraId="7748FF62">
      <w:pPr>
        <w:pageBreakBefore w:val="0"/>
        <w:widowControl w:val="0"/>
        <w:spacing w:line="500" w:lineRule="exact"/>
        <w:ind w:firstLine="420"/>
        <w:jc w:val="left"/>
        <w:rPr>
          <w:rFonts w:ascii="宋体" w:hAnsi="宋体" w:cs="宋体"/>
          <w:bCs/>
          <w:szCs w:val="21"/>
        </w:rPr>
      </w:pPr>
      <w:r>
        <w:rPr>
          <w:rFonts w:hint="eastAsia" w:ascii="宋体" w:hAnsi="宋体" w:cs="宋体"/>
          <w:bCs/>
          <w:szCs w:val="21"/>
        </w:rPr>
        <w:t>在合同订立及履行过程中形成的与合同有关的文件均构成合同文件组成部分。</w:t>
      </w:r>
    </w:p>
    <w:p w14:paraId="5A1DBBBC">
      <w:pPr>
        <w:pageBreakBefore w:val="0"/>
        <w:widowControl w:val="0"/>
        <w:spacing w:line="500" w:lineRule="exact"/>
        <w:ind w:firstLine="420"/>
        <w:jc w:val="left"/>
        <w:rPr>
          <w:rFonts w:ascii="宋体" w:hAnsi="宋体" w:cs="宋体"/>
          <w:bCs/>
          <w:szCs w:val="21"/>
        </w:rPr>
      </w:pPr>
      <w:r>
        <w:rPr>
          <w:rFonts w:hint="eastAsia" w:ascii="宋体" w:hAnsi="宋体" w:cs="宋体"/>
          <w:bCs/>
          <w:szCs w:val="21"/>
        </w:rPr>
        <w:t>上述各项合同文件包括合同当事人就该项合同文件所作出的补充和修改，属于同一类内容的文件，应以最新签署的为准。专用合同条款及其附件须经合同当事人签字或盖章。</w:t>
      </w:r>
    </w:p>
    <w:p w14:paraId="33E72FE4">
      <w:pPr>
        <w:pStyle w:val="6"/>
        <w:pageBreakBefore w:val="0"/>
        <w:widowControl w:val="0"/>
        <w:spacing w:before="0" w:after="0" w:line="500" w:lineRule="exact"/>
        <w:rPr>
          <w:rFonts w:ascii="宋体" w:hAnsi="宋体" w:eastAsia="宋体" w:cs="宋体"/>
          <w:b w:val="0"/>
          <w:sz w:val="21"/>
          <w:szCs w:val="21"/>
        </w:rPr>
      </w:pPr>
      <w:r>
        <w:rPr>
          <w:rFonts w:hint="eastAsia" w:ascii="宋体" w:hAnsi="宋体" w:eastAsia="宋体" w:cs="宋体"/>
          <w:b w:val="0"/>
          <w:sz w:val="21"/>
          <w:szCs w:val="21"/>
        </w:rPr>
        <w:t xml:space="preserve">  </w:t>
      </w:r>
      <w:r>
        <w:rPr>
          <w:rFonts w:hint="eastAsia" w:ascii="宋体" w:hAnsi="宋体" w:eastAsia="宋体" w:cs="宋体"/>
          <w:bCs w:val="0"/>
          <w:sz w:val="21"/>
          <w:szCs w:val="21"/>
        </w:rPr>
        <w:t xml:space="preserve">  </w:t>
      </w:r>
      <w:bookmarkStart w:id="166" w:name="_Toc351203487"/>
      <w:r>
        <w:rPr>
          <w:rFonts w:hint="eastAsia" w:ascii="宋体" w:hAnsi="宋体" w:eastAsia="宋体" w:cs="宋体"/>
          <w:bCs w:val="0"/>
          <w:sz w:val="21"/>
          <w:szCs w:val="21"/>
        </w:rPr>
        <w:t>七、承诺</w:t>
      </w:r>
      <w:bookmarkEnd w:id="166"/>
    </w:p>
    <w:p w14:paraId="55CAE1B4">
      <w:pPr>
        <w:pageBreakBefore w:val="0"/>
        <w:widowControl w:val="0"/>
        <w:spacing w:line="500" w:lineRule="exact"/>
        <w:ind w:firstLine="420"/>
        <w:rPr>
          <w:rFonts w:ascii="宋体" w:hAnsi="宋体" w:cs="宋体"/>
          <w:bCs/>
          <w:szCs w:val="21"/>
        </w:rPr>
      </w:pPr>
      <w:r>
        <w:rPr>
          <w:rFonts w:hint="eastAsia" w:ascii="宋体" w:hAnsi="宋体" w:cs="宋体"/>
          <w:bCs/>
          <w:szCs w:val="21"/>
        </w:rPr>
        <w:t>1.发包人承诺按照法律规定履行项目审批手续、筹集工程建设资金并按照合同约定的期限和方式支付合同价款。</w:t>
      </w:r>
    </w:p>
    <w:p w14:paraId="0A87C50A">
      <w:pPr>
        <w:pageBreakBefore w:val="0"/>
        <w:widowControl w:val="0"/>
        <w:spacing w:line="500" w:lineRule="exact"/>
        <w:ind w:firstLine="420"/>
        <w:rPr>
          <w:rFonts w:ascii="宋体" w:hAnsi="宋体" w:cs="宋体"/>
          <w:bCs/>
          <w:szCs w:val="21"/>
        </w:rPr>
      </w:pPr>
      <w:r>
        <w:rPr>
          <w:rFonts w:hint="eastAsia" w:ascii="宋体" w:hAnsi="宋体" w:cs="宋体"/>
          <w:bCs/>
          <w:szCs w:val="21"/>
        </w:rPr>
        <w:t>2.承包人承诺按照法律规定及合同约定组织完成工程施工，确保工程质量和安全，不进行转包及违法分包，并在缺陷责任期及保修期内承担相应的工程维修责任。</w:t>
      </w:r>
    </w:p>
    <w:p w14:paraId="24AEDDC2">
      <w:pPr>
        <w:pageBreakBefore w:val="0"/>
        <w:widowControl w:val="0"/>
        <w:spacing w:line="500" w:lineRule="exact"/>
        <w:ind w:firstLine="420"/>
        <w:rPr>
          <w:rFonts w:ascii="宋体" w:hAnsi="宋体" w:cs="宋体"/>
          <w:bCs/>
          <w:szCs w:val="21"/>
        </w:rPr>
      </w:pPr>
      <w:r>
        <w:rPr>
          <w:rFonts w:hint="eastAsia" w:ascii="宋体" w:hAnsi="宋体" w:cs="宋体"/>
          <w:bCs/>
          <w:szCs w:val="21"/>
        </w:rPr>
        <w:t>3.发包人和承包人通过招投标形式签订合同的，双方理解并承诺不再就同一工程另行签订与合同实质性内容相背离的协议。</w:t>
      </w:r>
    </w:p>
    <w:p w14:paraId="33FAACD7">
      <w:pPr>
        <w:pageBreakBefore w:val="0"/>
        <w:widowControl w:val="0"/>
        <w:spacing w:line="500" w:lineRule="exact"/>
        <w:rPr>
          <w:rFonts w:ascii="宋体" w:hAnsi="宋体" w:cs="宋体"/>
          <w:bCs/>
          <w:szCs w:val="21"/>
        </w:rPr>
      </w:pPr>
      <w:bookmarkStart w:id="167" w:name="_Toc351203488"/>
      <w:r>
        <w:rPr>
          <w:rFonts w:hint="eastAsia" w:ascii="宋体" w:hAnsi="宋体" w:cs="宋体"/>
          <w:bCs/>
          <w:szCs w:val="21"/>
        </w:rPr>
        <w:t xml:space="preserve">    </w:t>
      </w:r>
      <w:r>
        <w:rPr>
          <w:rFonts w:hint="eastAsia" w:ascii="宋体" w:hAnsi="宋体" w:cs="宋体"/>
          <w:b/>
          <w:szCs w:val="21"/>
        </w:rPr>
        <w:t>八、词语含义</w:t>
      </w:r>
      <w:bookmarkEnd w:id="167"/>
    </w:p>
    <w:p w14:paraId="394ECDAD">
      <w:pPr>
        <w:pageBreakBefore w:val="0"/>
        <w:widowControl w:val="0"/>
        <w:spacing w:line="500" w:lineRule="exact"/>
        <w:ind w:firstLine="420"/>
        <w:rPr>
          <w:rFonts w:ascii="宋体" w:hAnsi="宋体" w:cs="宋体"/>
          <w:bCs/>
          <w:szCs w:val="21"/>
        </w:rPr>
      </w:pPr>
      <w:r>
        <w:rPr>
          <w:rFonts w:hint="eastAsia" w:ascii="宋体" w:hAnsi="宋体" w:cs="宋体"/>
          <w:bCs/>
          <w:szCs w:val="21"/>
        </w:rPr>
        <w:t>本协议书中词语含义与第二部分通用合同条款中赋予的含义相同。</w:t>
      </w:r>
    </w:p>
    <w:p w14:paraId="4750E84D">
      <w:pPr>
        <w:pStyle w:val="6"/>
        <w:pageBreakBefore w:val="0"/>
        <w:widowControl w:val="0"/>
        <w:spacing w:before="0" w:after="0" w:line="500" w:lineRule="exact"/>
        <w:rPr>
          <w:rFonts w:ascii="宋体" w:hAnsi="宋体" w:eastAsia="宋体" w:cs="宋体"/>
          <w:b w:val="0"/>
          <w:sz w:val="21"/>
          <w:szCs w:val="21"/>
        </w:rPr>
      </w:pPr>
      <w:r>
        <w:rPr>
          <w:rFonts w:hint="eastAsia" w:ascii="宋体" w:hAnsi="宋体" w:eastAsia="宋体" w:cs="宋体"/>
          <w:b w:val="0"/>
          <w:sz w:val="21"/>
          <w:szCs w:val="21"/>
        </w:rPr>
        <w:t xml:space="preserve">    </w:t>
      </w:r>
      <w:bookmarkStart w:id="168" w:name="_Toc351203489"/>
      <w:r>
        <w:rPr>
          <w:rFonts w:hint="eastAsia" w:ascii="宋体" w:hAnsi="宋体" w:eastAsia="宋体" w:cs="宋体"/>
          <w:bCs w:val="0"/>
          <w:sz w:val="21"/>
          <w:szCs w:val="21"/>
        </w:rPr>
        <w:t>九、签订时间</w:t>
      </w:r>
      <w:bookmarkEnd w:id="168"/>
    </w:p>
    <w:p w14:paraId="0627B260">
      <w:pPr>
        <w:pageBreakBefore w:val="0"/>
        <w:widowControl w:val="0"/>
        <w:spacing w:line="500" w:lineRule="exact"/>
        <w:ind w:firstLine="420"/>
        <w:rPr>
          <w:rFonts w:ascii="宋体" w:hAnsi="宋体" w:cs="宋体"/>
          <w:bCs/>
          <w:szCs w:val="21"/>
        </w:rPr>
      </w:pPr>
      <w:r>
        <w:rPr>
          <w:rFonts w:hint="eastAsia" w:ascii="宋体" w:hAnsi="宋体" w:cs="宋体"/>
          <w:bCs/>
          <w:szCs w:val="21"/>
        </w:rPr>
        <w:t>本合同于</w:t>
      </w:r>
      <w:r>
        <w:rPr>
          <w:rFonts w:hint="eastAsia" w:ascii="宋体" w:hAnsi="宋体" w:cs="宋体"/>
          <w:bCs/>
          <w:szCs w:val="21"/>
          <w:u w:val="single"/>
        </w:rPr>
        <w:t xml:space="preserve">         </w:t>
      </w:r>
      <w:r>
        <w:rPr>
          <w:rFonts w:hint="eastAsia" w:ascii="宋体" w:hAnsi="宋体" w:cs="宋体"/>
          <w:bCs/>
          <w:szCs w:val="21"/>
        </w:rPr>
        <w:t>年</w:t>
      </w:r>
      <w:r>
        <w:rPr>
          <w:rFonts w:hint="eastAsia" w:ascii="宋体" w:hAnsi="宋体" w:cs="宋体"/>
          <w:bCs/>
          <w:szCs w:val="21"/>
          <w:u w:val="single"/>
        </w:rPr>
        <w:t xml:space="preserve">      </w:t>
      </w:r>
      <w:r>
        <w:rPr>
          <w:rFonts w:hint="eastAsia" w:ascii="宋体" w:hAnsi="宋体" w:cs="宋体"/>
          <w:bCs/>
          <w:szCs w:val="21"/>
        </w:rPr>
        <w:t>月</w:t>
      </w:r>
      <w:r>
        <w:rPr>
          <w:rFonts w:hint="eastAsia" w:ascii="宋体" w:hAnsi="宋体" w:cs="宋体"/>
          <w:bCs/>
          <w:szCs w:val="21"/>
          <w:u w:val="single"/>
        </w:rPr>
        <w:t xml:space="preserve">      </w:t>
      </w:r>
      <w:r>
        <w:rPr>
          <w:rFonts w:hint="eastAsia" w:ascii="宋体" w:hAnsi="宋体" w:cs="宋体"/>
          <w:bCs/>
          <w:szCs w:val="21"/>
        </w:rPr>
        <w:t>日签订。</w:t>
      </w:r>
    </w:p>
    <w:p w14:paraId="224F6196">
      <w:pPr>
        <w:pStyle w:val="6"/>
        <w:pageBreakBefore w:val="0"/>
        <w:widowControl w:val="0"/>
        <w:spacing w:before="0" w:after="0" w:line="500" w:lineRule="exact"/>
        <w:rPr>
          <w:rFonts w:ascii="宋体" w:hAnsi="宋体" w:eastAsia="宋体" w:cs="宋体"/>
          <w:b w:val="0"/>
          <w:sz w:val="21"/>
          <w:szCs w:val="21"/>
        </w:rPr>
      </w:pPr>
      <w:r>
        <w:rPr>
          <w:rFonts w:hint="eastAsia" w:ascii="宋体" w:hAnsi="宋体" w:eastAsia="宋体" w:cs="宋体"/>
          <w:b w:val="0"/>
          <w:sz w:val="21"/>
          <w:szCs w:val="21"/>
        </w:rPr>
        <w:t xml:space="preserve">    </w:t>
      </w:r>
      <w:bookmarkStart w:id="169" w:name="_Toc351203490"/>
      <w:r>
        <w:rPr>
          <w:rFonts w:hint="eastAsia" w:ascii="宋体" w:hAnsi="宋体" w:eastAsia="宋体" w:cs="宋体"/>
          <w:bCs w:val="0"/>
          <w:sz w:val="21"/>
          <w:szCs w:val="21"/>
        </w:rPr>
        <w:t>十、签订地点</w:t>
      </w:r>
      <w:bookmarkEnd w:id="169"/>
    </w:p>
    <w:p w14:paraId="75C221C9">
      <w:pPr>
        <w:pageBreakBefore w:val="0"/>
        <w:widowControl w:val="0"/>
        <w:spacing w:line="500" w:lineRule="exact"/>
        <w:ind w:firstLine="420"/>
        <w:rPr>
          <w:rFonts w:ascii="宋体" w:hAnsi="宋体" w:cs="宋体"/>
          <w:bCs/>
          <w:szCs w:val="21"/>
        </w:rPr>
      </w:pPr>
      <w:r>
        <w:rPr>
          <w:rFonts w:hint="eastAsia" w:ascii="宋体" w:hAnsi="宋体" w:cs="宋体"/>
          <w:bCs/>
          <w:szCs w:val="21"/>
        </w:rPr>
        <w:t>本合同在</w:t>
      </w:r>
      <w:r>
        <w:rPr>
          <w:rFonts w:hint="eastAsia" w:ascii="宋体" w:hAnsi="宋体" w:cs="宋体"/>
          <w:bCs/>
          <w:szCs w:val="21"/>
          <w:u w:val="single"/>
        </w:rPr>
        <w:t xml:space="preserve">                             </w:t>
      </w:r>
      <w:r>
        <w:rPr>
          <w:rFonts w:hint="eastAsia" w:ascii="宋体" w:hAnsi="宋体" w:cs="宋体"/>
          <w:bCs/>
          <w:szCs w:val="21"/>
        </w:rPr>
        <w:t>签订。</w:t>
      </w:r>
    </w:p>
    <w:p w14:paraId="6C52A88E">
      <w:pPr>
        <w:pStyle w:val="6"/>
        <w:pageBreakBefore w:val="0"/>
        <w:widowControl w:val="0"/>
        <w:spacing w:before="0" w:after="0" w:line="500" w:lineRule="exact"/>
        <w:rPr>
          <w:rFonts w:ascii="宋体" w:hAnsi="宋体" w:eastAsia="宋体" w:cs="宋体"/>
          <w:b w:val="0"/>
          <w:sz w:val="21"/>
          <w:szCs w:val="21"/>
        </w:rPr>
      </w:pPr>
      <w:r>
        <w:rPr>
          <w:rFonts w:hint="eastAsia" w:ascii="宋体" w:hAnsi="宋体" w:eastAsia="宋体" w:cs="宋体"/>
          <w:b w:val="0"/>
          <w:sz w:val="21"/>
          <w:szCs w:val="21"/>
        </w:rPr>
        <w:t xml:space="preserve">  </w:t>
      </w:r>
      <w:r>
        <w:rPr>
          <w:rFonts w:hint="eastAsia" w:ascii="宋体" w:hAnsi="宋体" w:eastAsia="宋体" w:cs="宋体"/>
          <w:bCs w:val="0"/>
          <w:sz w:val="21"/>
          <w:szCs w:val="21"/>
        </w:rPr>
        <w:t xml:space="preserve">  </w:t>
      </w:r>
      <w:bookmarkStart w:id="170" w:name="_Toc351203491"/>
      <w:r>
        <w:rPr>
          <w:rFonts w:hint="eastAsia" w:ascii="宋体" w:hAnsi="宋体" w:eastAsia="宋体" w:cs="宋体"/>
          <w:bCs w:val="0"/>
          <w:sz w:val="21"/>
          <w:szCs w:val="21"/>
        </w:rPr>
        <w:t>十一、补充协议</w:t>
      </w:r>
      <w:bookmarkEnd w:id="170"/>
    </w:p>
    <w:p w14:paraId="4317D228">
      <w:pPr>
        <w:pageBreakBefore w:val="0"/>
        <w:widowControl w:val="0"/>
        <w:spacing w:line="500" w:lineRule="exact"/>
        <w:ind w:firstLine="420"/>
        <w:rPr>
          <w:rFonts w:ascii="宋体" w:hAnsi="宋体" w:cs="宋体"/>
          <w:bCs/>
          <w:szCs w:val="21"/>
        </w:rPr>
      </w:pPr>
      <w:r>
        <w:rPr>
          <w:rFonts w:hint="eastAsia" w:ascii="宋体" w:hAnsi="宋体" w:cs="宋体"/>
          <w:bCs/>
          <w:szCs w:val="21"/>
        </w:rPr>
        <w:t>合同未尽事宜，合同当事人另行签订补充协议，补充协议是合同的组成部分。</w:t>
      </w:r>
    </w:p>
    <w:p w14:paraId="75CA0A3D">
      <w:pPr>
        <w:pStyle w:val="6"/>
        <w:pageBreakBefore w:val="0"/>
        <w:widowControl w:val="0"/>
        <w:spacing w:before="0" w:after="0" w:line="500" w:lineRule="exact"/>
        <w:rPr>
          <w:rFonts w:ascii="宋体" w:hAnsi="宋体" w:eastAsia="宋体" w:cs="宋体"/>
          <w:b w:val="0"/>
          <w:sz w:val="21"/>
          <w:szCs w:val="21"/>
        </w:rPr>
      </w:pPr>
      <w:r>
        <w:rPr>
          <w:rFonts w:hint="eastAsia" w:ascii="宋体" w:hAnsi="宋体" w:eastAsia="宋体" w:cs="宋体"/>
          <w:b w:val="0"/>
          <w:sz w:val="21"/>
          <w:szCs w:val="21"/>
        </w:rPr>
        <w:t xml:space="preserve">   </w:t>
      </w:r>
      <w:r>
        <w:rPr>
          <w:rFonts w:hint="eastAsia" w:ascii="宋体" w:hAnsi="宋体" w:eastAsia="宋体" w:cs="宋体"/>
          <w:bCs w:val="0"/>
          <w:sz w:val="21"/>
          <w:szCs w:val="21"/>
        </w:rPr>
        <w:t xml:space="preserve"> </w:t>
      </w:r>
      <w:bookmarkStart w:id="171" w:name="_Toc351203492"/>
      <w:r>
        <w:rPr>
          <w:rFonts w:hint="eastAsia" w:ascii="宋体" w:hAnsi="宋体" w:eastAsia="宋体" w:cs="宋体"/>
          <w:bCs w:val="0"/>
          <w:sz w:val="21"/>
          <w:szCs w:val="21"/>
        </w:rPr>
        <w:t>十二、合同生效</w:t>
      </w:r>
      <w:bookmarkEnd w:id="171"/>
    </w:p>
    <w:p w14:paraId="2D2EAB5A">
      <w:pPr>
        <w:pageBreakBefore w:val="0"/>
        <w:widowControl w:val="0"/>
        <w:spacing w:line="500" w:lineRule="exact"/>
        <w:ind w:firstLine="420"/>
        <w:rPr>
          <w:rFonts w:ascii="宋体" w:hAnsi="宋体" w:cs="宋体"/>
          <w:bCs/>
          <w:szCs w:val="21"/>
        </w:rPr>
      </w:pPr>
      <w:r>
        <w:rPr>
          <w:rFonts w:hint="eastAsia" w:ascii="宋体" w:hAnsi="宋体" w:cs="宋体"/>
          <w:bCs/>
          <w:szCs w:val="21"/>
        </w:rPr>
        <w:t>本合同自</w:t>
      </w:r>
      <w:r>
        <w:rPr>
          <w:rFonts w:hint="eastAsia" w:ascii="宋体" w:hAnsi="宋体" w:cs="宋体"/>
          <w:bCs/>
          <w:szCs w:val="21"/>
          <w:u w:val="single"/>
        </w:rPr>
        <w:t xml:space="preserve"> 经发包人（项目使用方）（项目管理方）、承包人（项目施工方）签字、盖章，并由承包人缴纳履约保证金后合同  </w:t>
      </w:r>
      <w:r>
        <w:rPr>
          <w:rFonts w:hint="eastAsia" w:ascii="宋体" w:hAnsi="宋体" w:cs="宋体"/>
          <w:bCs/>
          <w:szCs w:val="21"/>
        </w:rPr>
        <w:t>生效。</w:t>
      </w:r>
    </w:p>
    <w:p w14:paraId="54734449">
      <w:pPr>
        <w:pStyle w:val="6"/>
        <w:spacing w:before="0" w:after="0" w:line="520" w:lineRule="exact"/>
        <w:rPr>
          <w:rFonts w:ascii="宋体" w:hAnsi="宋体" w:eastAsia="宋体" w:cs="宋体"/>
          <w:b w:val="0"/>
          <w:sz w:val="21"/>
          <w:szCs w:val="21"/>
        </w:rPr>
      </w:pPr>
      <w:r>
        <w:rPr>
          <w:rFonts w:hint="eastAsia" w:ascii="宋体" w:hAnsi="宋体" w:eastAsia="宋体" w:cs="宋体"/>
          <w:b w:val="0"/>
          <w:sz w:val="21"/>
          <w:szCs w:val="21"/>
        </w:rPr>
        <w:t xml:space="preserve">    </w:t>
      </w:r>
      <w:bookmarkStart w:id="172" w:name="_Toc351203493"/>
      <w:r>
        <w:rPr>
          <w:rFonts w:hint="eastAsia" w:ascii="宋体" w:hAnsi="宋体" w:eastAsia="宋体" w:cs="宋体"/>
          <w:bCs w:val="0"/>
          <w:sz w:val="21"/>
          <w:szCs w:val="21"/>
        </w:rPr>
        <w:t>十三、合同份数</w:t>
      </w:r>
      <w:bookmarkEnd w:id="172"/>
    </w:p>
    <w:p w14:paraId="0C01EB22">
      <w:pPr>
        <w:spacing w:line="520" w:lineRule="exact"/>
        <w:ind w:firstLine="420"/>
        <w:rPr>
          <w:rFonts w:ascii="宋体" w:hAnsi="宋体" w:cs="宋体"/>
          <w:szCs w:val="21"/>
        </w:rPr>
      </w:pPr>
      <w:r>
        <w:rPr>
          <w:rFonts w:hint="eastAsia" w:ascii="宋体" w:hAnsi="宋体" w:cs="宋体"/>
          <w:bCs/>
          <w:szCs w:val="21"/>
        </w:rPr>
        <w:t>本合同一式</w:t>
      </w:r>
      <w:r>
        <w:rPr>
          <w:rFonts w:hint="eastAsia" w:ascii="宋体" w:hAnsi="宋体" w:cs="宋体"/>
          <w:bCs/>
          <w:szCs w:val="21"/>
          <w:u w:val="single"/>
        </w:rPr>
        <w:t xml:space="preserve">   捌  </w:t>
      </w:r>
      <w:r>
        <w:rPr>
          <w:rFonts w:hint="eastAsia" w:ascii="宋体" w:hAnsi="宋体" w:cs="宋体"/>
          <w:bCs/>
          <w:szCs w:val="21"/>
        </w:rPr>
        <w:t>份，均具有同等法律效力，发包人执</w:t>
      </w:r>
      <w:r>
        <w:rPr>
          <w:rFonts w:hint="eastAsia" w:ascii="宋体" w:hAnsi="宋体" w:cs="宋体"/>
          <w:bCs/>
          <w:szCs w:val="21"/>
          <w:u w:val="single"/>
        </w:rPr>
        <w:t xml:space="preserve">  肆   </w:t>
      </w:r>
      <w:r>
        <w:rPr>
          <w:rFonts w:hint="eastAsia" w:ascii="宋体" w:hAnsi="宋体" w:cs="宋体"/>
          <w:bCs/>
          <w:szCs w:val="21"/>
        </w:rPr>
        <w:t xml:space="preserve">份，承包人执 </w:t>
      </w:r>
      <w:r>
        <w:rPr>
          <w:rFonts w:hint="eastAsia" w:ascii="宋体" w:hAnsi="宋体" w:cs="宋体"/>
          <w:bCs/>
          <w:szCs w:val="21"/>
          <w:u w:val="single"/>
        </w:rPr>
        <w:t xml:space="preserve">  肆   </w:t>
      </w:r>
      <w:r>
        <w:rPr>
          <w:rFonts w:hint="eastAsia" w:ascii="宋体" w:hAnsi="宋体" w:cs="宋体"/>
          <w:bCs/>
          <w:szCs w:val="21"/>
        </w:rPr>
        <w:t>份。</w:t>
      </w:r>
    </w:p>
    <w:p w14:paraId="5929FDA7">
      <w:pPr>
        <w:spacing w:line="520" w:lineRule="exact"/>
        <w:ind w:firstLine="420"/>
        <w:rPr>
          <w:rFonts w:ascii="宋体" w:hAnsi="宋体" w:cs="宋体"/>
          <w:bCs/>
          <w:szCs w:val="21"/>
        </w:rPr>
      </w:pPr>
      <w:r>
        <w:rPr>
          <w:rFonts w:hint="eastAsia" w:ascii="宋体" w:hAnsi="宋体" w:cs="宋体"/>
          <w:bCs/>
          <w:szCs w:val="21"/>
        </w:rPr>
        <w:t xml:space="preserve">发包人：  (公章)                      承包人：  (公章)                        </w:t>
      </w:r>
    </w:p>
    <w:p w14:paraId="454555BA">
      <w:pPr>
        <w:spacing w:line="520" w:lineRule="exact"/>
        <w:ind w:firstLine="420"/>
        <w:rPr>
          <w:rFonts w:ascii="宋体" w:hAnsi="宋体" w:cs="宋体"/>
          <w:bCs/>
          <w:szCs w:val="21"/>
        </w:rPr>
      </w:pPr>
      <w:r>
        <w:rPr>
          <w:rFonts w:hint="eastAsia" w:ascii="宋体" w:hAnsi="宋体" w:cs="宋体"/>
          <w:bCs/>
          <w:szCs w:val="21"/>
        </w:rPr>
        <w:t>法定代表人或其委托代理人：            法定代表人或其委托代理人：</w:t>
      </w:r>
    </w:p>
    <w:p w14:paraId="77E803D4">
      <w:pPr>
        <w:spacing w:line="520" w:lineRule="exact"/>
        <w:ind w:firstLine="420"/>
        <w:rPr>
          <w:rFonts w:ascii="宋体" w:hAnsi="宋体" w:cs="宋体"/>
          <w:bCs/>
          <w:szCs w:val="21"/>
        </w:rPr>
      </w:pPr>
      <w:r>
        <w:rPr>
          <w:rFonts w:hint="eastAsia" w:ascii="宋体" w:hAnsi="宋体" w:cs="宋体"/>
          <w:bCs/>
          <w:szCs w:val="21"/>
        </w:rPr>
        <w:t>（签字）                             （签字）</w:t>
      </w:r>
    </w:p>
    <w:p w14:paraId="33C3958D">
      <w:pPr>
        <w:spacing w:line="520" w:lineRule="exact"/>
        <w:ind w:firstLine="420"/>
        <w:rPr>
          <w:rFonts w:ascii="宋体" w:hAnsi="宋体" w:cs="宋体"/>
          <w:bCs/>
          <w:szCs w:val="21"/>
        </w:rPr>
      </w:pPr>
      <w:r>
        <w:rPr>
          <w:rFonts w:hint="eastAsia" w:ascii="宋体" w:hAnsi="宋体" w:cs="宋体"/>
          <w:bCs/>
          <w:szCs w:val="21"/>
        </w:rPr>
        <w:t>组织机构代码：</w:t>
      </w:r>
      <w:r>
        <w:rPr>
          <w:rFonts w:hint="eastAsia" w:ascii="宋体" w:hAnsi="宋体" w:cs="宋体"/>
          <w:bCs/>
          <w:szCs w:val="21"/>
          <w:u w:val="single"/>
        </w:rPr>
        <w:t xml:space="preserve">                          </w:t>
      </w:r>
      <w:r>
        <w:rPr>
          <w:rFonts w:hint="eastAsia" w:ascii="宋体" w:hAnsi="宋体" w:cs="宋体"/>
          <w:bCs/>
          <w:szCs w:val="21"/>
        </w:rPr>
        <w:t xml:space="preserve">    组织机构代码：</w:t>
      </w:r>
      <w:r>
        <w:rPr>
          <w:rFonts w:hint="eastAsia" w:ascii="宋体" w:hAnsi="宋体" w:cs="宋体"/>
          <w:bCs/>
          <w:szCs w:val="21"/>
          <w:u w:val="single"/>
        </w:rPr>
        <w:t xml:space="preserve">                          </w:t>
      </w:r>
      <w:r>
        <w:rPr>
          <w:rFonts w:hint="eastAsia" w:ascii="宋体" w:hAnsi="宋体" w:cs="宋体"/>
          <w:bCs/>
          <w:szCs w:val="21"/>
        </w:rPr>
        <w:t xml:space="preserve">          </w:t>
      </w:r>
    </w:p>
    <w:p w14:paraId="2331850A">
      <w:pPr>
        <w:spacing w:line="520" w:lineRule="exact"/>
        <w:ind w:firstLine="420"/>
        <w:rPr>
          <w:rFonts w:ascii="宋体" w:hAnsi="宋体" w:cs="宋体"/>
          <w:bCs/>
          <w:szCs w:val="21"/>
        </w:rPr>
      </w:pPr>
      <w:r>
        <w:rPr>
          <w:rFonts w:hint="eastAsia" w:ascii="宋体" w:hAnsi="宋体" w:cs="宋体"/>
          <w:bCs/>
          <w:szCs w:val="21"/>
        </w:rPr>
        <w:t xml:space="preserve">地  址： </w:t>
      </w:r>
      <w:r>
        <w:rPr>
          <w:rFonts w:hint="eastAsia" w:ascii="宋体" w:hAnsi="宋体" w:cs="宋体"/>
          <w:bCs/>
          <w:szCs w:val="21"/>
          <w:u w:val="single"/>
        </w:rPr>
        <w:t xml:space="preserve">                               </w:t>
      </w:r>
      <w:r>
        <w:rPr>
          <w:rFonts w:hint="eastAsia" w:ascii="宋体" w:hAnsi="宋体" w:cs="宋体"/>
          <w:bCs/>
          <w:szCs w:val="21"/>
        </w:rPr>
        <w:t xml:space="preserve">    地  址：</w:t>
      </w:r>
      <w:r>
        <w:rPr>
          <w:rFonts w:hint="eastAsia" w:ascii="宋体" w:hAnsi="宋体" w:cs="宋体"/>
          <w:bCs/>
          <w:szCs w:val="21"/>
          <w:u w:val="single"/>
        </w:rPr>
        <w:t xml:space="preserve">                          </w:t>
      </w:r>
      <w:r>
        <w:rPr>
          <w:rFonts w:hint="eastAsia" w:ascii="宋体" w:hAnsi="宋体" w:cs="宋体"/>
          <w:bCs/>
          <w:szCs w:val="21"/>
        </w:rPr>
        <w:t xml:space="preserve">     </w:t>
      </w:r>
    </w:p>
    <w:p w14:paraId="4EE71D29">
      <w:pPr>
        <w:spacing w:line="520" w:lineRule="exact"/>
        <w:ind w:firstLine="420"/>
        <w:rPr>
          <w:rFonts w:ascii="宋体" w:hAnsi="宋体" w:cs="宋体"/>
          <w:bCs/>
          <w:szCs w:val="21"/>
        </w:rPr>
      </w:pPr>
      <w:r>
        <w:rPr>
          <w:rFonts w:hint="eastAsia" w:ascii="宋体" w:hAnsi="宋体" w:cs="宋体"/>
          <w:bCs/>
          <w:szCs w:val="21"/>
        </w:rPr>
        <w:t>邮政编码：</w:t>
      </w:r>
      <w:r>
        <w:rPr>
          <w:rFonts w:hint="eastAsia" w:ascii="宋体" w:hAnsi="宋体" w:cs="宋体"/>
          <w:bCs/>
          <w:szCs w:val="21"/>
          <w:u w:val="single"/>
        </w:rPr>
        <w:t xml:space="preserve">                          </w:t>
      </w:r>
      <w:r>
        <w:rPr>
          <w:rFonts w:hint="eastAsia" w:ascii="宋体" w:hAnsi="宋体" w:cs="宋体"/>
          <w:bCs/>
          <w:szCs w:val="21"/>
        </w:rPr>
        <w:t xml:space="preserve">       邮政编码：</w:t>
      </w:r>
      <w:r>
        <w:rPr>
          <w:rFonts w:hint="eastAsia" w:ascii="宋体" w:hAnsi="宋体" w:cs="宋体"/>
          <w:bCs/>
          <w:szCs w:val="21"/>
          <w:u w:val="single"/>
        </w:rPr>
        <w:t xml:space="preserve">                          </w:t>
      </w:r>
      <w:r>
        <w:rPr>
          <w:rFonts w:hint="eastAsia" w:ascii="宋体" w:hAnsi="宋体" w:cs="宋体"/>
          <w:bCs/>
          <w:szCs w:val="21"/>
        </w:rPr>
        <w:t xml:space="preserve">  </w:t>
      </w:r>
    </w:p>
    <w:p w14:paraId="6245156C">
      <w:pPr>
        <w:spacing w:line="520" w:lineRule="exact"/>
        <w:ind w:firstLine="420"/>
        <w:rPr>
          <w:rFonts w:ascii="宋体" w:hAnsi="宋体" w:cs="宋体"/>
          <w:bCs/>
          <w:szCs w:val="21"/>
        </w:rPr>
      </w:pPr>
      <w:r>
        <w:rPr>
          <w:rFonts w:hint="eastAsia" w:ascii="宋体" w:hAnsi="宋体" w:cs="宋体"/>
          <w:bCs/>
          <w:szCs w:val="21"/>
        </w:rPr>
        <w:t>法定代表人：</w:t>
      </w:r>
      <w:r>
        <w:rPr>
          <w:rFonts w:hint="eastAsia" w:ascii="宋体" w:hAnsi="宋体" w:cs="宋体"/>
          <w:bCs/>
          <w:szCs w:val="21"/>
          <w:u w:val="single"/>
        </w:rPr>
        <w:t xml:space="preserve">                          </w:t>
      </w:r>
      <w:r>
        <w:rPr>
          <w:rFonts w:hint="eastAsia" w:ascii="宋体" w:hAnsi="宋体" w:cs="宋体"/>
          <w:bCs/>
          <w:szCs w:val="21"/>
        </w:rPr>
        <w:t xml:space="preserve">     法定代表人：</w:t>
      </w:r>
      <w:r>
        <w:rPr>
          <w:rFonts w:hint="eastAsia" w:ascii="宋体" w:hAnsi="宋体" w:cs="宋体"/>
          <w:bCs/>
          <w:szCs w:val="21"/>
          <w:u w:val="single"/>
        </w:rPr>
        <w:t xml:space="preserve">                          </w:t>
      </w:r>
      <w:r>
        <w:rPr>
          <w:rFonts w:hint="eastAsia" w:ascii="宋体" w:hAnsi="宋体" w:cs="宋体"/>
          <w:bCs/>
          <w:szCs w:val="21"/>
        </w:rPr>
        <w:t xml:space="preserve">      </w:t>
      </w:r>
    </w:p>
    <w:p w14:paraId="0CF406DA">
      <w:pPr>
        <w:spacing w:line="520" w:lineRule="exact"/>
        <w:ind w:firstLine="420"/>
        <w:rPr>
          <w:rFonts w:ascii="宋体" w:hAnsi="宋体" w:cs="宋体"/>
          <w:bCs/>
          <w:szCs w:val="21"/>
        </w:rPr>
      </w:pPr>
      <w:r>
        <w:rPr>
          <w:rFonts w:hint="eastAsia" w:ascii="宋体" w:hAnsi="宋体" w:cs="宋体"/>
          <w:bCs/>
          <w:szCs w:val="21"/>
        </w:rPr>
        <w:t>委托代理人：</w:t>
      </w:r>
      <w:r>
        <w:rPr>
          <w:rFonts w:hint="eastAsia" w:ascii="宋体" w:hAnsi="宋体" w:cs="宋体"/>
          <w:bCs/>
          <w:szCs w:val="21"/>
          <w:u w:val="single"/>
        </w:rPr>
        <w:t xml:space="preserve">                           </w:t>
      </w:r>
      <w:r>
        <w:rPr>
          <w:rFonts w:hint="eastAsia" w:ascii="宋体" w:hAnsi="宋体" w:cs="宋体"/>
          <w:bCs/>
          <w:szCs w:val="21"/>
        </w:rPr>
        <w:t xml:space="preserve">    委托代理人：</w:t>
      </w:r>
      <w:r>
        <w:rPr>
          <w:rFonts w:hint="eastAsia" w:ascii="宋体" w:hAnsi="宋体" w:cs="宋体"/>
          <w:bCs/>
          <w:szCs w:val="21"/>
          <w:u w:val="single"/>
        </w:rPr>
        <w:t xml:space="preserve">                          </w:t>
      </w:r>
      <w:r>
        <w:rPr>
          <w:rFonts w:hint="eastAsia" w:ascii="宋体" w:hAnsi="宋体" w:cs="宋体"/>
          <w:bCs/>
          <w:szCs w:val="21"/>
        </w:rPr>
        <w:t xml:space="preserve">            </w:t>
      </w:r>
    </w:p>
    <w:p w14:paraId="20B29FE6">
      <w:pPr>
        <w:spacing w:line="520" w:lineRule="exact"/>
        <w:ind w:firstLine="420"/>
        <w:rPr>
          <w:rFonts w:ascii="宋体" w:hAnsi="宋体" w:cs="宋体"/>
          <w:bCs/>
          <w:szCs w:val="21"/>
        </w:rPr>
      </w:pPr>
      <w:r>
        <w:rPr>
          <w:rFonts w:hint="eastAsia" w:ascii="宋体" w:hAnsi="宋体" w:cs="宋体"/>
          <w:bCs/>
          <w:szCs w:val="21"/>
        </w:rPr>
        <w:t>电  话：</w:t>
      </w:r>
      <w:r>
        <w:rPr>
          <w:rFonts w:hint="eastAsia" w:ascii="宋体" w:hAnsi="宋体" w:cs="宋体"/>
          <w:bCs/>
          <w:szCs w:val="21"/>
          <w:u w:val="single"/>
        </w:rPr>
        <w:t xml:space="preserve">                          </w:t>
      </w:r>
      <w:r>
        <w:rPr>
          <w:rFonts w:hint="eastAsia" w:ascii="宋体" w:hAnsi="宋体" w:cs="宋体"/>
          <w:bCs/>
          <w:szCs w:val="21"/>
        </w:rPr>
        <w:t xml:space="preserve">          电  话：</w:t>
      </w:r>
      <w:r>
        <w:rPr>
          <w:rFonts w:hint="eastAsia" w:ascii="宋体" w:hAnsi="宋体" w:cs="宋体"/>
          <w:bCs/>
          <w:szCs w:val="21"/>
          <w:u w:val="single"/>
        </w:rPr>
        <w:t xml:space="preserve">                          </w:t>
      </w:r>
      <w:r>
        <w:rPr>
          <w:rFonts w:hint="eastAsia" w:ascii="宋体" w:hAnsi="宋体" w:cs="宋体"/>
          <w:bCs/>
          <w:szCs w:val="21"/>
        </w:rPr>
        <w:t xml:space="preserve">    </w:t>
      </w:r>
    </w:p>
    <w:p w14:paraId="418DC365">
      <w:pPr>
        <w:spacing w:line="520" w:lineRule="exact"/>
        <w:ind w:firstLine="420"/>
        <w:rPr>
          <w:rFonts w:ascii="宋体" w:hAnsi="宋体" w:cs="宋体"/>
          <w:bCs/>
          <w:szCs w:val="21"/>
        </w:rPr>
      </w:pPr>
      <w:r>
        <w:rPr>
          <w:rFonts w:hint="eastAsia" w:ascii="宋体" w:hAnsi="宋体" w:cs="宋体"/>
          <w:bCs/>
          <w:szCs w:val="21"/>
        </w:rPr>
        <w:t>传  真：</w:t>
      </w:r>
      <w:r>
        <w:rPr>
          <w:rFonts w:hint="eastAsia" w:ascii="宋体" w:hAnsi="宋体" w:cs="宋体"/>
          <w:bCs/>
          <w:szCs w:val="21"/>
          <w:u w:val="single"/>
        </w:rPr>
        <w:t xml:space="preserve">                          </w:t>
      </w:r>
      <w:r>
        <w:rPr>
          <w:rFonts w:hint="eastAsia" w:ascii="宋体" w:hAnsi="宋体" w:cs="宋体"/>
          <w:bCs/>
          <w:szCs w:val="21"/>
        </w:rPr>
        <w:t xml:space="preserve">          传  真：</w:t>
      </w:r>
      <w:r>
        <w:rPr>
          <w:rFonts w:hint="eastAsia" w:ascii="宋体" w:hAnsi="宋体" w:cs="宋体"/>
          <w:bCs/>
          <w:szCs w:val="21"/>
          <w:u w:val="single"/>
        </w:rPr>
        <w:t xml:space="preserve">                          </w:t>
      </w:r>
      <w:r>
        <w:rPr>
          <w:rFonts w:hint="eastAsia" w:ascii="宋体" w:hAnsi="宋体" w:cs="宋体"/>
          <w:bCs/>
          <w:szCs w:val="21"/>
        </w:rPr>
        <w:t xml:space="preserve">  </w:t>
      </w:r>
    </w:p>
    <w:p w14:paraId="3FFF4F6C">
      <w:pPr>
        <w:spacing w:line="520" w:lineRule="exact"/>
        <w:ind w:firstLine="420"/>
        <w:rPr>
          <w:rFonts w:ascii="宋体" w:hAnsi="宋体" w:cs="宋体"/>
          <w:bCs/>
          <w:szCs w:val="21"/>
        </w:rPr>
      </w:pPr>
      <w:r>
        <w:rPr>
          <w:rFonts w:hint="eastAsia" w:ascii="宋体" w:hAnsi="宋体" w:cs="宋体"/>
          <w:bCs/>
          <w:szCs w:val="21"/>
        </w:rPr>
        <w:t>电子信箱：</w:t>
      </w:r>
      <w:r>
        <w:rPr>
          <w:rFonts w:hint="eastAsia" w:ascii="宋体" w:hAnsi="宋体" w:cs="宋体"/>
          <w:bCs/>
          <w:szCs w:val="21"/>
          <w:u w:val="single"/>
        </w:rPr>
        <w:t xml:space="preserve">                          </w:t>
      </w:r>
      <w:r>
        <w:rPr>
          <w:rFonts w:hint="eastAsia" w:ascii="宋体" w:hAnsi="宋体" w:cs="宋体"/>
          <w:bCs/>
          <w:szCs w:val="21"/>
        </w:rPr>
        <w:t xml:space="preserve">        电子信箱：</w:t>
      </w:r>
      <w:r>
        <w:rPr>
          <w:rFonts w:hint="eastAsia" w:ascii="宋体" w:hAnsi="宋体" w:cs="宋体"/>
          <w:bCs/>
          <w:szCs w:val="21"/>
          <w:u w:val="single"/>
        </w:rPr>
        <w:t xml:space="preserve">                          </w:t>
      </w:r>
      <w:r>
        <w:rPr>
          <w:rFonts w:hint="eastAsia" w:ascii="宋体" w:hAnsi="宋体" w:cs="宋体"/>
          <w:bCs/>
          <w:szCs w:val="21"/>
        </w:rPr>
        <w:t xml:space="preserve"> </w:t>
      </w:r>
    </w:p>
    <w:p w14:paraId="1C4EA539">
      <w:pPr>
        <w:spacing w:line="520" w:lineRule="exact"/>
        <w:ind w:firstLine="420"/>
        <w:rPr>
          <w:rFonts w:ascii="宋体" w:hAnsi="宋体" w:cs="宋体"/>
          <w:bCs/>
          <w:szCs w:val="21"/>
        </w:rPr>
      </w:pPr>
      <w:r>
        <w:rPr>
          <w:rFonts w:hint="eastAsia" w:ascii="宋体" w:hAnsi="宋体" w:cs="宋体"/>
          <w:bCs/>
          <w:szCs w:val="21"/>
        </w:rPr>
        <w:t>开户银行：</w:t>
      </w:r>
      <w:r>
        <w:rPr>
          <w:rFonts w:hint="eastAsia" w:ascii="宋体" w:hAnsi="宋体" w:cs="宋体"/>
          <w:bCs/>
          <w:szCs w:val="21"/>
          <w:u w:val="single"/>
        </w:rPr>
        <w:t xml:space="preserve">                          </w:t>
      </w:r>
      <w:r>
        <w:rPr>
          <w:rFonts w:hint="eastAsia" w:ascii="宋体" w:hAnsi="宋体" w:cs="宋体"/>
          <w:bCs/>
          <w:szCs w:val="21"/>
        </w:rPr>
        <w:t xml:space="preserve"> 开户银行：</w:t>
      </w:r>
      <w:r>
        <w:rPr>
          <w:rFonts w:hint="eastAsia" w:ascii="宋体" w:hAnsi="宋体" w:cs="宋体"/>
          <w:bCs/>
          <w:szCs w:val="21"/>
          <w:u w:val="single"/>
        </w:rPr>
        <w:t xml:space="preserve">                          </w:t>
      </w:r>
      <w:r>
        <w:rPr>
          <w:rFonts w:hint="eastAsia" w:ascii="宋体" w:hAnsi="宋体" w:cs="宋体"/>
          <w:bCs/>
          <w:szCs w:val="21"/>
        </w:rPr>
        <w:t xml:space="preserve">   </w:t>
      </w:r>
    </w:p>
    <w:p w14:paraId="580C89E0">
      <w:pPr>
        <w:spacing w:line="520" w:lineRule="exact"/>
        <w:ind w:firstLine="420"/>
        <w:rPr>
          <w:rFonts w:ascii="宋体" w:hAnsi="宋体" w:cs="宋体"/>
          <w:bCs/>
          <w:szCs w:val="21"/>
        </w:rPr>
      </w:pPr>
      <w:r>
        <w:rPr>
          <w:rFonts w:hint="eastAsia" w:ascii="宋体" w:hAnsi="宋体" w:cs="宋体"/>
          <w:bCs/>
          <w:szCs w:val="21"/>
        </w:rPr>
        <w:t>账  号：</w:t>
      </w:r>
      <w:r>
        <w:rPr>
          <w:rFonts w:hint="eastAsia" w:ascii="宋体" w:hAnsi="宋体" w:cs="宋体"/>
          <w:bCs/>
          <w:szCs w:val="21"/>
          <w:u w:val="single"/>
        </w:rPr>
        <w:t xml:space="preserve">                           </w:t>
      </w:r>
      <w:r>
        <w:rPr>
          <w:rFonts w:hint="eastAsia" w:ascii="宋体" w:hAnsi="宋体" w:cs="宋体"/>
          <w:bCs/>
          <w:szCs w:val="21"/>
        </w:rPr>
        <w:t xml:space="preserve">  账  号：</w:t>
      </w:r>
      <w:r>
        <w:rPr>
          <w:rFonts w:hint="eastAsia" w:ascii="宋体" w:hAnsi="宋体" w:cs="宋体"/>
          <w:bCs/>
          <w:szCs w:val="21"/>
          <w:u w:val="single"/>
        </w:rPr>
        <w:t xml:space="preserve">                          </w:t>
      </w:r>
    </w:p>
    <w:p w14:paraId="3E968787">
      <w:pPr>
        <w:spacing w:line="520" w:lineRule="exact"/>
        <w:ind w:firstLine="420"/>
        <w:rPr>
          <w:rFonts w:ascii="宋体" w:hAnsi="宋体" w:cs="宋体"/>
          <w:bCs/>
          <w:szCs w:val="21"/>
        </w:rPr>
      </w:pPr>
      <w:r>
        <w:rPr>
          <w:rFonts w:hint="eastAsia" w:ascii="宋体" w:hAnsi="宋体" w:cs="宋体"/>
          <w:bCs/>
          <w:szCs w:val="21"/>
        </w:rPr>
        <w:t xml:space="preserve">     </w:t>
      </w:r>
    </w:p>
    <w:p w14:paraId="58727E6A">
      <w:pPr>
        <w:pStyle w:val="4"/>
        <w:spacing w:before="0" w:after="0" w:line="240" w:lineRule="auto"/>
        <w:ind w:firstLine="138"/>
        <w:jc w:val="center"/>
        <w:rPr>
          <w:rFonts w:ascii="宋体" w:hAnsi="宋体" w:cs="宋体"/>
          <w:sz w:val="28"/>
          <w:szCs w:val="28"/>
          <w:lang w:val="zh-CN"/>
        </w:rPr>
      </w:pPr>
      <w:r>
        <w:rPr>
          <w:rFonts w:hint="eastAsia" w:ascii="宋体" w:hAnsi="宋体" w:cs="宋体"/>
          <w:sz w:val="28"/>
          <w:szCs w:val="28"/>
          <w:lang w:val="zh-CN"/>
        </w:rPr>
        <w:t>第二部分 通用合同条款</w:t>
      </w:r>
    </w:p>
    <w:p w14:paraId="0CD5AAB5">
      <w:pPr>
        <w:spacing w:line="460" w:lineRule="exact"/>
        <w:rPr>
          <w:rFonts w:ascii="宋体" w:hAnsi="宋体" w:cs="宋体"/>
          <w:b/>
          <w:szCs w:val="21"/>
        </w:rPr>
      </w:pPr>
    </w:p>
    <w:p w14:paraId="50C5D4EF">
      <w:pPr>
        <w:spacing w:line="460" w:lineRule="exact"/>
        <w:ind w:firstLine="1252"/>
        <w:rPr>
          <w:rFonts w:ascii="宋体" w:hAnsi="宋体" w:cs="宋体"/>
          <w:szCs w:val="21"/>
        </w:rPr>
      </w:pPr>
      <w:r>
        <w:rPr>
          <w:rFonts w:hint="eastAsia" w:ascii="宋体" w:hAnsi="宋体" w:cs="宋体"/>
          <w:szCs w:val="21"/>
        </w:rPr>
        <w:t>同建设工程施工合同（示范文本）（GF—2017—0201）内的通用合同条款</w:t>
      </w:r>
    </w:p>
    <w:p w14:paraId="58718473">
      <w:pPr>
        <w:spacing w:line="460" w:lineRule="exact"/>
        <w:ind w:firstLine="216"/>
        <w:rPr>
          <w:rFonts w:ascii="宋体" w:hAnsi="宋体" w:cs="宋体"/>
          <w:szCs w:val="21"/>
          <w:lang w:val="zh-CN"/>
        </w:rPr>
      </w:pPr>
    </w:p>
    <w:p w14:paraId="46DAEEC0">
      <w:pPr>
        <w:spacing w:line="460" w:lineRule="exact"/>
        <w:ind w:firstLine="3373"/>
        <w:rPr>
          <w:rFonts w:ascii="宋体" w:hAnsi="宋体" w:cs="宋体"/>
          <w:b/>
          <w:sz w:val="28"/>
          <w:szCs w:val="28"/>
          <w:lang w:val="zh-CN"/>
        </w:rPr>
      </w:pPr>
    </w:p>
    <w:p w14:paraId="367A48CD">
      <w:pPr>
        <w:spacing w:line="460" w:lineRule="exact"/>
        <w:ind w:firstLine="3373"/>
        <w:rPr>
          <w:rFonts w:ascii="宋体" w:hAnsi="宋体" w:cs="宋体"/>
          <w:b/>
          <w:sz w:val="28"/>
          <w:szCs w:val="28"/>
          <w:lang w:val="zh-CN"/>
        </w:rPr>
      </w:pPr>
    </w:p>
    <w:p w14:paraId="481B405D">
      <w:pPr>
        <w:spacing w:line="460" w:lineRule="exact"/>
        <w:ind w:firstLine="3373"/>
        <w:rPr>
          <w:rFonts w:ascii="宋体" w:hAnsi="宋体" w:cs="宋体"/>
          <w:b/>
          <w:sz w:val="28"/>
          <w:szCs w:val="28"/>
          <w:lang w:val="zh-CN"/>
        </w:rPr>
      </w:pPr>
    </w:p>
    <w:p w14:paraId="3A949121">
      <w:pPr>
        <w:spacing w:line="460" w:lineRule="exact"/>
        <w:ind w:firstLine="3373"/>
        <w:rPr>
          <w:rFonts w:ascii="宋体" w:hAnsi="宋体" w:cs="宋体"/>
          <w:b/>
          <w:sz w:val="28"/>
          <w:szCs w:val="28"/>
          <w:lang w:val="zh-CN"/>
        </w:rPr>
      </w:pPr>
    </w:p>
    <w:p w14:paraId="61C8C402">
      <w:pPr>
        <w:spacing w:line="460" w:lineRule="exact"/>
        <w:ind w:firstLine="3373"/>
        <w:rPr>
          <w:rFonts w:ascii="宋体" w:hAnsi="宋体" w:cs="宋体"/>
          <w:b/>
          <w:sz w:val="28"/>
          <w:szCs w:val="28"/>
          <w:lang w:val="zh-CN"/>
        </w:rPr>
      </w:pPr>
    </w:p>
    <w:p w14:paraId="0D2EE35E">
      <w:pPr>
        <w:spacing w:line="460" w:lineRule="exact"/>
        <w:ind w:firstLine="3373"/>
        <w:rPr>
          <w:rFonts w:ascii="宋体" w:hAnsi="宋体" w:cs="宋体"/>
          <w:b/>
          <w:sz w:val="28"/>
          <w:szCs w:val="28"/>
          <w:lang w:val="zh-CN"/>
        </w:rPr>
      </w:pPr>
    </w:p>
    <w:p w14:paraId="71D3929A">
      <w:pPr>
        <w:spacing w:line="460" w:lineRule="exact"/>
        <w:ind w:firstLine="3373"/>
        <w:rPr>
          <w:rFonts w:ascii="宋体" w:hAnsi="宋体" w:cs="宋体"/>
          <w:b/>
          <w:sz w:val="28"/>
          <w:szCs w:val="28"/>
          <w:lang w:val="zh-CN"/>
        </w:rPr>
      </w:pPr>
    </w:p>
    <w:p w14:paraId="70E2167B">
      <w:pPr>
        <w:spacing w:line="460" w:lineRule="exact"/>
        <w:ind w:firstLine="3373"/>
        <w:rPr>
          <w:rFonts w:ascii="宋体" w:hAnsi="宋体" w:cs="宋体"/>
          <w:b/>
          <w:sz w:val="28"/>
          <w:szCs w:val="28"/>
          <w:lang w:val="zh-CN"/>
        </w:rPr>
      </w:pPr>
    </w:p>
    <w:p w14:paraId="1C78EECE">
      <w:pPr>
        <w:spacing w:line="460" w:lineRule="exact"/>
        <w:ind w:firstLine="3373"/>
        <w:rPr>
          <w:rFonts w:ascii="宋体" w:hAnsi="宋体" w:cs="宋体"/>
          <w:b/>
          <w:sz w:val="28"/>
          <w:szCs w:val="28"/>
          <w:lang w:val="zh-CN"/>
        </w:rPr>
      </w:pPr>
    </w:p>
    <w:p w14:paraId="211A96FC">
      <w:pPr>
        <w:spacing w:line="460" w:lineRule="exact"/>
        <w:ind w:firstLine="3373"/>
        <w:rPr>
          <w:rFonts w:ascii="宋体" w:hAnsi="宋体" w:cs="宋体"/>
          <w:b/>
          <w:sz w:val="28"/>
          <w:szCs w:val="28"/>
          <w:lang w:val="zh-CN"/>
        </w:rPr>
      </w:pPr>
    </w:p>
    <w:p w14:paraId="405A6A54">
      <w:pPr>
        <w:spacing w:line="460" w:lineRule="exact"/>
        <w:ind w:firstLine="3373"/>
        <w:rPr>
          <w:rFonts w:ascii="宋体" w:hAnsi="宋体" w:cs="宋体"/>
          <w:b/>
          <w:sz w:val="28"/>
          <w:szCs w:val="28"/>
          <w:lang w:val="zh-CN"/>
        </w:rPr>
      </w:pPr>
    </w:p>
    <w:p w14:paraId="487ACB0E">
      <w:pPr>
        <w:spacing w:line="460" w:lineRule="exact"/>
        <w:ind w:firstLine="3373"/>
        <w:rPr>
          <w:rFonts w:ascii="宋体" w:hAnsi="宋体" w:cs="宋体"/>
          <w:b/>
          <w:sz w:val="28"/>
          <w:szCs w:val="28"/>
          <w:lang w:val="zh-CN"/>
        </w:rPr>
      </w:pPr>
    </w:p>
    <w:p w14:paraId="017B2076">
      <w:pPr>
        <w:spacing w:line="460" w:lineRule="exact"/>
        <w:ind w:firstLine="3373"/>
        <w:rPr>
          <w:rFonts w:ascii="宋体" w:hAnsi="宋体" w:cs="宋体"/>
          <w:b/>
          <w:sz w:val="28"/>
          <w:szCs w:val="28"/>
          <w:lang w:val="zh-CN"/>
        </w:rPr>
      </w:pPr>
    </w:p>
    <w:p w14:paraId="17466EBA">
      <w:pPr>
        <w:spacing w:line="460" w:lineRule="exact"/>
        <w:ind w:firstLine="3373"/>
        <w:rPr>
          <w:rFonts w:ascii="宋体" w:hAnsi="宋体" w:cs="宋体"/>
          <w:b/>
          <w:sz w:val="28"/>
          <w:szCs w:val="28"/>
          <w:lang w:val="zh-CN"/>
        </w:rPr>
      </w:pPr>
    </w:p>
    <w:p w14:paraId="05BC9FB9">
      <w:pPr>
        <w:spacing w:line="460" w:lineRule="exact"/>
        <w:ind w:firstLine="3373"/>
        <w:rPr>
          <w:rFonts w:ascii="宋体" w:hAnsi="宋体" w:cs="宋体"/>
          <w:b/>
          <w:sz w:val="28"/>
          <w:szCs w:val="28"/>
          <w:lang w:val="zh-CN"/>
        </w:rPr>
      </w:pPr>
    </w:p>
    <w:p w14:paraId="22D08D46">
      <w:pPr>
        <w:spacing w:line="460" w:lineRule="exact"/>
        <w:ind w:firstLine="3373"/>
        <w:rPr>
          <w:rFonts w:ascii="宋体" w:hAnsi="宋体" w:cs="宋体"/>
          <w:b/>
          <w:sz w:val="28"/>
          <w:szCs w:val="28"/>
          <w:lang w:val="zh-CN"/>
        </w:rPr>
      </w:pPr>
    </w:p>
    <w:p w14:paraId="448B4ED3">
      <w:pPr>
        <w:spacing w:line="460" w:lineRule="exact"/>
        <w:ind w:firstLine="3373"/>
        <w:rPr>
          <w:rFonts w:ascii="宋体" w:hAnsi="宋体" w:cs="宋体"/>
          <w:b/>
          <w:sz w:val="28"/>
          <w:szCs w:val="28"/>
          <w:lang w:val="zh-CN"/>
        </w:rPr>
      </w:pPr>
    </w:p>
    <w:p w14:paraId="1AC638F9">
      <w:pPr>
        <w:spacing w:line="460" w:lineRule="exact"/>
        <w:ind w:firstLine="3373"/>
        <w:rPr>
          <w:rFonts w:ascii="宋体" w:hAnsi="宋体" w:cs="宋体"/>
          <w:b/>
          <w:sz w:val="28"/>
          <w:szCs w:val="28"/>
          <w:lang w:val="zh-CN"/>
        </w:rPr>
      </w:pPr>
    </w:p>
    <w:p w14:paraId="097D262F">
      <w:pPr>
        <w:spacing w:line="460" w:lineRule="exact"/>
        <w:ind w:firstLine="3373"/>
        <w:rPr>
          <w:rFonts w:ascii="宋体" w:hAnsi="宋体" w:cs="宋体"/>
          <w:b/>
          <w:sz w:val="28"/>
          <w:szCs w:val="28"/>
          <w:lang w:val="zh-CN"/>
        </w:rPr>
      </w:pPr>
    </w:p>
    <w:p w14:paraId="0E73AF30">
      <w:pPr>
        <w:spacing w:line="460" w:lineRule="exact"/>
        <w:ind w:firstLine="3373"/>
        <w:rPr>
          <w:rFonts w:ascii="宋体" w:hAnsi="宋体" w:cs="宋体"/>
          <w:b/>
          <w:sz w:val="28"/>
          <w:szCs w:val="28"/>
          <w:lang w:val="zh-CN"/>
        </w:rPr>
      </w:pPr>
    </w:p>
    <w:p w14:paraId="44A594AA">
      <w:pPr>
        <w:spacing w:line="460" w:lineRule="exact"/>
        <w:ind w:firstLine="3373"/>
        <w:rPr>
          <w:rFonts w:ascii="宋体" w:hAnsi="宋体" w:cs="宋体"/>
          <w:b/>
          <w:sz w:val="28"/>
          <w:szCs w:val="28"/>
          <w:lang w:val="zh-CN"/>
        </w:rPr>
      </w:pPr>
    </w:p>
    <w:p w14:paraId="4427B447">
      <w:pPr>
        <w:spacing w:line="460" w:lineRule="exact"/>
        <w:ind w:firstLine="3373"/>
        <w:rPr>
          <w:rFonts w:ascii="宋体" w:hAnsi="宋体" w:cs="宋体"/>
          <w:b/>
          <w:sz w:val="28"/>
          <w:szCs w:val="28"/>
          <w:lang w:val="zh-CN"/>
        </w:rPr>
      </w:pPr>
    </w:p>
    <w:p w14:paraId="79AAAE53">
      <w:pPr>
        <w:spacing w:line="460" w:lineRule="exact"/>
        <w:ind w:firstLine="3373"/>
        <w:rPr>
          <w:rFonts w:ascii="宋体" w:hAnsi="宋体" w:cs="宋体"/>
          <w:b/>
          <w:sz w:val="28"/>
          <w:szCs w:val="28"/>
          <w:lang w:val="zh-CN"/>
        </w:rPr>
      </w:pPr>
    </w:p>
    <w:p w14:paraId="2B9F232B">
      <w:pPr>
        <w:spacing w:line="460" w:lineRule="exact"/>
        <w:ind w:firstLine="3373"/>
        <w:rPr>
          <w:rFonts w:ascii="宋体" w:hAnsi="宋体" w:cs="宋体"/>
          <w:b/>
          <w:sz w:val="28"/>
          <w:szCs w:val="28"/>
          <w:lang w:val="zh-CN"/>
        </w:rPr>
      </w:pPr>
    </w:p>
    <w:p w14:paraId="3B3136DF">
      <w:pPr>
        <w:spacing w:line="460" w:lineRule="exact"/>
        <w:ind w:firstLine="3373"/>
        <w:rPr>
          <w:rFonts w:ascii="宋体" w:hAnsi="宋体" w:cs="宋体"/>
          <w:b/>
          <w:sz w:val="28"/>
          <w:szCs w:val="28"/>
          <w:lang w:val="zh-CN"/>
        </w:rPr>
      </w:pPr>
    </w:p>
    <w:p w14:paraId="1360C379">
      <w:pPr>
        <w:spacing w:line="460" w:lineRule="exact"/>
        <w:ind w:firstLine="3373"/>
        <w:rPr>
          <w:rFonts w:ascii="宋体" w:hAnsi="宋体" w:cs="宋体"/>
          <w:b/>
          <w:sz w:val="28"/>
          <w:szCs w:val="28"/>
          <w:lang w:val="zh-CN"/>
        </w:rPr>
      </w:pPr>
    </w:p>
    <w:p w14:paraId="2284D200">
      <w:pPr>
        <w:spacing w:line="460" w:lineRule="exact"/>
        <w:ind w:firstLine="3373"/>
        <w:rPr>
          <w:rFonts w:ascii="宋体" w:hAnsi="宋体" w:cs="宋体"/>
          <w:b/>
          <w:sz w:val="28"/>
          <w:szCs w:val="28"/>
          <w:lang w:val="zh-CN"/>
        </w:rPr>
      </w:pPr>
      <w:r>
        <w:rPr>
          <w:rFonts w:hint="eastAsia" w:ascii="宋体" w:hAnsi="宋体" w:cs="宋体"/>
          <w:b/>
          <w:sz w:val="28"/>
          <w:szCs w:val="28"/>
          <w:lang w:val="zh-CN"/>
        </w:rPr>
        <w:t>第三部分 专用合同条款</w:t>
      </w:r>
    </w:p>
    <w:p w14:paraId="30767762">
      <w:pPr>
        <w:pStyle w:val="6"/>
        <w:keepNext w:val="0"/>
        <w:keepLines w:val="0"/>
        <w:spacing w:before="0" w:after="0" w:line="420" w:lineRule="exact"/>
        <w:ind w:firstLine="420"/>
        <w:rPr>
          <w:rFonts w:ascii="宋体" w:hAnsi="宋体" w:eastAsia="宋体" w:cs="宋体"/>
          <w:b w:val="0"/>
          <w:sz w:val="21"/>
          <w:szCs w:val="21"/>
        </w:rPr>
      </w:pPr>
      <w:r>
        <w:rPr>
          <w:rFonts w:hint="eastAsia" w:ascii="宋体" w:hAnsi="宋体" w:eastAsia="宋体" w:cs="宋体"/>
          <w:b w:val="0"/>
          <w:sz w:val="21"/>
          <w:szCs w:val="21"/>
        </w:rPr>
        <w:t>1. 一般约定</w:t>
      </w:r>
    </w:p>
    <w:p w14:paraId="2D4AD47C">
      <w:pPr>
        <w:pStyle w:val="7"/>
        <w:keepNext w:val="0"/>
        <w:spacing w:line="420" w:lineRule="exact"/>
        <w:ind w:firstLine="420"/>
        <w:rPr>
          <w:rFonts w:cs="宋体"/>
          <w:b w:val="0"/>
          <w:szCs w:val="21"/>
        </w:rPr>
      </w:pPr>
      <w:r>
        <w:rPr>
          <w:rFonts w:hint="eastAsia" w:cs="宋体"/>
          <w:b w:val="0"/>
          <w:szCs w:val="21"/>
        </w:rPr>
        <w:t>1.1 词语定义</w:t>
      </w:r>
    </w:p>
    <w:p w14:paraId="060905B4">
      <w:pPr>
        <w:spacing w:line="420" w:lineRule="exact"/>
        <w:ind w:firstLine="420"/>
        <w:rPr>
          <w:rFonts w:ascii="宋体" w:hAnsi="宋体" w:cs="宋体"/>
          <w:bCs/>
          <w:szCs w:val="21"/>
        </w:rPr>
      </w:pPr>
      <w:r>
        <w:rPr>
          <w:rFonts w:hint="eastAsia" w:ascii="宋体" w:hAnsi="宋体" w:cs="宋体"/>
          <w:bCs/>
          <w:szCs w:val="21"/>
        </w:rPr>
        <w:t>1.1.1合同</w:t>
      </w:r>
    </w:p>
    <w:p w14:paraId="0CB1C17F">
      <w:pPr>
        <w:spacing w:line="420" w:lineRule="exact"/>
        <w:ind w:firstLine="420"/>
        <w:rPr>
          <w:rFonts w:ascii="宋体" w:hAnsi="宋体" w:cs="宋体"/>
          <w:bCs/>
          <w:szCs w:val="21"/>
        </w:rPr>
      </w:pPr>
      <w:r>
        <w:rPr>
          <w:rFonts w:hint="eastAsia" w:ascii="宋体" w:hAnsi="宋体" w:cs="宋体"/>
          <w:bCs/>
          <w:szCs w:val="21"/>
        </w:rPr>
        <w:t>1.1.1.1其他合同文件包括：</w:t>
      </w:r>
      <w:r>
        <w:rPr>
          <w:rFonts w:hint="eastAsia" w:ascii="宋体" w:hAnsi="宋体" w:cs="宋体"/>
          <w:bCs/>
          <w:szCs w:val="21"/>
          <w:u w:val="single"/>
        </w:rPr>
        <w:t xml:space="preserve">   （1）本合同协议书；（2）中标通知书；（3）招标文件及其附件；（4）本合同专用条款；（5）投标书（含工程报价单）及其附件；（6）本合同通用条款；（7）标准、规范及有关技术文件；（8）图纸；（9）工程量清单；（10）招标控制价或预算书；（11）组成合同的其他文件。合同履行中，发包人承包人有关工程的洽商、变更等书面协议或文件视为本合同专用条款的组成部分。若对同一问题合同文件出现矛盾和含糊，则以时间在后的文件或条款为准。</w:t>
      </w:r>
    </w:p>
    <w:p w14:paraId="4C895090">
      <w:pPr>
        <w:spacing w:line="420" w:lineRule="exact"/>
        <w:ind w:firstLine="420"/>
        <w:rPr>
          <w:rFonts w:ascii="宋体" w:hAnsi="宋体" w:cs="宋体"/>
          <w:bCs/>
          <w:szCs w:val="21"/>
        </w:rPr>
      </w:pPr>
      <w:r>
        <w:rPr>
          <w:rFonts w:hint="eastAsia" w:ascii="宋体" w:hAnsi="宋体" w:cs="宋体"/>
          <w:bCs/>
          <w:szCs w:val="21"/>
        </w:rPr>
        <w:t>1.1.2 合同当事人及其他相关方</w:t>
      </w:r>
    </w:p>
    <w:p w14:paraId="53D1579D">
      <w:pPr>
        <w:spacing w:line="420" w:lineRule="exact"/>
        <w:ind w:firstLine="420"/>
        <w:rPr>
          <w:rFonts w:ascii="宋体" w:hAnsi="宋体" w:cs="宋体"/>
          <w:bCs/>
          <w:szCs w:val="21"/>
        </w:rPr>
      </w:pPr>
      <w:r>
        <w:rPr>
          <w:rFonts w:hint="eastAsia" w:ascii="宋体" w:hAnsi="宋体" w:cs="宋体"/>
          <w:bCs/>
          <w:szCs w:val="21"/>
        </w:rPr>
        <w:t>1.1.2.1监理人：</w:t>
      </w:r>
    </w:p>
    <w:p w14:paraId="6D11263A">
      <w:pPr>
        <w:spacing w:line="420" w:lineRule="exact"/>
        <w:ind w:firstLine="420"/>
        <w:rPr>
          <w:rFonts w:ascii="宋体" w:hAnsi="宋体" w:cs="宋体"/>
          <w:bCs/>
          <w:szCs w:val="21"/>
        </w:rPr>
      </w:pPr>
      <w:r>
        <w:rPr>
          <w:rFonts w:hint="eastAsia" w:ascii="宋体" w:hAnsi="宋体" w:cs="宋体"/>
          <w:bCs/>
          <w:szCs w:val="21"/>
        </w:rPr>
        <w:t>名    称：</w:t>
      </w:r>
      <w:r>
        <w:rPr>
          <w:rFonts w:hint="eastAsia" w:ascii="宋体" w:hAnsi="宋体" w:cs="宋体"/>
          <w:bCs/>
          <w:szCs w:val="21"/>
          <w:u w:val="single"/>
        </w:rPr>
        <w:t xml:space="preserve">                                                           </w:t>
      </w:r>
      <w:r>
        <w:rPr>
          <w:rFonts w:hint="eastAsia" w:ascii="宋体" w:hAnsi="宋体" w:cs="宋体"/>
          <w:bCs/>
          <w:szCs w:val="21"/>
        </w:rPr>
        <w:t>；</w:t>
      </w:r>
    </w:p>
    <w:p w14:paraId="61568C03">
      <w:pPr>
        <w:spacing w:line="420" w:lineRule="exact"/>
        <w:ind w:firstLine="420"/>
        <w:rPr>
          <w:rFonts w:ascii="宋体" w:hAnsi="宋体" w:cs="宋体"/>
          <w:bCs/>
          <w:szCs w:val="21"/>
        </w:rPr>
      </w:pPr>
      <w:r>
        <w:rPr>
          <w:rFonts w:hint="eastAsia" w:ascii="宋体" w:hAnsi="宋体" w:cs="宋体"/>
          <w:bCs/>
          <w:szCs w:val="21"/>
        </w:rPr>
        <w:t>资质类别和等级：</w:t>
      </w:r>
      <w:r>
        <w:rPr>
          <w:rFonts w:hint="eastAsia" w:ascii="宋体" w:hAnsi="宋体" w:cs="宋体"/>
          <w:bCs/>
          <w:szCs w:val="21"/>
          <w:u w:val="single"/>
        </w:rPr>
        <w:t xml:space="preserve">                                                     </w:t>
      </w:r>
      <w:r>
        <w:rPr>
          <w:rFonts w:hint="eastAsia" w:ascii="宋体" w:hAnsi="宋体" w:cs="宋体"/>
          <w:bCs/>
          <w:szCs w:val="21"/>
        </w:rPr>
        <w:t>；</w:t>
      </w:r>
    </w:p>
    <w:p w14:paraId="4E2ACE1A">
      <w:pPr>
        <w:spacing w:line="420" w:lineRule="exact"/>
        <w:ind w:firstLine="420"/>
        <w:rPr>
          <w:rFonts w:ascii="宋体" w:hAnsi="宋体" w:cs="宋体"/>
          <w:bCs/>
          <w:szCs w:val="21"/>
        </w:rPr>
      </w:pPr>
      <w:r>
        <w:rPr>
          <w:rFonts w:hint="eastAsia" w:ascii="宋体" w:hAnsi="宋体" w:cs="宋体"/>
          <w:bCs/>
          <w:szCs w:val="21"/>
        </w:rPr>
        <w:t>联系电话：</w:t>
      </w:r>
      <w:r>
        <w:rPr>
          <w:rFonts w:hint="eastAsia" w:ascii="宋体" w:hAnsi="宋体" w:cs="宋体"/>
          <w:bCs/>
          <w:szCs w:val="21"/>
          <w:u w:val="single"/>
        </w:rPr>
        <w:t xml:space="preserve">                                                           </w:t>
      </w:r>
      <w:r>
        <w:rPr>
          <w:rFonts w:hint="eastAsia" w:ascii="宋体" w:hAnsi="宋体" w:cs="宋体"/>
          <w:bCs/>
          <w:szCs w:val="21"/>
        </w:rPr>
        <w:t>；</w:t>
      </w:r>
    </w:p>
    <w:p w14:paraId="40F9CCE8">
      <w:pPr>
        <w:spacing w:line="420" w:lineRule="exact"/>
        <w:ind w:firstLine="420"/>
        <w:rPr>
          <w:rFonts w:ascii="宋体" w:hAnsi="宋体" w:cs="宋体"/>
          <w:bCs/>
          <w:szCs w:val="21"/>
        </w:rPr>
      </w:pPr>
      <w:r>
        <w:rPr>
          <w:rFonts w:hint="eastAsia" w:ascii="宋体" w:hAnsi="宋体" w:cs="宋体"/>
          <w:bCs/>
          <w:szCs w:val="21"/>
        </w:rPr>
        <w:t>电子信箱：</w:t>
      </w:r>
      <w:r>
        <w:rPr>
          <w:rFonts w:hint="eastAsia" w:ascii="宋体" w:hAnsi="宋体" w:cs="宋体"/>
          <w:bCs/>
          <w:szCs w:val="21"/>
          <w:u w:val="single"/>
        </w:rPr>
        <w:t xml:space="preserve">                                                           </w:t>
      </w:r>
      <w:r>
        <w:rPr>
          <w:rFonts w:hint="eastAsia" w:ascii="宋体" w:hAnsi="宋体" w:cs="宋体"/>
          <w:bCs/>
          <w:szCs w:val="21"/>
        </w:rPr>
        <w:t>；</w:t>
      </w:r>
    </w:p>
    <w:p w14:paraId="4F4B0767">
      <w:pPr>
        <w:spacing w:line="420" w:lineRule="exact"/>
        <w:ind w:firstLine="420"/>
        <w:rPr>
          <w:rFonts w:ascii="宋体" w:hAnsi="宋体" w:cs="宋体"/>
          <w:bCs/>
          <w:szCs w:val="21"/>
        </w:rPr>
      </w:pPr>
      <w:r>
        <w:rPr>
          <w:rFonts w:hint="eastAsia" w:ascii="宋体" w:hAnsi="宋体" w:cs="宋体"/>
          <w:bCs/>
          <w:szCs w:val="21"/>
        </w:rPr>
        <w:t>通信地址：</w:t>
      </w:r>
      <w:r>
        <w:rPr>
          <w:rFonts w:hint="eastAsia" w:ascii="宋体" w:hAnsi="宋体" w:cs="宋体"/>
          <w:bCs/>
          <w:szCs w:val="21"/>
          <w:u w:val="single"/>
        </w:rPr>
        <w:t xml:space="preserve">                                                           </w:t>
      </w:r>
      <w:r>
        <w:rPr>
          <w:rFonts w:hint="eastAsia" w:ascii="宋体" w:hAnsi="宋体" w:cs="宋体"/>
          <w:bCs/>
          <w:szCs w:val="21"/>
        </w:rPr>
        <w:t>。</w:t>
      </w:r>
    </w:p>
    <w:p w14:paraId="4D7CE362">
      <w:pPr>
        <w:spacing w:line="420" w:lineRule="exact"/>
        <w:ind w:firstLine="420"/>
        <w:rPr>
          <w:rFonts w:ascii="宋体" w:hAnsi="宋体" w:cs="宋体"/>
          <w:bCs/>
          <w:szCs w:val="21"/>
        </w:rPr>
      </w:pPr>
      <w:r>
        <w:rPr>
          <w:rFonts w:hint="eastAsia" w:ascii="宋体" w:hAnsi="宋体" w:cs="宋体"/>
          <w:bCs/>
          <w:szCs w:val="21"/>
        </w:rPr>
        <w:t>1.1.2.2 设计人：</w:t>
      </w:r>
    </w:p>
    <w:p w14:paraId="0054931A">
      <w:pPr>
        <w:spacing w:line="420" w:lineRule="exact"/>
        <w:ind w:firstLine="420"/>
        <w:rPr>
          <w:rFonts w:ascii="宋体" w:hAnsi="宋体" w:cs="宋体"/>
          <w:bCs/>
          <w:szCs w:val="21"/>
        </w:rPr>
      </w:pPr>
      <w:r>
        <w:rPr>
          <w:rFonts w:hint="eastAsia" w:ascii="宋体" w:hAnsi="宋体" w:cs="宋体"/>
          <w:bCs/>
          <w:szCs w:val="21"/>
        </w:rPr>
        <w:t>名    称：</w:t>
      </w:r>
      <w:r>
        <w:rPr>
          <w:rFonts w:hint="eastAsia" w:ascii="宋体" w:hAnsi="宋体" w:cs="宋体"/>
          <w:bCs/>
          <w:szCs w:val="21"/>
          <w:u w:val="single"/>
        </w:rPr>
        <w:t xml:space="preserve">                                                           </w:t>
      </w:r>
      <w:r>
        <w:rPr>
          <w:rFonts w:hint="eastAsia" w:ascii="宋体" w:hAnsi="宋体" w:cs="宋体"/>
          <w:bCs/>
          <w:szCs w:val="21"/>
        </w:rPr>
        <w:t>；</w:t>
      </w:r>
    </w:p>
    <w:p w14:paraId="22ADD903">
      <w:pPr>
        <w:spacing w:line="420" w:lineRule="exact"/>
        <w:ind w:firstLine="420"/>
        <w:rPr>
          <w:rFonts w:ascii="宋体" w:hAnsi="宋体" w:cs="宋体"/>
          <w:bCs/>
          <w:szCs w:val="21"/>
        </w:rPr>
      </w:pPr>
      <w:r>
        <w:rPr>
          <w:rFonts w:hint="eastAsia" w:ascii="宋体" w:hAnsi="宋体" w:cs="宋体"/>
          <w:bCs/>
          <w:szCs w:val="21"/>
        </w:rPr>
        <w:t>资质类别和等级：</w:t>
      </w:r>
      <w:r>
        <w:rPr>
          <w:rFonts w:hint="eastAsia" w:ascii="宋体" w:hAnsi="宋体" w:cs="宋体"/>
          <w:bCs/>
          <w:szCs w:val="21"/>
          <w:u w:val="single"/>
        </w:rPr>
        <w:t xml:space="preserve">                                                     </w:t>
      </w:r>
      <w:r>
        <w:rPr>
          <w:rFonts w:hint="eastAsia" w:ascii="宋体" w:hAnsi="宋体" w:cs="宋体"/>
          <w:bCs/>
          <w:szCs w:val="21"/>
        </w:rPr>
        <w:t>；</w:t>
      </w:r>
    </w:p>
    <w:p w14:paraId="5B270FC2">
      <w:pPr>
        <w:spacing w:line="420" w:lineRule="exact"/>
        <w:ind w:firstLine="420"/>
        <w:rPr>
          <w:rFonts w:ascii="宋体" w:hAnsi="宋体" w:cs="宋体"/>
          <w:bCs/>
          <w:szCs w:val="21"/>
        </w:rPr>
      </w:pPr>
      <w:r>
        <w:rPr>
          <w:rFonts w:hint="eastAsia" w:ascii="宋体" w:hAnsi="宋体" w:cs="宋体"/>
          <w:bCs/>
          <w:szCs w:val="21"/>
        </w:rPr>
        <w:t>联系电话：</w:t>
      </w:r>
      <w:r>
        <w:rPr>
          <w:rFonts w:hint="eastAsia" w:ascii="宋体" w:hAnsi="宋体" w:cs="宋体"/>
          <w:bCs/>
          <w:szCs w:val="21"/>
          <w:u w:val="single"/>
        </w:rPr>
        <w:t xml:space="preserve">                                                           </w:t>
      </w:r>
      <w:r>
        <w:rPr>
          <w:rFonts w:hint="eastAsia" w:ascii="宋体" w:hAnsi="宋体" w:cs="宋体"/>
          <w:bCs/>
          <w:szCs w:val="21"/>
        </w:rPr>
        <w:t>；</w:t>
      </w:r>
    </w:p>
    <w:p w14:paraId="60D8FEC8">
      <w:pPr>
        <w:spacing w:line="420" w:lineRule="exact"/>
        <w:ind w:firstLine="420"/>
        <w:rPr>
          <w:rFonts w:ascii="宋体" w:hAnsi="宋体" w:cs="宋体"/>
          <w:bCs/>
          <w:szCs w:val="21"/>
        </w:rPr>
      </w:pPr>
      <w:r>
        <w:rPr>
          <w:rFonts w:hint="eastAsia" w:ascii="宋体" w:hAnsi="宋体" w:cs="宋体"/>
          <w:bCs/>
          <w:szCs w:val="21"/>
        </w:rPr>
        <w:t>电子信箱：</w:t>
      </w:r>
      <w:r>
        <w:rPr>
          <w:rFonts w:hint="eastAsia" w:ascii="宋体" w:hAnsi="宋体" w:cs="宋体"/>
          <w:bCs/>
          <w:szCs w:val="21"/>
          <w:u w:val="single"/>
        </w:rPr>
        <w:t xml:space="preserve">                                                           </w:t>
      </w:r>
      <w:r>
        <w:rPr>
          <w:rFonts w:hint="eastAsia" w:ascii="宋体" w:hAnsi="宋体" w:cs="宋体"/>
          <w:bCs/>
          <w:szCs w:val="21"/>
        </w:rPr>
        <w:t>；</w:t>
      </w:r>
    </w:p>
    <w:p w14:paraId="0572B70C">
      <w:pPr>
        <w:spacing w:line="420" w:lineRule="exact"/>
        <w:ind w:firstLine="420"/>
        <w:rPr>
          <w:rFonts w:ascii="宋体" w:hAnsi="宋体" w:cs="宋体"/>
          <w:bCs/>
          <w:szCs w:val="21"/>
        </w:rPr>
      </w:pPr>
      <w:r>
        <w:rPr>
          <w:rFonts w:hint="eastAsia" w:ascii="宋体" w:hAnsi="宋体" w:cs="宋体"/>
          <w:bCs/>
          <w:szCs w:val="21"/>
        </w:rPr>
        <w:t>通信地址：</w:t>
      </w:r>
      <w:r>
        <w:rPr>
          <w:rFonts w:hint="eastAsia" w:ascii="宋体" w:hAnsi="宋体" w:cs="宋体"/>
          <w:bCs/>
          <w:szCs w:val="21"/>
          <w:u w:val="single"/>
        </w:rPr>
        <w:t xml:space="preserve">                                                           </w:t>
      </w:r>
      <w:r>
        <w:rPr>
          <w:rFonts w:hint="eastAsia" w:ascii="宋体" w:hAnsi="宋体" w:cs="宋体"/>
          <w:bCs/>
          <w:szCs w:val="21"/>
        </w:rPr>
        <w:t>。</w:t>
      </w:r>
    </w:p>
    <w:p w14:paraId="39D41340">
      <w:pPr>
        <w:spacing w:line="420" w:lineRule="exact"/>
        <w:ind w:firstLine="420"/>
        <w:rPr>
          <w:rFonts w:ascii="宋体" w:hAnsi="宋体" w:cs="宋体"/>
          <w:bCs/>
          <w:szCs w:val="21"/>
        </w:rPr>
      </w:pPr>
      <w:r>
        <w:rPr>
          <w:rFonts w:hint="eastAsia" w:ascii="宋体" w:hAnsi="宋体" w:cs="宋体"/>
          <w:bCs/>
          <w:szCs w:val="21"/>
        </w:rPr>
        <w:t>1.1.3 工程和设备</w:t>
      </w:r>
    </w:p>
    <w:p w14:paraId="4013CFBD">
      <w:pPr>
        <w:spacing w:line="420" w:lineRule="exact"/>
        <w:ind w:firstLine="420"/>
        <w:rPr>
          <w:rFonts w:ascii="宋体" w:hAnsi="宋体" w:cs="宋体"/>
          <w:bCs/>
          <w:szCs w:val="21"/>
        </w:rPr>
      </w:pPr>
      <w:r>
        <w:rPr>
          <w:rFonts w:hint="eastAsia" w:ascii="宋体" w:hAnsi="宋体" w:cs="宋体"/>
          <w:bCs/>
          <w:szCs w:val="21"/>
        </w:rPr>
        <w:t>1.1.3.1 作为施工现场组成部分的其他场所包括：</w:t>
      </w:r>
      <w:r>
        <w:rPr>
          <w:rFonts w:hint="eastAsia" w:ascii="宋体" w:hAnsi="宋体" w:cs="宋体"/>
          <w:bCs/>
          <w:szCs w:val="21"/>
          <w:u w:val="single"/>
        </w:rPr>
        <w:t xml:space="preserve">         /          </w:t>
      </w:r>
      <w:r>
        <w:rPr>
          <w:rFonts w:hint="eastAsia" w:ascii="宋体" w:hAnsi="宋体" w:cs="宋体"/>
          <w:bCs/>
          <w:szCs w:val="21"/>
        </w:rPr>
        <w:t>。</w:t>
      </w:r>
    </w:p>
    <w:p w14:paraId="14994B4D">
      <w:pPr>
        <w:spacing w:line="420" w:lineRule="exact"/>
        <w:ind w:firstLine="420"/>
        <w:jc w:val="left"/>
        <w:rPr>
          <w:rFonts w:ascii="宋体" w:hAnsi="宋体" w:cs="宋体"/>
          <w:bCs/>
          <w:szCs w:val="21"/>
        </w:rPr>
      </w:pPr>
      <w:r>
        <w:rPr>
          <w:rFonts w:hint="eastAsia" w:ascii="宋体" w:hAnsi="宋体" w:cs="宋体"/>
          <w:bCs/>
          <w:szCs w:val="21"/>
        </w:rPr>
        <w:t>1.1.3.2 永久占地包括：</w:t>
      </w:r>
      <w:r>
        <w:rPr>
          <w:rFonts w:hint="eastAsia" w:ascii="宋体" w:hAnsi="宋体" w:cs="宋体"/>
          <w:bCs/>
          <w:szCs w:val="21"/>
          <w:u w:val="single"/>
        </w:rPr>
        <w:t xml:space="preserve">           /               </w:t>
      </w:r>
      <w:r>
        <w:rPr>
          <w:rFonts w:hint="eastAsia" w:ascii="宋体" w:hAnsi="宋体" w:cs="宋体"/>
          <w:bCs/>
          <w:szCs w:val="21"/>
        </w:rPr>
        <w:t>。</w:t>
      </w:r>
    </w:p>
    <w:p w14:paraId="20581127">
      <w:pPr>
        <w:spacing w:line="420" w:lineRule="exact"/>
        <w:ind w:firstLine="420"/>
        <w:jc w:val="left"/>
        <w:rPr>
          <w:rFonts w:ascii="宋体" w:hAnsi="宋体" w:cs="宋体"/>
          <w:bCs/>
          <w:szCs w:val="21"/>
        </w:rPr>
      </w:pPr>
      <w:r>
        <w:rPr>
          <w:rFonts w:hint="eastAsia" w:ascii="宋体" w:hAnsi="宋体" w:cs="宋体"/>
          <w:bCs/>
          <w:szCs w:val="21"/>
        </w:rPr>
        <w:t>1.1.3.3 临时占地包括：</w:t>
      </w:r>
      <w:r>
        <w:rPr>
          <w:rFonts w:hint="eastAsia" w:ascii="宋体" w:hAnsi="宋体" w:cs="宋体"/>
          <w:bCs/>
          <w:szCs w:val="21"/>
          <w:u w:val="single"/>
        </w:rPr>
        <w:t xml:space="preserve">     如在规划红线外租用临时用地，费用由承包人承担。       </w:t>
      </w:r>
      <w:r>
        <w:rPr>
          <w:rFonts w:hint="eastAsia" w:ascii="宋体" w:hAnsi="宋体" w:cs="宋体"/>
          <w:bCs/>
          <w:szCs w:val="21"/>
        </w:rPr>
        <w:t>。</w:t>
      </w:r>
    </w:p>
    <w:p w14:paraId="616B4A28">
      <w:pPr>
        <w:pStyle w:val="7"/>
        <w:keepNext w:val="0"/>
        <w:spacing w:line="420" w:lineRule="exact"/>
        <w:ind w:firstLine="420"/>
        <w:rPr>
          <w:rFonts w:cs="宋体"/>
          <w:b w:val="0"/>
          <w:szCs w:val="21"/>
        </w:rPr>
      </w:pPr>
      <w:r>
        <w:rPr>
          <w:rFonts w:hint="eastAsia" w:cs="宋体"/>
          <w:b w:val="0"/>
          <w:szCs w:val="21"/>
        </w:rPr>
        <w:t xml:space="preserve">1.3法律 </w:t>
      </w:r>
    </w:p>
    <w:p w14:paraId="48994B1A">
      <w:pPr>
        <w:spacing w:line="420" w:lineRule="exact"/>
        <w:ind w:firstLine="420"/>
        <w:jc w:val="left"/>
        <w:rPr>
          <w:rFonts w:ascii="宋体" w:hAnsi="宋体" w:cs="宋体"/>
          <w:bCs/>
          <w:szCs w:val="21"/>
          <w:u w:val="single"/>
        </w:rPr>
      </w:pPr>
      <w:r>
        <w:rPr>
          <w:rFonts w:hint="eastAsia" w:ascii="宋体" w:hAnsi="宋体" w:cs="宋体"/>
          <w:bCs/>
          <w:szCs w:val="21"/>
        </w:rPr>
        <w:t>适用于合同的其他规范性文件：</w:t>
      </w:r>
      <w:r>
        <w:rPr>
          <w:rFonts w:hint="eastAsia" w:ascii="宋体" w:hAnsi="宋体" w:cs="宋体"/>
          <w:bCs/>
          <w:szCs w:val="21"/>
          <w:u w:val="single"/>
        </w:rPr>
        <w:t xml:space="preserve">  /                       。</w:t>
      </w:r>
    </w:p>
    <w:p w14:paraId="06BF3B78">
      <w:pPr>
        <w:pStyle w:val="7"/>
        <w:keepNext w:val="0"/>
        <w:spacing w:line="420" w:lineRule="exact"/>
        <w:ind w:firstLine="420"/>
        <w:rPr>
          <w:rFonts w:cs="宋体"/>
          <w:b w:val="0"/>
          <w:szCs w:val="21"/>
        </w:rPr>
      </w:pPr>
      <w:r>
        <w:rPr>
          <w:rFonts w:hint="eastAsia" w:cs="宋体"/>
          <w:b w:val="0"/>
          <w:szCs w:val="21"/>
        </w:rPr>
        <w:t>1.4 标准和规范</w:t>
      </w:r>
    </w:p>
    <w:p w14:paraId="0EE3A0AC">
      <w:pPr>
        <w:spacing w:line="420" w:lineRule="exact"/>
        <w:ind w:firstLine="420"/>
        <w:rPr>
          <w:rFonts w:ascii="宋体" w:hAnsi="宋体" w:cs="宋体"/>
          <w:bCs/>
          <w:szCs w:val="21"/>
          <w:u w:val="single"/>
        </w:rPr>
      </w:pPr>
      <w:r>
        <w:rPr>
          <w:rFonts w:hint="eastAsia" w:ascii="宋体" w:hAnsi="宋体" w:cs="宋体"/>
          <w:bCs/>
          <w:szCs w:val="21"/>
        </w:rPr>
        <w:t>1.4.1适用于工程的标准规范包括：</w:t>
      </w:r>
      <w:r>
        <w:rPr>
          <w:rFonts w:hint="eastAsia" w:ascii="宋体" w:hAnsi="宋体" w:cs="宋体"/>
          <w:bCs/>
          <w:szCs w:val="21"/>
          <w:u w:val="single"/>
        </w:rPr>
        <w:t>国家标准、行业标准、工程所在地的地方标准以及相应的规范、规程等。</w:t>
      </w:r>
    </w:p>
    <w:p w14:paraId="69A5B3D2">
      <w:pPr>
        <w:spacing w:line="420" w:lineRule="exact"/>
        <w:ind w:firstLine="420"/>
        <w:rPr>
          <w:rFonts w:ascii="宋体" w:hAnsi="宋体" w:cs="宋体"/>
          <w:bCs/>
          <w:szCs w:val="21"/>
        </w:rPr>
      </w:pPr>
      <w:r>
        <w:rPr>
          <w:rFonts w:hint="eastAsia" w:ascii="宋体" w:hAnsi="宋体" w:cs="宋体"/>
          <w:bCs/>
          <w:szCs w:val="21"/>
        </w:rPr>
        <w:t>1.4.2 发包人提供国外标准、规范的名称：</w:t>
      </w:r>
      <w:r>
        <w:rPr>
          <w:rFonts w:hint="eastAsia" w:ascii="宋体" w:hAnsi="宋体" w:cs="宋体"/>
          <w:bCs/>
          <w:szCs w:val="21"/>
          <w:u w:val="single"/>
        </w:rPr>
        <w:t xml:space="preserve">        /         </w:t>
      </w:r>
      <w:r>
        <w:rPr>
          <w:rFonts w:hint="eastAsia" w:ascii="宋体" w:hAnsi="宋体" w:cs="宋体"/>
          <w:bCs/>
          <w:szCs w:val="21"/>
        </w:rPr>
        <w:t>；</w:t>
      </w:r>
    </w:p>
    <w:p w14:paraId="159043FE">
      <w:pPr>
        <w:spacing w:line="420" w:lineRule="exact"/>
        <w:ind w:firstLine="420"/>
        <w:rPr>
          <w:rFonts w:ascii="宋体" w:hAnsi="宋体" w:cs="宋体"/>
          <w:bCs/>
          <w:szCs w:val="21"/>
        </w:rPr>
      </w:pPr>
      <w:r>
        <w:rPr>
          <w:rFonts w:hint="eastAsia" w:ascii="宋体" w:hAnsi="宋体" w:cs="宋体"/>
          <w:bCs/>
          <w:szCs w:val="21"/>
        </w:rPr>
        <w:t>发包人提供国外标准、规范的份数：</w:t>
      </w:r>
      <w:r>
        <w:rPr>
          <w:rFonts w:hint="eastAsia" w:ascii="宋体" w:hAnsi="宋体" w:cs="宋体"/>
          <w:bCs/>
          <w:szCs w:val="21"/>
          <w:u w:val="single"/>
        </w:rPr>
        <w:t xml:space="preserve">              /        </w:t>
      </w:r>
      <w:r>
        <w:rPr>
          <w:rFonts w:hint="eastAsia" w:ascii="宋体" w:hAnsi="宋体" w:cs="宋体"/>
          <w:bCs/>
          <w:szCs w:val="21"/>
        </w:rPr>
        <w:t>；</w:t>
      </w:r>
    </w:p>
    <w:p w14:paraId="32A6EFA2">
      <w:pPr>
        <w:spacing w:line="420" w:lineRule="exact"/>
        <w:ind w:firstLine="420"/>
        <w:rPr>
          <w:rFonts w:ascii="宋体" w:hAnsi="宋体" w:cs="宋体"/>
          <w:bCs/>
          <w:szCs w:val="21"/>
        </w:rPr>
      </w:pPr>
      <w:r>
        <w:rPr>
          <w:rFonts w:hint="eastAsia" w:ascii="宋体" w:hAnsi="宋体" w:cs="宋体"/>
          <w:bCs/>
          <w:szCs w:val="21"/>
        </w:rPr>
        <w:t>发包人提供国外标准、规范的名称：</w:t>
      </w:r>
      <w:r>
        <w:rPr>
          <w:rFonts w:hint="eastAsia" w:ascii="宋体" w:hAnsi="宋体" w:cs="宋体"/>
          <w:bCs/>
          <w:szCs w:val="21"/>
          <w:u w:val="single"/>
        </w:rPr>
        <w:t xml:space="preserve">            /          </w:t>
      </w:r>
      <w:r>
        <w:rPr>
          <w:rFonts w:hint="eastAsia" w:ascii="宋体" w:hAnsi="宋体" w:cs="宋体"/>
          <w:bCs/>
          <w:szCs w:val="21"/>
        </w:rPr>
        <w:t>。</w:t>
      </w:r>
    </w:p>
    <w:p w14:paraId="06A55906">
      <w:pPr>
        <w:spacing w:line="420" w:lineRule="exact"/>
        <w:ind w:firstLine="420"/>
        <w:rPr>
          <w:rFonts w:ascii="宋体" w:hAnsi="宋体" w:cs="宋体"/>
          <w:bCs/>
          <w:szCs w:val="21"/>
        </w:rPr>
      </w:pPr>
      <w:r>
        <w:rPr>
          <w:rFonts w:hint="eastAsia" w:ascii="宋体" w:hAnsi="宋体" w:cs="宋体"/>
          <w:bCs/>
          <w:szCs w:val="21"/>
        </w:rPr>
        <w:t>1.4.3发包人对工程的技术标准和功能要求的特殊要求：</w:t>
      </w:r>
      <w:r>
        <w:rPr>
          <w:rFonts w:hint="eastAsia" w:ascii="宋体" w:hAnsi="宋体" w:cs="宋体"/>
          <w:bCs/>
          <w:szCs w:val="21"/>
          <w:u w:val="single"/>
        </w:rPr>
        <w:t xml:space="preserve">          /    </w:t>
      </w:r>
      <w:r>
        <w:rPr>
          <w:rFonts w:hint="eastAsia" w:ascii="宋体" w:hAnsi="宋体" w:cs="宋体"/>
          <w:bCs/>
          <w:szCs w:val="21"/>
        </w:rPr>
        <w:t>。</w:t>
      </w:r>
    </w:p>
    <w:p w14:paraId="70EF26A5">
      <w:pPr>
        <w:pStyle w:val="7"/>
        <w:keepNext w:val="0"/>
        <w:spacing w:line="420" w:lineRule="exact"/>
        <w:ind w:firstLine="420"/>
        <w:rPr>
          <w:rFonts w:cs="宋体"/>
          <w:b w:val="0"/>
          <w:szCs w:val="21"/>
        </w:rPr>
      </w:pPr>
      <w:r>
        <w:rPr>
          <w:rFonts w:hint="eastAsia" w:cs="宋体"/>
          <w:b w:val="0"/>
          <w:szCs w:val="21"/>
        </w:rPr>
        <w:t>1.5 合同文件的优先顺序</w:t>
      </w:r>
    </w:p>
    <w:p w14:paraId="35DFF34B">
      <w:pPr>
        <w:spacing w:line="420" w:lineRule="exact"/>
        <w:ind w:firstLine="420"/>
        <w:rPr>
          <w:rFonts w:ascii="宋体" w:hAnsi="宋体" w:cs="宋体"/>
          <w:bCs/>
          <w:szCs w:val="21"/>
          <w:u w:val="single"/>
        </w:rPr>
      </w:pPr>
      <w:r>
        <w:rPr>
          <w:rFonts w:hint="eastAsia" w:ascii="宋体" w:hAnsi="宋体" w:cs="宋体"/>
          <w:bCs/>
          <w:szCs w:val="21"/>
        </w:rPr>
        <w:t>合同文件组成及优先顺序为：</w:t>
      </w:r>
      <w:r>
        <w:rPr>
          <w:rFonts w:hint="eastAsia" w:ascii="宋体" w:hAnsi="宋体" w:cs="宋体"/>
          <w:bCs/>
          <w:szCs w:val="21"/>
          <w:u w:val="single"/>
        </w:rPr>
        <w:t>①本合同协议书；②中标通知书；③招标文件、投标书及其附录(含投标承诺书)；④本合同专用合同条款及其附件；⑤本合同通用合同条款；⑥技术标准、规范及有关技术文件等要求；⑦图纸；⑧已标价的工程量清单或预算书；⑨发包人委托编制的预算书；⑩双方有关工程的洽商、变更等书面协议或文件等。</w:t>
      </w:r>
    </w:p>
    <w:p w14:paraId="5C30DC15">
      <w:pPr>
        <w:pStyle w:val="7"/>
        <w:keepNext w:val="0"/>
        <w:spacing w:line="420" w:lineRule="exact"/>
        <w:ind w:firstLine="420"/>
        <w:rPr>
          <w:rFonts w:cs="宋体"/>
          <w:b w:val="0"/>
          <w:szCs w:val="21"/>
        </w:rPr>
      </w:pPr>
      <w:r>
        <w:rPr>
          <w:rFonts w:hint="eastAsia" w:cs="宋体"/>
          <w:b w:val="0"/>
          <w:szCs w:val="21"/>
        </w:rPr>
        <w:t>1.6 图纸和承包人文件</w:t>
      </w:r>
      <w:r>
        <w:rPr>
          <w:rFonts w:hint="eastAsia" w:cs="宋体"/>
          <w:b w:val="0"/>
          <w:szCs w:val="21"/>
        </w:rPr>
        <w:tab/>
      </w:r>
    </w:p>
    <w:p w14:paraId="37C5E2C6">
      <w:pPr>
        <w:spacing w:line="420" w:lineRule="exact"/>
        <w:ind w:firstLine="420"/>
        <w:rPr>
          <w:rFonts w:ascii="宋体" w:hAnsi="宋体" w:cs="宋体"/>
          <w:bCs/>
          <w:szCs w:val="21"/>
        </w:rPr>
      </w:pPr>
      <w:r>
        <w:rPr>
          <w:rFonts w:hint="eastAsia" w:ascii="宋体" w:hAnsi="宋体" w:cs="宋体"/>
          <w:bCs/>
          <w:szCs w:val="21"/>
        </w:rPr>
        <w:t>1.6.1 图纸的提供</w:t>
      </w:r>
    </w:p>
    <w:p w14:paraId="66FE2EBB">
      <w:pPr>
        <w:spacing w:line="420" w:lineRule="exact"/>
        <w:ind w:firstLine="420"/>
        <w:rPr>
          <w:rFonts w:ascii="宋体" w:hAnsi="宋体" w:cs="宋体"/>
          <w:bCs/>
          <w:szCs w:val="21"/>
        </w:rPr>
      </w:pPr>
      <w:r>
        <w:rPr>
          <w:rFonts w:hint="eastAsia" w:ascii="宋体" w:hAnsi="宋体" w:cs="宋体"/>
          <w:bCs/>
          <w:szCs w:val="21"/>
        </w:rPr>
        <w:t>发包人向承包人提供图纸的期限：</w:t>
      </w:r>
      <w:r>
        <w:rPr>
          <w:rFonts w:hint="eastAsia" w:ascii="宋体" w:hAnsi="宋体" w:cs="宋体"/>
          <w:bCs/>
          <w:szCs w:val="21"/>
          <w:u w:val="single"/>
        </w:rPr>
        <w:t xml:space="preserve">   签订施工合同后进场施工前7日内提供，以最终审图盖章版（如果需要）为准（先行提供的电子版可参照施工，不得以任何理由拒绝施工） </w:t>
      </w:r>
      <w:r>
        <w:rPr>
          <w:rFonts w:hint="eastAsia" w:ascii="宋体" w:hAnsi="宋体" w:cs="宋体"/>
          <w:bCs/>
          <w:szCs w:val="21"/>
        </w:rPr>
        <w:t>；</w:t>
      </w:r>
    </w:p>
    <w:p w14:paraId="53AE12C9">
      <w:pPr>
        <w:spacing w:line="420" w:lineRule="exact"/>
        <w:ind w:firstLine="420"/>
        <w:rPr>
          <w:rFonts w:ascii="宋体" w:hAnsi="宋体" w:cs="宋体"/>
          <w:bCs/>
          <w:szCs w:val="21"/>
        </w:rPr>
      </w:pPr>
      <w:r>
        <w:rPr>
          <w:rFonts w:hint="eastAsia" w:ascii="宋体" w:hAnsi="宋体" w:cs="宋体"/>
          <w:bCs/>
          <w:szCs w:val="21"/>
        </w:rPr>
        <w:t>发包人向承包人提供图纸的数量：</w:t>
      </w:r>
      <w:r>
        <w:rPr>
          <w:rFonts w:hint="eastAsia" w:ascii="宋体" w:hAnsi="宋体" w:cs="宋体"/>
          <w:bCs/>
          <w:szCs w:val="21"/>
          <w:u w:val="single"/>
        </w:rPr>
        <w:t xml:space="preserve">   /   </w:t>
      </w:r>
      <w:r>
        <w:rPr>
          <w:rFonts w:hint="eastAsia" w:ascii="宋体" w:hAnsi="宋体" w:cs="宋体"/>
          <w:bCs/>
          <w:szCs w:val="21"/>
        </w:rPr>
        <w:t>；</w:t>
      </w:r>
    </w:p>
    <w:p w14:paraId="24876A83">
      <w:pPr>
        <w:spacing w:line="420" w:lineRule="exact"/>
        <w:ind w:firstLine="420"/>
        <w:rPr>
          <w:rFonts w:ascii="宋体" w:hAnsi="宋体" w:cs="宋体"/>
          <w:bCs/>
          <w:szCs w:val="21"/>
        </w:rPr>
      </w:pPr>
      <w:r>
        <w:rPr>
          <w:rFonts w:hint="eastAsia" w:ascii="宋体" w:hAnsi="宋体" w:cs="宋体"/>
          <w:bCs/>
          <w:szCs w:val="21"/>
        </w:rPr>
        <w:t>发包人向承包人提供图纸的内容：</w:t>
      </w:r>
      <w:r>
        <w:rPr>
          <w:rFonts w:hint="eastAsia" w:ascii="宋体" w:hAnsi="宋体" w:cs="宋体"/>
          <w:bCs/>
          <w:szCs w:val="21"/>
          <w:u w:val="single"/>
        </w:rPr>
        <w:t xml:space="preserve">   /   </w:t>
      </w:r>
      <w:r>
        <w:rPr>
          <w:rFonts w:hint="eastAsia" w:ascii="宋体" w:hAnsi="宋体" w:cs="宋体"/>
          <w:bCs/>
          <w:szCs w:val="21"/>
        </w:rPr>
        <w:t>。</w:t>
      </w:r>
    </w:p>
    <w:p w14:paraId="4505D0E6">
      <w:pPr>
        <w:spacing w:line="420" w:lineRule="exact"/>
        <w:ind w:firstLine="420"/>
        <w:rPr>
          <w:rFonts w:ascii="宋体" w:hAnsi="宋体" w:cs="宋体"/>
          <w:bCs/>
          <w:szCs w:val="21"/>
        </w:rPr>
      </w:pPr>
      <w:r>
        <w:rPr>
          <w:rFonts w:hint="eastAsia" w:ascii="宋体" w:hAnsi="宋体" w:cs="宋体"/>
          <w:bCs/>
          <w:szCs w:val="21"/>
        </w:rPr>
        <w:t>1.6.2 承包人文件</w:t>
      </w:r>
    </w:p>
    <w:p w14:paraId="10A194A7">
      <w:pPr>
        <w:spacing w:line="420" w:lineRule="exact"/>
        <w:ind w:firstLine="420"/>
        <w:rPr>
          <w:rFonts w:ascii="宋体" w:hAnsi="宋体" w:cs="宋体"/>
          <w:bCs/>
          <w:szCs w:val="21"/>
        </w:rPr>
      </w:pPr>
      <w:r>
        <w:rPr>
          <w:rFonts w:hint="eastAsia" w:ascii="宋体" w:hAnsi="宋体" w:cs="宋体"/>
          <w:bCs/>
          <w:szCs w:val="21"/>
        </w:rPr>
        <w:t>需要由承包人提供的文件，包括：</w:t>
      </w:r>
      <w:r>
        <w:rPr>
          <w:rFonts w:hint="eastAsia" w:ascii="宋体" w:hAnsi="宋体" w:cs="宋体"/>
          <w:bCs/>
          <w:szCs w:val="21"/>
          <w:u w:val="single"/>
        </w:rPr>
        <w:t xml:space="preserve">   施工组织设计、专项施工方案（如有）、项目开工报验的全套资料，包括但不限于施工进度计划、材料清单、材料进场计划、劳动力计划等，以及发包人、监理要求提供的其他资料  </w:t>
      </w:r>
    </w:p>
    <w:p w14:paraId="07CE8274">
      <w:pPr>
        <w:spacing w:line="420" w:lineRule="exact"/>
        <w:ind w:firstLine="420"/>
        <w:rPr>
          <w:rFonts w:ascii="宋体" w:hAnsi="宋体" w:cs="宋体"/>
          <w:bCs/>
          <w:szCs w:val="21"/>
        </w:rPr>
      </w:pPr>
      <w:r>
        <w:rPr>
          <w:rFonts w:hint="eastAsia" w:ascii="宋体" w:hAnsi="宋体" w:cs="宋体"/>
          <w:bCs/>
          <w:szCs w:val="21"/>
        </w:rPr>
        <w:t>承包人提供的文件的期限为：</w:t>
      </w:r>
      <w:r>
        <w:rPr>
          <w:rFonts w:hint="eastAsia" w:ascii="宋体" w:hAnsi="宋体" w:cs="宋体"/>
          <w:bCs/>
          <w:szCs w:val="21"/>
          <w:u w:val="single"/>
          <w:lang w:bidi="ar"/>
        </w:rPr>
        <w:t xml:space="preserve">进场前 3 天 </w:t>
      </w:r>
      <w:r>
        <w:rPr>
          <w:rFonts w:hint="eastAsia" w:ascii="宋体" w:hAnsi="宋体" w:cs="宋体"/>
          <w:bCs/>
          <w:szCs w:val="21"/>
        </w:rPr>
        <w:t>；</w:t>
      </w:r>
    </w:p>
    <w:p w14:paraId="7271F9EF">
      <w:pPr>
        <w:spacing w:line="420" w:lineRule="exact"/>
        <w:ind w:firstLine="420"/>
        <w:rPr>
          <w:rFonts w:ascii="宋体" w:hAnsi="宋体" w:cs="宋体"/>
          <w:bCs/>
          <w:szCs w:val="21"/>
        </w:rPr>
      </w:pPr>
      <w:r>
        <w:rPr>
          <w:rFonts w:hint="eastAsia" w:ascii="宋体" w:hAnsi="宋体" w:cs="宋体"/>
          <w:bCs/>
          <w:szCs w:val="21"/>
        </w:rPr>
        <w:t>承包人提供的文件的数量为：</w:t>
      </w:r>
      <w:r>
        <w:rPr>
          <w:rFonts w:hint="eastAsia" w:ascii="宋体" w:hAnsi="宋体" w:cs="宋体"/>
          <w:bCs/>
          <w:szCs w:val="21"/>
          <w:u w:val="single"/>
        </w:rPr>
        <w:t xml:space="preserve">   根据发包人要求   </w:t>
      </w:r>
      <w:r>
        <w:rPr>
          <w:rFonts w:hint="eastAsia" w:ascii="宋体" w:hAnsi="宋体" w:cs="宋体"/>
          <w:bCs/>
          <w:szCs w:val="21"/>
        </w:rPr>
        <w:t>；</w:t>
      </w:r>
    </w:p>
    <w:p w14:paraId="7D10E2B0">
      <w:pPr>
        <w:spacing w:line="420" w:lineRule="exact"/>
        <w:ind w:firstLine="420"/>
        <w:rPr>
          <w:rFonts w:ascii="宋体" w:hAnsi="宋体" w:cs="宋体"/>
          <w:bCs/>
          <w:szCs w:val="21"/>
        </w:rPr>
      </w:pPr>
      <w:r>
        <w:rPr>
          <w:rFonts w:hint="eastAsia" w:ascii="宋体" w:hAnsi="宋体" w:cs="宋体"/>
          <w:bCs/>
          <w:szCs w:val="21"/>
        </w:rPr>
        <w:t>承包人提供的文件的形式为：</w:t>
      </w:r>
      <w:r>
        <w:rPr>
          <w:rFonts w:hint="eastAsia" w:ascii="宋体" w:hAnsi="宋体" w:cs="宋体"/>
          <w:bCs/>
          <w:szCs w:val="21"/>
          <w:u w:val="single"/>
        </w:rPr>
        <w:t xml:space="preserve">   书面及电子版      </w:t>
      </w:r>
      <w:r>
        <w:rPr>
          <w:rFonts w:hint="eastAsia" w:ascii="宋体" w:hAnsi="宋体" w:cs="宋体"/>
          <w:bCs/>
          <w:szCs w:val="21"/>
        </w:rPr>
        <w:t>；</w:t>
      </w:r>
    </w:p>
    <w:p w14:paraId="156AD4EE">
      <w:pPr>
        <w:spacing w:line="420" w:lineRule="exact"/>
        <w:ind w:firstLine="420"/>
        <w:rPr>
          <w:rFonts w:ascii="宋体" w:hAnsi="宋体" w:cs="宋体"/>
          <w:bCs/>
          <w:szCs w:val="21"/>
        </w:rPr>
      </w:pPr>
      <w:r>
        <w:rPr>
          <w:rFonts w:hint="eastAsia" w:ascii="宋体" w:hAnsi="宋体" w:cs="宋体"/>
          <w:bCs/>
          <w:szCs w:val="21"/>
        </w:rPr>
        <w:t>发包人审批承包人文件的期限：</w:t>
      </w:r>
      <w:r>
        <w:rPr>
          <w:rFonts w:hint="eastAsia" w:ascii="宋体" w:hAnsi="宋体" w:cs="宋体"/>
          <w:bCs/>
          <w:szCs w:val="21"/>
          <w:u w:val="single"/>
        </w:rPr>
        <w:t xml:space="preserve">   7 </w:t>
      </w:r>
      <w:r>
        <w:rPr>
          <w:rFonts w:hint="eastAsia" w:ascii="宋体" w:hAnsi="宋体" w:cs="宋体"/>
          <w:bCs/>
          <w:szCs w:val="21"/>
        </w:rPr>
        <w:t>天。</w:t>
      </w:r>
    </w:p>
    <w:p w14:paraId="12575D47">
      <w:pPr>
        <w:spacing w:line="420" w:lineRule="exact"/>
        <w:ind w:firstLine="420"/>
        <w:rPr>
          <w:rFonts w:ascii="宋体" w:hAnsi="宋体" w:cs="宋体"/>
          <w:bCs/>
          <w:szCs w:val="21"/>
        </w:rPr>
      </w:pPr>
      <w:r>
        <w:rPr>
          <w:rFonts w:hint="eastAsia" w:ascii="宋体" w:hAnsi="宋体" w:cs="宋体"/>
          <w:bCs/>
          <w:szCs w:val="21"/>
        </w:rPr>
        <w:t>1.6.3 现场图纸准备</w:t>
      </w:r>
    </w:p>
    <w:p w14:paraId="718A6AEB">
      <w:pPr>
        <w:spacing w:line="420" w:lineRule="exact"/>
        <w:ind w:firstLine="420"/>
        <w:jc w:val="left"/>
        <w:rPr>
          <w:rFonts w:ascii="宋体" w:hAnsi="宋体" w:cs="宋体"/>
          <w:bCs/>
          <w:szCs w:val="21"/>
          <w:u w:val="single"/>
        </w:rPr>
      </w:pPr>
      <w:r>
        <w:rPr>
          <w:rFonts w:hint="eastAsia" w:ascii="宋体" w:hAnsi="宋体" w:cs="宋体"/>
          <w:bCs/>
          <w:szCs w:val="21"/>
        </w:rPr>
        <w:t>关于现场图纸准备的约定：</w:t>
      </w:r>
      <w:r>
        <w:rPr>
          <w:rFonts w:hint="eastAsia" w:ascii="宋体" w:hAnsi="宋体" w:cs="宋体"/>
          <w:bCs/>
          <w:szCs w:val="21"/>
          <w:u w:val="single"/>
        </w:rPr>
        <w:t xml:space="preserve">   以发包人提供的审查合格图纸（如果需要）为准（先行提供的电子版可参照施工，不得影响施工）   </w:t>
      </w:r>
      <w:r>
        <w:rPr>
          <w:rFonts w:hint="eastAsia" w:ascii="宋体" w:hAnsi="宋体" w:cs="宋体"/>
          <w:bCs/>
          <w:szCs w:val="21"/>
        </w:rPr>
        <w:t>。</w:t>
      </w:r>
    </w:p>
    <w:p w14:paraId="5E4E311A">
      <w:pPr>
        <w:pStyle w:val="7"/>
        <w:keepNext w:val="0"/>
        <w:spacing w:line="420" w:lineRule="exact"/>
        <w:ind w:firstLine="420"/>
        <w:rPr>
          <w:rFonts w:cs="宋体"/>
          <w:b w:val="0"/>
          <w:szCs w:val="21"/>
        </w:rPr>
      </w:pPr>
      <w:r>
        <w:rPr>
          <w:rFonts w:hint="eastAsia" w:cs="宋体"/>
          <w:b w:val="0"/>
          <w:szCs w:val="21"/>
        </w:rPr>
        <w:t>1.7 联络</w:t>
      </w:r>
    </w:p>
    <w:p w14:paraId="6AE2A3FB">
      <w:pPr>
        <w:spacing w:line="420" w:lineRule="exact"/>
        <w:ind w:firstLine="420"/>
        <w:rPr>
          <w:rFonts w:ascii="宋体" w:hAnsi="宋体" w:cs="宋体"/>
          <w:bCs/>
          <w:szCs w:val="21"/>
        </w:rPr>
      </w:pPr>
      <w:r>
        <w:rPr>
          <w:rFonts w:hint="eastAsia" w:ascii="宋体" w:hAnsi="宋体" w:cs="宋体"/>
          <w:bCs/>
          <w:szCs w:val="21"/>
        </w:rPr>
        <w:t>1.7.1发包人和承包人应当在</w:t>
      </w:r>
      <w:r>
        <w:rPr>
          <w:rFonts w:hint="eastAsia" w:ascii="宋体" w:hAnsi="宋体" w:cs="宋体"/>
          <w:bCs/>
          <w:szCs w:val="21"/>
          <w:u w:val="single"/>
        </w:rPr>
        <w:t xml:space="preserve"> 3 </w:t>
      </w:r>
      <w:r>
        <w:rPr>
          <w:rFonts w:hint="eastAsia" w:ascii="宋体" w:hAnsi="宋体" w:cs="宋体"/>
          <w:bCs/>
          <w:szCs w:val="21"/>
        </w:rPr>
        <w:t>天内将与合同有关的通知、批准、证明、证书、指示、指令、要求、请求、同意、意见、确定和决定等书面函件送达对方当事人。</w:t>
      </w:r>
    </w:p>
    <w:p w14:paraId="25F0F938">
      <w:pPr>
        <w:spacing w:line="420" w:lineRule="exact"/>
        <w:ind w:firstLine="420"/>
        <w:rPr>
          <w:rFonts w:ascii="宋体" w:hAnsi="宋体" w:cs="宋体"/>
          <w:bCs/>
          <w:szCs w:val="21"/>
        </w:rPr>
      </w:pPr>
      <w:r>
        <w:rPr>
          <w:rFonts w:hint="eastAsia" w:ascii="宋体" w:hAnsi="宋体" w:cs="宋体"/>
          <w:bCs/>
          <w:szCs w:val="21"/>
        </w:rPr>
        <w:t>1.7.2 发包人接收文件的地点：</w:t>
      </w:r>
      <w:r>
        <w:rPr>
          <w:rFonts w:hint="eastAsia" w:ascii="宋体" w:hAnsi="宋体" w:cs="宋体"/>
          <w:bCs/>
          <w:szCs w:val="21"/>
          <w:u w:val="single"/>
        </w:rPr>
        <w:t xml:space="preserve">   施工现场     </w:t>
      </w:r>
      <w:r>
        <w:rPr>
          <w:rFonts w:hint="eastAsia" w:ascii="宋体" w:hAnsi="宋体" w:cs="宋体"/>
          <w:bCs/>
          <w:szCs w:val="21"/>
        </w:rPr>
        <w:t>。</w:t>
      </w:r>
    </w:p>
    <w:p w14:paraId="69349F2A">
      <w:pPr>
        <w:spacing w:line="420" w:lineRule="exact"/>
        <w:ind w:firstLine="420"/>
        <w:rPr>
          <w:rFonts w:ascii="宋体" w:hAnsi="宋体" w:cs="宋体"/>
          <w:bCs/>
          <w:szCs w:val="21"/>
        </w:rPr>
      </w:pPr>
      <w:r>
        <w:rPr>
          <w:rFonts w:hint="eastAsia" w:ascii="宋体" w:hAnsi="宋体" w:cs="宋体"/>
          <w:bCs/>
          <w:szCs w:val="21"/>
        </w:rPr>
        <w:t>发包人指定的接收人为：</w:t>
      </w:r>
      <w:r>
        <w:rPr>
          <w:rFonts w:hint="eastAsia" w:ascii="宋体" w:hAnsi="宋体" w:cs="宋体"/>
          <w:bCs/>
          <w:szCs w:val="21"/>
          <w:u w:val="single"/>
        </w:rPr>
        <w:t xml:space="preserve">      现场代表       </w:t>
      </w:r>
      <w:r>
        <w:rPr>
          <w:rFonts w:hint="eastAsia" w:ascii="宋体" w:hAnsi="宋体" w:cs="宋体"/>
          <w:bCs/>
          <w:szCs w:val="21"/>
        </w:rPr>
        <w:t>。</w:t>
      </w:r>
    </w:p>
    <w:p w14:paraId="00E7294C">
      <w:pPr>
        <w:spacing w:line="420" w:lineRule="exact"/>
        <w:ind w:firstLine="420"/>
        <w:rPr>
          <w:rFonts w:ascii="宋体" w:hAnsi="宋体" w:cs="宋体"/>
          <w:bCs/>
          <w:szCs w:val="21"/>
        </w:rPr>
      </w:pPr>
      <w:r>
        <w:rPr>
          <w:rFonts w:hint="eastAsia" w:ascii="宋体" w:hAnsi="宋体" w:cs="宋体"/>
          <w:bCs/>
          <w:szCs w:val="21"/>
        </w:rPr>
        <w:t>承包人接收文件的地点：</w:t>
      </w:r>
      <w:r>
        <w:rPr>
          <w:rFonts w:hint="eastAsia" w:ascii="宋体" w:hAnsi="宋体" w:cs="宋体"/>
          <w:bCs/>
          <w:szCs w:val="21"/>
          <w:u w:val="single"/>
        </w:rPr>
        <w:t xml:space="preserve">      施工现场       </w:t>
      </w:r>
      <w:r>
        <w:rPr>
          <w:rFonts w:hint="eastAsia" w:ascii="宋体" w:hAnsi="宋体" w:cs="宋体"/>
          <w:bCs/>
          <w:szCs w:val="21"/>
        </w:rPr>
        <w:t>。</w:t>
      </w:r>
    </w:p>
    <w:p w14:paraId="0729999C">
      <w:pPr>
        <w:spacing w:line="420" w:lineRule="exact"/>
        <w:ind w:firstLine="420"/>
        <w:rPr>
          <w:rFonts w:ascii="宋体" w:hAnsi="宋体" w:cs="宋体"/>
          <w:bCs/>
          <w:szCs w:val="21"/>
        </w:rPr>
      </w:pPr>
      <w:r>
        <w:rPr>
          <w:rFonts w:hint="eastAsia" w:ascii="宋体" w:hAnsi="宋体" w:cs="宋体"/>
          <w:bCs/>
          <w:szCs w:val="21"/>
        </w:rPr>
        <w:t>承包人指定的接收人为：</w:t>
      </w:r>
      <w:r>
        <w:rPr>
          <w:rFonts w:hint="eastAsia" w:ascii="宋体" w:hAnsi="宋体" w:cs="宋体"/>
          <w:bCs/>
          <w:szCs w:val="21"/>
          <w:u w:val="single"/>
        </w:rPr>
        <w:t xml:space="preserve">     项目负责人      </w:t>
      </w:r>
      <w:r>
        <w:rPr>
          <w:rFonts w:hint="eastAsia" w:ascii="宋体" w:hAnsi="宋体" w:cs="宋体"/>
          <w:bCs/>
          <w:szCs w:val="21"/>
        </w:rPr>
        <w:t>。</w:t>
      </w:r>
    </w:p>
    <w:p w14:paraId="5E99AFD6">
      <w:pPr>
        <w:spacing w:line="420" w:lineRule="exact"/>
        <w:ind w:firstLine="420"/>
        <w:rPr>
          <w:rFonts w:ascii="宋体" w:hAnsi="宋体" w:cs="宋体"/>
          <w:bCs/>
          <w:szCs w:val="21"/>
        </w:rPr>
      </w:pPr>
      <w:r>
        <w:rPr>
          <w:rFonts w:hint="eastAsia" w:ascii="宋体" w:hAnsi="宋体" w:cs="宋体"/>
          <w:bCs/>
          <w:szCs w:val="21"/>
        </w:rPr>
        <w:t>监理人接收文件的地点：</w:t>
      </w:r>
      <w:r>
        <w:rPr>
          <w:rFonts w:hint="eastAsia" w:ascii="宋体" w:hAnsi="宋体" w:cs="宋体"/>
          <w:bCs/>
          <w:szCs w:val="21"/>
          <w:u w:val="single"/>
        </w:rPr>
        <w:t xml:space="preserve">      施工现场       </w:t>
      </w:r>
      <w:r>
        <w:rPr>
          <w:rFonts w:hint="eastAsia" w:ascii="宋体" w:hAnsi="宋体" w:cs="宋体"/>
          <w:bCs/>
          <w:szCs w:val="21"/>
        </w:rPr>
        <w:t>。</w:t>
      </w:r>
    </w:p>
    <w:p w14:paraId="1ED1985A">
      <w:pPr>
        <w:spacing w:line="420" w:lineRule="exact"/>
        <w:ind w:firstLine="420"/>
        <w:rPr>
          <w:rFonts w:ascii="宋体" w:hAnsi="宋体" w:cs="宋体"/>
          <w:bCs/>
          <w:szCs w:val="21"/>
        </w:rPr>
      </w:pPr>
      <w:r>
        <w:rPr>
          <w:rFonts w:hint="eastAsia" w:ascii="宋体" w:hAnsi="宋体" w:cs="宋体"/>
          <w:bCs/>
          <w:szCs w:val="21"/>
        </w:rPr>
        <w:t>监理人指定的接收人为：</w:t>
      </w:r>
      <w:r>
        <w:rPr>
          <w:rFonts w:hint="eastAsia" w:ascii="宋体" w:hAnsi="宋体" w:cs="宋体"/>
          <w:bCs/>
          <w:szCs w:val="21"/>
          <w:u w:val="single"/>
        </w:rPr>
        <w:t xml:space="preserve">    总监理工程师     </w:t>
      </w:r>
      <w:r>
        <w:rPr>
          <w:rFonts w:hint="eastAsia" w:ascii="宋体" w:hAnsi="宋体" w:cs="宋体"/>
          <w:bCs/>
          <w:szCs w:val="21"/>
        </w:rPr>
        <w:t>。</w:t>
      </w:r>
    </w:p>
    <w:p w14:paraId="35258BDF">
      <w:pPr>
        <w:pStyle w:val="7"/>
        <w:keepNext w:val="0"/>
        <w:spacing w:line="420" w:lineRule="exact"/>
        <w:ind w:firstLine="420"/>
        <w:rPr>
          <w:rFonts w:cs="宋体"/>
          <w:b w:val="0"/>
          <w:szCs w:val="21"/>
        </w:rPr>
      </w:pPr>
      <w:bookmarkStart w:id="173" w:name="_Toc318581157"/>
      <w:r>
        <w:rPr>
          <w:rFonts w:hint="eastAsia" w:cs="宋体"/>
          <w:b w:val="0"/>
          <w:szCs w:val="21"/>
        </w:rPr>
        <w:t>1.8 交通运输</w:t>
      </w:r>
    </w:p>
    <w:p w14:paraId="0A1EFA73">
      <w:pPr>
        <w:spacing w:line="420" w:lineRule="exact"/>
        <w:ind w:firstLine="420"/>
        <w:rPr>
          <w:rFonts w:ascii="宋体" w:hAnsi="宋体" w:cs="宋体"/>
          <w:bCs/>
          <w:szCs w:val="21"/>
        </w:rPr>
      </w:pPr>
      <w:r>
        <w:rPr>
          <w:rFonts w:hint="eastAsia" w:ascii="宋体" w:hAnsi="宋体" w:cs="宋体"/>
          <w:bCs/>
          <w:szCs w:val="21"/>
        </w:rPr>
        <w:t>1.8.1 出入现场的权利</w:t>
      </w:r>
    </w:p>
    <w:p w14:paraId="3FBDDF43">
      <w:pPr>
        <w:spacing w:line="420" w:lineRule="exact"/>
        <w:ind w:firstLine="420"/>
        <w:rPr>
          <w:rFonts w:ascii="宋体" w:hAnsi="宋体" w:cs="宋体"/>
          <w:bCs/>
          <w:szCs w:val="21"/>
          <w:u w:val="single"/>
        </w:rPr>
      </w:pPr>
      <w:r>
        <w:rPr>
          <w:rFonts w:hint="eastAsia" w:ascii="宋体" w:hAnsi="宋体" w:cs="宋体"/>
          <w:bCs/>
          <w:szCs w:val="21"/>
        </w:rPr>
        <w:t>关于出入现场的权利的约定：</w:t>
      </w:r>
      <w:r>
        <w:rPr>
          <w:rFonts w:hint="eastAsia" w:ascii="宋体" w:hAnsi="宋体" w:cs="宋体"/>
          <w:bCs/>
          <w:szCs w:val="21"/>
          <w:u w:val="single"/>
        </w:rPr>
        <w:t xml:space="preserve">   /      </w:t>
      </w:r>
      <w:r>
        <w:rPr>
          <w:rFonts w:hint="eastAsia" w:ascii="宋体" w:hAnsi="宋体" w:cs="宋体"/>
          <w:bCs/>
          <w:szCs w:val="21"/>
        </w:rPr>
        <w:t>。</w:t>
      </w:r>
    </w:p>
    <w:p w14:paraId="03AB9D62">
      <w:pPr>
        <w:spacing w:line="420" w:lineRule="exact"/>
        <w:ind w:firstLine="420"/>
        <w:jc w:val="left"/>
        <w:rPr>
          <w:rFonts w:ascii="宋体" w:hAnsi="宋体" w:cs="宋体"/>
          <w:bCs/>
          <w:szCs w:val="21"/>
        </w:rPr>
      </w:pPr>
      <w:r>
        <w:rPr>
          <w:rFonts w:hint="eastAsia" w:ascii="宋体" w:hAnsi="宋体" w:cs="宋体"/>
          <w:bCs/>
          <w:szCs w:val="21"/>
        </w:rPr>
        <w:t>1.8.2 场内交通</w:t>
      </w:r>
    </w:p>
    <w:p w14:paraId="191DE102">
      <w:pPr>
        <w:spacing w:line="420" w:lineRule="exact"/>
        <w:ind w:firstLine="420"/>
        <w:jc w:val="left"/>
        <w:rPr>
          <w:rFonts w:ascii="宋体" w:hAnsi="宋体" w:cs="宋体"/>
          <w:bCs/>
          <w:szCs w:val="21"/>
        </w:rPr>
      </w:pPr>
      <w:r>
        <w:rPr>
          <w:rFonts w:hint="eastAsia" w:ascii="宋体" w:hAnsi="宋体" w:cs="宋体"/>
          <w:bCs/>
          <w:szCs w:val="21"/>
        </w:rPr>
        <w:t>关于场外交通和场内交通的边界的约定：</w:t>
      </w:r>
      <w:r>
        <w:rPr>
          <w:rFonts w:hint="eastAsia" w:ascii="宋体" w:hAnsi="宋体" w:cs="宋体"/>
          <w:bCs/>
          <w:szCs w:val="21"/>
          <w:u w:val="single"/>
        </w:rPr>
        <w:t xml:space="preserve">  按通用条款 </w:t>
      </w:r>
      <w:r>
        <w:rPr>
          <w:rFonts w:hint="eastAsia" w:ascii="宋体" w:hAnsi="宋体" w:cs="宋体"/>
          <w:bCs/>
          <w:szCs w:val="21"/>
        </w:rPr>
        <w:t>。</w:t>
      </w:r>
    </w:p>
    <w:p w14:paraId="51D4BB6D">
      <w:pPr>
        <w:spacing w:line="420" w:lineRule="exact"/>
        <w:ind w:firstLine="420"/>
        <w:jc w:val="left"/>
        <w:rPr>
          <w:rFonts w:ascii="宋体" w:hAnsi="宋体" w:cs="宋体"/>
          <w:bCs/>
          <w:szCs w:val="21"/>
        </w:rPr>
      </w:pPr>
      <w:r>
        <w:rPr>
          <w:rFonts w:hint="eastAsia" w:ascii="宋体" w:hAnsi="宋体" w:cs="宋体"/>
          <w:bCs/>
          <w:szCs w:val="21"/>
        </w:rPr>
        <w:t>关于发包人向承包人免费提供满足工程施工需要的场内道路和交通设施的约定：</w:t>
      </w:r>
      <w:r>
        <w:rPr>
          <w:rFonts w:hint="eastAsia" w:ascii="宋体" w:hAnsi="宋体" w:cs="宋体"/>
          <w:bCs/>
          <w:szCs w:val="21"/>
          <w:u w:val="single"/>
        </w:rPr>
        <w:t xml:space="preserve">发包人按现状交给承包人，其它由承包人自行办理，费用由承包人承担   </w:t>
      </w:r>
      <w:r>
        <w:rPr>
          <w:rFonts w:hint="eastAsia" w:ascii="宋体" w:hAnsi="宋体" w:cs="宋体"/>
          <w:bCs/>
          <w:szCs w:val="21"/>
        </w:rPr>
        <w:t xml:space="preserve">。 </w:t>
      </w:r>
    </w:p>
    <w:p w14:paraId="3C4D3986">
      <w:pPr>
        <w:spacing w:line="420" w:lineRule="exact"/>
        <w:ind w:firstLine="420"/>
        <w:jc w:val="left"/>
        <w:rPr>
          <w:rFonts w:ascii="宋体" w:hAnsi="宋体" w:cs="宋体"/>
          <w:bCs/>
          <w:szCs w:val="21"/>
        </w:rPr>
      </w:pPr>
      <w:r>
        <w:rPr>
          <w:rFonts w:hint="eastAsia" w:ascii="宋体" w:hAnsi="宋体" w:cs="宋体"/>
          <w:bCs/>
          <w:szCs w:val="21"/>
        </w:rPr>
        <w:t>1.8.3超大件和超重件的运输</w:t>
      </w:r>
    </w:p>
    <w:p w14:paraId="54FAD456">
      <w:pPr>
        <w:spacing w:line="420" w:lineRule="exact"/>
        <w:ind w:firstLine="420"/>
        <w:jc w:val="left"/>
        <w:rPr>
          <w:rFonts w:ascii="宋体" w:hAnsi="宋体" w:cs="宋体"/>
          <w:bCs/>
          <w:szCs w:val="21"/>
        </w:rPr>
      </w:pPr>
      <w:r>
        <w:rPr>
          <w:rFonts w:hint="eastAsia" w:ascii="宋体" w:hAnsi="宋体" w:cs="宋体"/>
          <w:bCs/>
          <w:szCs w:val="21"/>
        </w:rPr>
        <w:t>运输超大件或超重件所需的道路和桥梁临时加固改造费用和其他有关费用由</w:t>
      </w:r>
      <w:r>
        <w:rPr>
          <w:rFonts w:hint="eastAsia" w:ascii="宋体" w:hAnsi="宋体" w:cs="宋体"/>
          <w:bCs/>
          <w:szCs w:val="21"/>
          <w:u w:val="single"/>
        </w:rPr>
        <w:t xml:space="preserve"> 承包人</w:t>
      </w:r>
      <w:r>
        <w:rPr>
          <w:rFonts w:hint="eastAsia" w:ascii="宋体" w:hAnsi="宋体" w:cs="宋体"/>
          <w:bCs/>
          <w:szCs w:val="21"/>
        </w:rPr>
        <w:t>承担。</w:t>
      </w:r>
      <w:bookmarkEnd w:id="173"/>
    </w:p>
    <w:p w14:paraId="1511EE8F">
      <w:pPr>
        <w:pStyle w:val="7"/>
        <w:keepNext w:val="0"/>
        <w:spacing w:line="420" w:lineRule="exact"/>
        <w:ind w:firstLine="420"/>
        <w:rPr>
          <w:rFonts w:cs="宋体"/>
          <w:b w:val="0"/>
          <w:szCs w:val="21"/>
        </w:rPr>
      </w:pPr>
      <w:r>
        <w:rPr>
          <w:rFonts w:hint="eastAsia" w:cs="宋体"/>
          <w:b w:val="0"/>
          <w:szCs w:val="21"/>
        </w:rPr>
        <w:t>1.9 知识产权</w:t>
      </w:r>
    </w:p>
    <w:p w14:paraId="3AD49E12">
      <w:pPr>
        <w:spacing w:line="420" w:lineRule="exact"/>
        <w:ind w:firstLine="420"/>
        <w:jc w:val="left"/>
        <w:rPr>
          <w:rFonts w:ascii="宋体" w:hAnsi="宋体" w:cs="宋体"/>
          <w:bCs/>
          <w:szCs w:val="21"/>
          <w:u w:val="single"/>
        </w:rPr>
      </w:pPr>
      <w:r>
        <w:rPr>
          <w:rFonts w:hint="eastAsia" w:ascii="宋体" w:hAnsi="宋体" w:cs="宋体"/>
          <w:bCs/>
          <w:szCs w:val="21"/>
        </w:rPr>
        <w:t>1.9.1关于发包人提供给承包人的图纸、发包人为实施工程自行编制或委托编制的技术规范以及反映发包人关于合同要求或其他类似性质的文件的著作权的归属：</w:t>
      </w:r>
      <w:r>
        <w:rPr>
          <w:rFonts w:hint="eastAsia" w:ascii="宋体" w:hAnsi="宋体" w:cs="宋体"/>
          <w:bCs/>
          <w:szCs w:val="21"/>
          <w:u w:val="single"/>
        </w:rPr>
        <w:t xml:space="preserve">   发包人   </w:t>
      </w:r>
      <w:r>
        <w:rPr>
          <w:rFonts w:hint="eastAsia" w:ascii="宋体" w:hAnsi="宋体" w:cs="宋体"/>
          <w:bCs/>
          <w:szCs w:val="21"/>
        </w:rPr>
        <w:t>。</w:t>
      </w:r>
    </w:p>
    <w:p w14:paraId="327814CA">
      <w:pPr>
        <w:spacing w:line="420" w:lineRule="exact"/>
        <w:ind w:firstLine="420"/>
        <w:rPr>
          <w:rFonts w:ascii="宋体" w:hAnsi="宋体" w:cs="宋体"/>
          <w:bCs/>
          <w:szCs w:val="21"/>
        </w:rPr>
      </w:pPr>
      <w:r>
        <w:rPr>
          <w:rFonts w:hint="eastAsia" w:ascii="宋体" w:hAnsi="宋体" w:cs="宋体"/>
          <w:bCs/>
          <w:szCs w:val="21"/>
        </w:rPr>
        <w:t>关于发包人提供的上述文件的使用限制的要求：</w:t>
      </w:r>
      <w:r>
        <w:rPr>
          <w:rFonts w:hint="eastAsia" w:ascii="宋体" w:hAnsi="宋体" w:cs="宋体"/>
          <w:bCs/>
          <w:szCs w:val="21"/>
          <w:u w:val="single"/>
        </w:rPr>
        <w:t xml:space="preserve">    按合同约定    </w:t>
      </w:r>
      <w:r>
        <w:rPr>
          <w:rFonts w:hint="eastAsia" w:ascii="宋体" w:hAnsi="宋体" w:cs="宋体"/>
          <w:bCs/>
          <w:szCs w:val="21"/>
        </w:rPr>
        <w:t>。</w:t>
      </w:r>
    </w:p>
    <w:p w14:paraId="2BAFF046">
      <w:pPr>
        <w:spacing w:line="420" w:lineRule="exact"/>
        <w:ind w:firstLine="420"/>
        <w:jc w:val="left"/>
        <w:rPr>
          <w:rFonts w:ascii="宋体" w:hAnsi="宋体" w:cs="宋体"/>
          <w:bCs/>
          <w:szCs w:val="21"/>
        </w:rPr>
      </w:pPr>
      <w:r>
        <w:rPr>
          <w:rFonts w:hint="eastAsia" w:ascii="宋体" w:hAnsi="宋体" w:cs="宋体"/>
          <w:bCs/>
          <w:szCs w:val="21"/>
        </w:rPr>
        <w:t>1.9.2 关于承包人为实施工程所编制文件的著作权的归属：</w:t>
      </w:r>
      <w:r>
        <w:rPr>
          <w:rFonts w:hint="eastAsia" w:ascii="宋体" w:hAnsi="宋体" w:cs="宋体"/>
          <w:bCs/>
          <w:szCs w:val="21"/>
          <w:u w:val="single"/>
        </w:rPr>
        <w:t xml:space="preserve">  发包人  </w:t>
      </w:r>
      <w:r>
        <w:rPr>
          <w:rFonts w:hint="eastAsia" w:ascii="宋体" w:hAnsi="宋体" w:cs="宋体"/>
          <w:bCs/>
          <w:szCs w:val="21"/>
        </w:rPr>
        <w:t>。</w:t>
      </w:r>
    </w:p>
    <w:p w14:paraId="50B5757D">
      <w:pPr>
        <w:spacing w:line="420" w:lineRule="exact"/>
        <w:ind w:firstLine="420"/>
        <w:jc w:val="left"/>
        <w:rPr>
          <w:rFonts w:ascii="宋体" w:hAnsi="宋体" w:cs="宋体"/>
          <w:bCs/>
          <w:szCs w:val="21"/>
        </w:rPr>
      </w:pPr>
      <w:r>
        <w:rPr>
          <w:rFonts w:hint="eastAsia" w:ascii="宋体" w:hAnsi="宋体" w:cs="宋体"/>
          <w:bCs/>
          <w:szCs w:val="21"/>
        </w:rPr>
        <w:t>关于承包人提供的上述文件的使用限制的要求：</w:t>
      </w:r>
      <w:r>
        <w:rPr>
          <w:rFonts w:hint="eastAsia" w:ascii="宋体" w:hAnsi="宋体" w:cs="宋体"/>
          <w:bCs/>
          <w:szCs w:val="21"/>
          <w:u w:val="single"/>
        </w:rPr>
        <w:t xml:space="preserve">       /        </w:t>
      </w:r>
      <w:r>
        <w:rPr>
          <w:rFonts w:hint="eastAsia" w:ascii="宋体" w:hAnsi="宋体" w:cs="宋体"/>
          <w:bCs/>
          <w:szCs w:val="21"/>
        </w:rPr>
        <w:t>。</w:t>
      </w:r>
    </w:p>
    <w:p w14:paraId="08B90DF3">
      <w:pPr>
        <w:spacing w:line="420" w:lineRule="exact"/>
        <w:ind w:firstLine="420"/>
        <w:jc w:val="left"/>
        <w:rPr>
          <w:rFonts w:ascii="宋体" w:hAnsi="宋体" w:cs="宋体"/>
          <w:bCs/>
          <w:szCs w:val="21"/>
        </w:rPr>
      </w:pPr>
      <w:r>
        <w:rPr>
          <w:rFonts w:hint="eastAsia" w:ascii="宋体" w:hAnsi="宋体" w:cs="宋体"/>
          <w:bCs/>
          <w:szCs w:val="21"/>
        </w:rPr>
        <w:t>1.9.3 承包人在施工过程中所采用的专利、专有技术、技术秘密的使用费的承担方式：</w:t>
      </w:r>
      <w:r>
        <w:rPr>
          <w:rFonts w:hint="eastAsia" w:ascii="宋体" w:hAnsi="宋体" w:cs="宋体"/>
          <w:bCs/>
          <w:szCs w:val="21"/>
          <w:u w:val="single"/>
        </w:rPr>
        <w:t xml:space="preserve">    承包人    </w:t>
      </w:r>
      <w:r>
        <w:rPr>
          <w:rFonts w:hint="eastAsia" w:ascii="宋体" w:hAnsi="宋体" w:cs="宋体"/>
          <w:bCs/>
          <w:szCs w:val="21"/>
        </w:rPr>
        <w:t>。</w:t>
      </w:r>
    </w:p>
    <w:p w14:paraId="6ED2A924">
      <w:pPr>
        <w:spacing w:line="420" w:lineRule="exact"/>
        <w:ind w:firstLine="420"/>
        <w:jc w:val="left"/>
        <w:outlineLvl w:val="4"/>
        <w:rPr>
          <w:rFonts w:ascii="宋体" w:hAnsi="宋体" w:cs="宋体"/>
          <w:bCs/>
          <w:szCs w:val="21"/>
        </w:rPr>
      </w:pPr>
      <w:r>
        <w:rPr>
          <w:rFonts w:hint="eastAsia" w:ascii="宋体" w:hAnsi="宋体" w:cs="宋体"/>
          <w:bCs/>
          <w:szCs w:val="21"/>
        </w:rPr>
        <w:t>1.10工程量清单错误的修正</w:t>
      </w:r>
    </w:p>
    <w:p w14:paraId="03A9A2BA">
      <w:pPr>
        <w:spacing w:line="420" w:lineRule="exact"/>
        <w:ind w:firstLine="420"/>
        <w:rPr>
          <w:rFonts w:ascii="宋体" w:hAnsi="宋体" w:cs="宋体"/>
          <w:bCs/>
          <w:szCs w:val="21"/>
        </w:rPr>
      </w:pPr>
      <w:bookmarkStart w:id="174" w:name="_Toc351203634"/>
      <w:r>
        <w:rPr>
          <w:rFonts w:hint="eastAsia" w:ascii="宋体" w:hAnsi="宋体" w:cs="宋体"/>
          <w:bCs/>
          <w:szCs w:val="21"/>
        </w:rPr>
        <w:t>1.10.1出现工程量清单错误时，是否调整合同价格：</w:t>
      </w:r>
    </w:p>
    <w:p w14:paraId="3A43F815">
      <w:pPr>
        <w:spacing w:line="420" w:lineRule="exact"/>
        <w:ind w:firstLine="420"/>
        <w:jc w:val="left"/>
        <w:rPr>
          <w:rFonts w:ascii="宋体" w:hAnsi="宋体" w:cs="宋体"/>
          <w:bCs/>
          <w:szCs w:val="21"/>
          <w:u w:val="single"/>
        </w:rPr>
      </w:pPr>
      <w:r>
        <w:rPr>
          <w:rFonts w:hint="eastAsia" w:ascii="宋体" w:hAnsi="宋体" w:cs="宋体"/>
          <w:bCs/>
          <w:szCs w:val="21"/>
          <w:u w:val="single"/>
        </w:rPr>
        <w:t xml:space="preserve"> (1) 无论招标时工程量清单中项目特征描述是否完整或精确。合同价应是完成该项清单、施工图纸范围内的全部内容所需的费用，若无发包人同意或批准的相关设计变更，除本招标文件及施工合同中约定 允许调整外，中标的综合单价不因此调整。 </w:t>
      </w:r>
    </w:p>
    <w:p w14:paraId="372A9D96">
      <w:pPr>
        <w:spacing w:line="420" w:lineRule="exact"/>
        <w:ind w:firstLine="420"/>
        <w:jc w:val="left"/>
        <w:rPr>
          <w:rFonts w:ascii="宋体" w:hAnsi="宋体" w:cs="宋体"/>
          <w:bCs/>
          <w:szCs w:val="21"/>
          <w:u w:val="single"/>
        </w:rPr>
      </w:pPr>
      <w:r>
        <w:rPr>
          <w:rFonts w:hint="eastAsia" w:ascii="宋体" w:hAnsi="宋体" w:cs="宋体"/>
          <w:bCs/>
          <w:szCs w:val="21"/>
          <w:u w:val="single"/>
        </w:rPr>
        <w:t>(2)承包人在投标报价时，是以工程量清单并结合施工图进行报价， 如工程量清单项目特征描述中不全面或未明确，但施工图中有明确做法，投标报价时已考虑施工图中的做法进行报价，如未考虑的，视为承包人优惠，其价格包括在其综合单价中。如项目特征与施工图做法不一致， 项目特征中已有明确做法的，以项目特征描述报价。</w:t>
      </w:r>
    </w:p>
    <w:p w14:paraId="5B9B4A5E">
      <w:pPr>
        <w:spacing w:line="420" w:lineRule="exact"/>
        <w:ind w:firstLine="420"/>
        <w:jc w:val="left"/>
        <w:rPr>
          <w:rFonts w:ascii="宋体" w:hAnsi="宋体" w:cs="宋体"/>
          <w:bCs/>
          <w:szCs w:val="21"/>
          <w:u w:val="single"/>
        </w:rPr>
      </w:pPr>
      <w:r>
        <w:rPr>
          <w:rFonts w:hint="eastAsia" w:ascii="宋体" w:hAnsi="宋体" w:cs="宋体"/>
          <w:bCs/>
          <w:szCs w:val="21"/>
          <w:u w:val="single"/>
        </w:rPr>
        <w:t>(3)工程量按实际完成的工程量结算。最终以发包人委托的有执业资格的工程造价咨询机构(如工程所在地政府审计主管部门审计，以工程所在地政府审计主管部门审计为准) 审核确认后的工程竣工结算价为准。其中， 由承包人代交纳的相关规费等费用，在最终结算时凭缴费发票进入结算总价中。</w:t>
      </w:r>
    </w:p>
    <w:p w14:paraId="20E4DE5F">
      <w:pPr>
        <w:spacing w:line="420" w:lineRule="exact"/>
        <w:ind w:firstLine="420"/>
        <w:jc w:val="left"/>
        <w:rPr>
          <w:rFonts w:ascii="宋体" w:hAnsi="宋体" w:cs="宋体"/>
          <w:bCs/>
          <w:szCs w:val="21"/>
          <w:u w:val="single"/>
        </w:rPr>
      </w:pPr>
      <w:r>
        <w:rPr>
          <w:rFonts w:hint="eastAsia" w:ascii="宋体" w:hAnsi="宋体" w:cs="宋体"/>
          <w:bCs/>
          <w:szCs w:val="21"/>
        </w:rPr>
        <w:t>1.10.2允许调整合同价格的工程量偏差范围：</w:t>
      </w:r>
      <w:r>
        <w:rPr>
          <w:rFonts w:hint="eastAsia" w:ascii="宋体" w:hAnsi="宋体" w:cs="宋体"/>
          <w:bCs/>
          <w:szCs w:val="21"/>
          <w:u w:val="single"/>
        </w:rPr>
        <w:t>原工程量清单的误差、漏项、非承包人原因造成的工程变更(含经招标人同意或批准的设计变更)或其它不可预见的(招标文件投标须知明确考虑在投标报价之中的费用、 由中标人承担的费用除外) 工程量。非承包人原因造成的工程变更(含经招标人同意或批准的设计变更)或其它不可预见的 (招标文件投标须知明确考虑在投标报价之中的费用、由中标人承担的费用除外) 工程 量，应在其实施过程中由招标人、中标人、工程监理共同参与，并在政府审计部门或其它监督机构监督下进行计量。允许调整合同价格的工程量应在满足现行有关政府工程审计要求的前提下，参加工程审计与结算。</w:t>
      </w:r>
    </w:p>
    <w:p w14:paraId="0C6A6A02">
      <w:pPr>
        <w:spacing w:line="420" w:lineRule="exact"/>
        <w:ind w:firstLine="420"/>
        <w:jc w:val="left"/>
        <w:rPr>
          <w:rFonts w:ascii="宋体" w:hAnsi="宋体" w:cs="宋体"/>
          <w:bCs/>
          <w:szCs w:val="21"/>
        </w:rPr>
      </w:pPr>
      <w:r>
        <w:rPr>
          <w:rFonts w:hint="eastAsia" w:ascii="宋体" w:hAnsi="宋体" w:cs="宋体"/>
          <w:bCs/>
          <w:szCs w:val="21"/>
        </w:rPr>
        <w:t>合同约定可以调整的价格</w:t>
      </w:r>
    </w:p>
    <w:p w14:paraId="0560E9EA">
      <w:pPr>
        <w:spacing w:line="420" w:lineRule="exact"/>
        <w:ind w:firstLine="420"/>
        <w:jc w:val="left"/>
        <w:rPr>
          <w:rFonts w:ascii="宋体" w:hAnsi="宋体" w:cs="宋体"/>
          <w:bCs/>
          <w:szCs w:val="21"/>
          <w:u w:val="single"/>
        </w:rPr>
      </w:pPr>
      <w:r>
        <w:rPr>
          <w:rFonts w:hint="eastAsia" w:ascii="宋体" w:hAnsi="宋体" w:cs="宋体"/>
          <w:bCs/>
          <w:szCs w:val="21"/>
        </w:rPr>
        <w:t>（1）</w:t>
      </w:r>
      <w:r>
        <w:rPr>
          <w:rFonts w:hint="eastAsia" w:ascii="宋体" w:hAnsi="宋体" w:cs="宋体"/>
          <w:bCs/>
          <w:szCs w:val="21"/>
          <w:u w:val="single"/>
        </w:rPr>
        <w:t>原工程量清单的误差、漏项、非承包人原因造成的工程变更(含经招标人同意或批准的设计变更)或其它不可预见的 (招标文件投标须知明确考虑在投标报价之中的费用、由中标人承担的费用除外) 工程量清单项目工程量的增减幅度在15%以内的， 其综合单价不作调整， 执行原有综合单价， 对应的措施 费不作调整。</w:t>
      </w:r>
    </w:p>
    <w:p w14:paraId="585C6081">
      <w:pPr>
        <w:spacing w:line="420" w:lineRule="exact"/>
        <w:ind w:firstLine="420"/>
        <w:jc w:val="left"/>
        <w:rPr>
          <w:rFonts w:ascii="宋体" w:hAnsi="宋体" w:cs="宋体"/>
          <w:bCs/>
          <w:szCs w:val="21"/>
          <w:u w:val="single"/>
        </w:rPr>
      </w:pPr>
      <w:r>
        <w:rPr>
          <w:rFonts w:hint="eastAsia" w:ascii="宋体" w:hAnsi="宋体" w:cs="宋体"/>
          <w:bCs/>
          <w:szCs w:val="21"/>
          <w:u w:val="single"/>
        </w:rPr>
        <w:t>（2）原工程量清单的误差、漏项、非承包人原因造成的工程变更(含经招标人同意或批准的设计变 更)或其它不可预见的 (招标文件投标须知明确考虑在投标报价之中的费用、由中标人承担的费用除外)  工程量清单项目工程量的增减幅度在 15%以外，且其影响分部分项工程费超 0.1%的，原综合单价经工程所在地政府审计主管部门审核，符合市场价的，执行原有综合单价，对应的措施费(如有) 作相应调整。原 综合单价经工程所在地政府审计主管部门审核，偏离市场价的，其增减幅度 15%以外的工程量综合单价及对应的措施费(如有) 均作相应调整，由承包人提出新的综合单价(执行相应定额及中标下浮率，材料价格执行施工期间《盐城工程造价信息》的市场指导价或市场信息价) 和相应的措施费，由工程所在地政府 审计主管部门审计确定 (因发包人原因导致工程量发生变化的，按合同相关约定调整其价格，承包人不得提出任何异议) 。</w:t>
      </w:r>
    </w:p>
    <w:p w14:paraId="67B99E37">
      <w:pPr>
        <w:spacing w:line="420" w:lineRule="exact"/>
        <w:ind w:firstLine="420"/>
        <w:jc w:val="left"/>
        <w:rPr>
          <w:rFonts w:ascii="宋体" w:hAnsi="宋体" w:cs="宋体"/>
          <w:bCs/>
          <w:szCs w:val="21"/>
          <w:u w:val="single"/>
        </w:rPr>
      </w:pPr>
      <w:r>
        <w:rPr>
          <w:rFonts w:hint="eastAsia" w:ascii="宋体" w:hAnsi="宋体" w:cs="宋体"/>
          <w:bCs/>
          <w:szCs w:val="21"/>
          <w:u w:val="single"/>
        </w:rPr>
        <w:t>(3) 中标下浮率= (经财政评审后的工程预算价-中标价) /经财政评审后的工程预算价×100%。式中： 经财政评审后的工程预算价、中标价均应扣除专业工程暂估价、材料暂估价及其规费税金后参加中标下浮 率计算。</w:t>
      </w:r>
    </w:p>
    <w:p w14:paraId="586A20E7">
      <w:pPr>
        <w:pStyle w:val="6"/>
        <w:keepNext w:val="0"/>
        <w:keepLines w:val="0"/>
        <w:spacing w:before="0" w:after="0" w:line="420" w:lineRule="exact"/>
        <w:ind w:firstLine="420"/>
        <w:rPr>
          <w:rFonts w:ascii="宋体" w:hAnsi="宋体" w:eastAsia="宋体" w:cs="宋体"/>
          <w:b w:val="0"/>
          <w:sz w:val="21"/>
          <w:szCs w:val="21"/>
        </w:rPr>
      </w:pPr>
      <w:r>
        <w:rPr>
          <w:rFonts w:hint="eastAsia" w:ascii="宋体" w:hAnsi="宋体" w:eastAsia="宋体" w:cs="宋体"/>
          <w:b w:val="0"/>
          <w:sz w:val="21"/>
          <w:szCs w:val="21"/>
        </w:rPr>
        <w:t>2</w:t>
      </w:r>
      <w:bookmarkStart w:id="175" w:name="_Toc292559867"/>
      <w:bookmarkStart w:id="176" w:name="_Toc297120457"/>
      <w:bookmarkStart w:id="177" w:name="_Toc296944496"/>
      <w:bookmarkStart w:id="178" w:name="_Toc296346658"/>
      <w:bookmarkStart w:id="179" w:name="_Toc296890985"/>
      <w:bookmarkStart w:id="180" w:name="_Toc296347156"/>
      <w:bookmarkStart w:id="181" w:name="_Toc296503157"/>
      <w:bookmarkStart w:id="182" w:name="_Toc296891197"/>
      <w:bookmarkStart w:id="183" w:name="_Toc297048343"/>
      <w:bookmarkStart w:id="184" w:name="_Toc292559362"/>
      <w:r>
        <w:rPr>
          <w:rFonts w:hint="eastAsia" w:ascii="宋体" w:hAnsi="宋体" w:eastAsia="宋体" w:cs="宋体"/>
          <w:b w:val="0"/>
          <w:sz w:val="21"/>
          <w:szCs w:val="21"/>
        </w:rPr>
        <w:t>. 发包人</w:t>
      </w:r>
      <w:bookmarkEnd w:id="174"/>
      <w:bookmarkEnd w:id="175"/>
      <w:bookmarkEnd w:id="176"/>
      <w:bookmarkEnd w:id="177"/>
      <w:bookmarkEnd w:id="178"/>
      <w:bookmarkEnd w:id="179"/>
      <w:bookmarkEnd w:id="180"/>
      <w:bookmarkEnd w:id="181"/>
      <w:bookmarkEnd w:id="182"/>
      <w:bookmarkEnd w:id="183"/>
      <w:bookmarkEnd w:id="184"/>
    </w:p>
    <w:p w14:paraId="50DFD72C">
      <w:pPr>
        <w:pStyle w:val="7"/>
        <w:keepNext w:val="0"/>
        <w:spacing w:line="420" w:lineRule="exact"/>
        <w:ind w:firstLine="420"/>
        <w:rPr>
          <w:rFonts w:cs="宋体"/>
          <w:b w:val="0"/>
          <w:szCs w:val="21"/>
        </w:rPr>
      </w:pPr>
      <w:r>
        <w:rPr>
          <w:rFonts w:hint="eastAsia" w:cs="宋体"/>
          <w:b w:val="0"/>
          <w:szCs w:val="21"/>
        </w:rPr>
        <w:t>2.1 发包人代表</w:t>
      </w:r>
    </w:p>
    <w:p w14:paraId="1313D1C4">
      <w:pPr>
        <w:spacing w:line="420" w:lineRule="exact"/>
        <w:ind w:firstLine="420"/>
        <w:rPr>
          <w:rFonts w:ascii="宋体" w:hAnsi="宋体" w:cs="宋体"/>
          <w:bCs/>
          <w:szCs w:val="21"/>
        </w:rPr>
      </w:pPr>
      <w:r>
        <w:rPr>
          <w:rFonts w:hint="eastAsia" w:ascii="宋体" w:hAnsi="宋体" w:cs="宋体"/>
          <w:bCs/>
          <w:szCs w:val="21"/>
        </w:rPr>
        <w:t>发包人代表：</w:t>
      </w:r>
    </w:p>
    <w:p w14:paraId="4FC3B2B4">
      <w:pPr>
        <w:spacing w:line="420" w:lineRule="exact"/>
        <w:ind w:firstLine="420"/>
        <w:rPr>
          <w:rFonts w:ascii="宋体" w:hAnsi="宋体" w:cs="宋体"/>
          <w:bCs/>
          <w:szCs w:val="21"/>
        </w:rPr>
      </w:pPr>
      <w:r>
        <w:rPr>
          <w:rFonts w:hint="eastAsia" w:ascii="宋体" w:hAnsi="宋体" w:cs="宋体"/>
          <w:bCs/>
          <w:szCs w:val="21"/>
        </w:rPr>
        <w:t>姓    名：</w:t>
      </w:r>
      <w:r>
        <w:rPr>
          <w:rFonts w:hint="eastAsia" w:ascii="宋体" w:hAnsi="宋体" w:cs="宋体"/>
          <w:bCs/>
          <w:szCs w:val="21"/>
          <w:u w:val="single"/>
        </w:rPr>
        <w:t xml:space="preserve">                 </w:t>
      </w:r>
      <w:r>
        <w:rPr>
          <w:rFonts w:hint="eastAsia" w:ascii="宋体" w:hAnsi="宋体" w:cs="宋体"/>
          <w:bCs/>
          <w:szCs w:val="21"/>
        </w:rPr>
        <w:t>；</w:t>
      </w:r>
    </w:p>
    <w:p w14:paraId="6464AA74">
      <w:pPr>
        <w:spacing w:line="420" w:lineRule="exact"/>
        <w:ind w:firstLine="420"/>
        <w:rPr>
          <w:rFonts w:ascii="宋体" w:hAnsi="宋体" w:cs="宋体"/>
          <w:bCs/>
          <w:szCs w:val="21"/>
        </w:rPr>
      </w:pPr>
      <w:r>
        <w:rPr>
          <w:rFonts w:hint="eastAsia" w:ascii="宋体" w:hAnsi="宋体" w:cs="宋体"/>
          <w:bCs/>
          <w:szCs w:val="21"/>
        </w:rPr>
        <w:t>职    务：</w:t>
      </w:r>
      <w:r>
        <w:rPr>
          <w:rFonts w:hint="eastAsia" w:ascii="宋体" w:hAnsi="宋体" w:cs="宋体"/>
          <w:bCs/>
          <w:szCs w:val="21"/>
          <w:u w:val="single"/>
        </w:rPr>
        <w:t xml:space="preserve">                 </w:t>
      </w:r>
      <w:r>
        <w:rPr>
          <w:rFonts w:hint="eastAsia" w:ascii="宋体" w:hAnsi="宋体" w:cs="宋体"/>
          <w:bCs/>
          <w:szCs w:val="21"/>
        </w:rPr>
        <w:t>；</w:t>
      </w:r>
    </w:p>
    <w:p w14:paraId="747C1EC8">
      <w:pPr>
        <w:spacing w:line="420" w:lineRule="exact"/>
        <w:ind w:firstLine="420"/>
        <w:rPr>
          <w:rFonts w:ascii="宋体" w:hAnsi="宋体" w:cs="宋体"/>
          <w:bCs/>
          <w:szCs w:val="21"/>
        </w:rPr>
      </w:pPr>
      <w:r>
        <w:rPr>
          <w:rFonts w:hint="eastAsia" w:ascii="宋体" w:hAnsi="宋体" w:cs="宋体"/>
          <w:bCs/>
          <w:szCs w:val="21"/>
        </w:rPr>
        <w:t>联系电话：</w:t>
      </w:r>
      <w:r>
        <w:rPr>
          <w:rFonts w:hint="eastAsia" w:ascii="宋体" w:hAnsi="宋体" w:cs="宋体"/>
          <w:bCs/>
          <w:szCs w:val="21"/>
          <w:u w:val="single"/>
        </w:rPr>
        <w:t xml:space="preserve">              </w:t>
      </w:r>
      <w:r>
        <w:rPr>
          <w:rFonts w:hint="eastAsia" w:ascii="宋体" w:hAnsi="宋体" w:cs="宋体"/>
          <w:bCs/>
          <w:szCs w:val="21"/>
          <w:u w:val="single"/>
          <w:lang w:val="zh-CN"/>
        </w:rPr>
        <w:t xml:space="preserve">  </w:t>
      </w:r>
      <w:r>
        <w:rPr>
          <w:rFonts w:hint="eastAsia" w:ascii="宋体" w:hAnsi="宋体" w:cs="宋体"/>
          <w:bCs/>
          <w:szCs w:val="21"/>
          <w:u w:val="single"/>
        </w:rPr>
        <w:t xml:space="preserve"> </w:t>
      </w:r>
      <w:r>
        <w:rPr>
          <w:rFonts w:hint="eastAsia" w:ascii="宋体" w:hAnsi="宋体" w:cs="宋体"/>
          <w:bCs/>
          <w:szCs w:val="21"/>
        </w:rPr>
        <w:t>；</w:t>
      </w:r>
    </w:p>
    <w:p w14:paraId="298B7816">
      <w:pPr>
        <w:spacing w:line="420" w:lineRule="exact"/>
        <w:ind w:firstLine="420"/>
        <w:rPr>
          <w:rFonts w:ascii="宋体" w:hAnsi="宋体" w:cs="宋体"/>
          <w:bCs/>
          <w:szCs w:val="21"/>
        </w:rPr>
      </w:pPr>
      <w:r>
        <w:rPr>
          <w:rFonts w:hint="eastAsia" w:ascii="宋体" w:hAnsi="宋体" w:cs="宋体"/>
          <w:bCs/>
          <w:szCs w:val="21"/>
        </w:rPr>
        <w:t>发包人对发包人代表的授权范围如下：</w:t>
      </w:r>
      <w:r>
        <w:rPr>
          <w:rFonts w:hint="eastAsia" w:ascii="宋体" w:hAnsi="宋体" w:cs="宋体"/>
          <w:bCs/>
          <w:szCs w:val="21"/>
          <w:u w:val="single"/>
        </w:rPr>
        <w:t>代表发包人负责整体工程协调管理、批准所有签证及变更方案实施</w:t>
      </w:r>
      <w:r>
        <w:rPr>
          <w:rFonts w:hint="eastAsia" w:ascii="宋体" w:hAnsi="宋体" w:cs="宋体"/>
          <w:bCs/>
          <w:szCs w:val="21"/>
        </w:rPr>
        <w:t>。</w:t>
      </w:r>
    </w:p>
    <w:p w14:paraId="5B506129">
      <w:pPr>
        <w:pStyle w:val="7"/>
        <w:keepNext w:val="0"/>
        <w:spacing w:line="420" w:lineRule="exact"/>
        <w:ind w:firstLine="420"/>
        <w:rPr>
          <w:rFonts w:cs="宋体"/>
          <w:b w:val="0"/>
          <w:szCs w:val="21"/>
        </w:rPr>
      </w:pPr>
      <w:r>
        <w:rPr>
          <w:rFonts w:hint="eastAsia" w:cs="宋体"/>
          <w:b w:val="0"/>
          <w:szCs w:val="21"/>
        </w:rPr>
        <w:t>2.2 施工现场、施工条件和基础资料的提供</w:t>
      </w:r>
    </w:p>
    <w:p w14:paraId="09AEE61B">
      <w:pPr>
        <w:spacing w:line="420" w:lineRule="exact"/>
        <w:ind w:firstLine="420"/>
        <w:rPr>
          <w:rFonts w:ascii="宋体" w:hAnsi="宋体" w:cs="宋体"/>
          <w:bCs/>
          <w:szCs w:val="21"/>
        </w:rPr>
      </w:pPr>
      <w:r>
        <w:rPr>
          <w:rFonts w:hint="eastAsia" w:ascii="宋体" w:hAnsi="宋体" w:cs="宋体"/>
          <w:bCs/>
          <w:szCs w:val="21"/>
        </w:rPr>
        <w:t>2.2.1 提供施工现场</w:t>
      </w:r>
    </w:p>
    <w:p w14:paraId="7ECCEEC1">
      <w:pPr>
        <w:spacing w:line="420" w:lineRule="exact"/>
        <w:ind w:firstLine="420"/>
        <w:jc w:val="left"/>
        <w:rPr>
          <w:rFonts w:ascii="宋体" w:hAnsi="宋体" w:cs="宋体"/>
          <w:bCs/>
          <w:szCs w:val="21"/>
        </w:rPr>
      </w:pPr>
      <w:r>
        <w:rPr>
          <w:rFonts w:hint="eastAsia" w:ascii="宋体" w:hAnsi="宋体" w:cs="宋体"/>
          <w:bCs/>
          <w:szCs w:val="21"/>
        </w:rPr>
        <w:t>关于发包人移交施工现场的期限要求：</w:t>
      </w:r>
      <w:r>
        <w:rPr>
          <w:rFonts w:hint="eastAsia" w:ascii="宋体" w:hAnsi="宋体" w:cs="宋体"/>
          <w:bCs/>
          <w:szCs w:val="21"/>
          <w:u w:val="single"/>
        </w:rPr>
        <w:t>合同签订后 3 日内，</w:t>
      </w:r>
      <w:r>
        <w:rPr>
          <w:rFonts w:hint="eastAsia" w:ascii="宋体" w:hAnsi="宋体" w:cs="宋体"/>
          <w:spacing w:val="-3"/>
          <w:szCs w:val="21"/>
          <w:u w:val="single"/>
        </w:rPr>
        <w:t>发包人提供施工场地，其它由承</w:t>
      </w:r>
      <w:r>
        <w:rPr>
          <w:rFonts w:hint="eastAsia" w:ascii="宋体" w:hAnsi="宋体" w:cs="宋体"/>
          <w:szCs w:val="21"/>
          <w:u w:val="single"/>
        </w:rPr>
        <w:t>包人</w:t>
      </w:r>
      <w:r>
        <w:rPr>
          <w:rFonts w:hint="eastAsia" w:ascii="宋体" w:hAnsi="宋体" w:cs="宋体"/>
          <w:spacing w:val="-12"/>
          <w:szCs w:val="21"/>
          <w:u w:val="single"/>
        </w:rPr>
        <w:t>负</w:t>
      </w:r>
      <w:r>
        <w:rPr>
          <w:rFonts w:hint="eastAsia" w:ascii="宋体" w:hAnsi="宋体" w:cs="宋体"/>
          <w:spacing w:val="-9"/>
          <w:szCs w:val="21"/>
          <w:u w:val="single"/>
        </w:rPr>
        <w:t>责， 满足工程施工需要。</w:t>
      </w:r>
      <w:r>
        <w:rPr>
          <w:rFonts w:hint="eastAsia" w:ascii="宋体" w:hAnsi="宋体" w:cs="宋体"/>
          <w:bCs/>
          <w:szCs w:val="21"/>
          <w:u w:val="single"/>
        </w:rPr>
        <w:t xml:space="preserve">   </w:t>
      </w:r>
    </w:p>
    <w:p w14:paraId="70A67DE6">
      <w:pPr>
        <w:spacing w:line="420" w:lineRule="exact"/>
        <w:ind w:firstLine="420"/>
        <w:rPr>
          <w:rFonts w:ascii="宋体" w:hAnsi="宋体" w:cs="宋体"/>
          <w:bCs/>
          <w:szCs w:val="21"/>
        </w:rPr>
      </w:pPr>
      <w:r>
        <w:rPr>
          <w:rFonts w:hint="eastAsia" w:ascii="宋体" w:hAnsi="宋体" w:cs="宋体"/>
          <w:bCs/>
          <w:szCs w:val="21"/>
        </w:rPr>
        <w:t>2.2.2 提供施工条件</w:t>
      </w:r>
    </w:p>
    <w:p w14:paraId="6D85FA93">
      <w:pPr>
        <w:spacing w:line="420" w:lineRule="exact"/>
        <w:ind w:firstLine="420"/>
        <w:rPr>
          <w:rFonts w:ascii="宋体" w:hAnsi="宋体" w:cs="宋体"/>
          <w:bCs/>
          <w:szCs w:val="21"/>
          <w:u w:val="single"/>
        </w:rPr>
      </w:pPr>
      <w:r>
        <w:rPr>
          <w:rFonts w:hint="eastAsia" w:ascii="宋体" w:hAnsi="宋体" w:cs="宋体"/>
          <w:bCs/>
          <w:szCs w:val="21"/>
        </w:rPr>
        <w:t>关于发包人应负责提供施工所需要的条件，包括：</w:t>
      </w:r>
      <w:r>
        <w:rPr>
          <w:rFonts w:hint="eastAsia" w:ascii="宋体" w:hAnsi="宋体" w:cs="宋体"/>
          <w:spacing w:val="-1"/>
          <w:szCs w:val="21"/>
          <w:u w:val="single"/>
        </w:rPr>
        <w:t>场地条件以</w:t>
      </w:r>
      <w:r>
        <w:rPr>
          <w:rFonts w:hint="eastAsia" w:ascii="宋体" w:hAnsi="宋体" w:cs="宋体"/>
          <w:szCs w:val="21"/>
          <w:u w:val="single"/>
        </w:rPr>
        <w:t>现状条件为准(承包人投标之前已踏勘</w:t>
      </w:r>
      <w:r>
        <w:rPr>
          <w:rFonts w:hint="eastAsia" w:ascii="宋体" w:hAnsi="宋体" w:cs="宋体"/>
          <w:spacing w:val="-1"/>
          <w:szCs w:val="21"/>
          <w:u w:val="single"/>
        </w:rPr>
        <w:t>并认可此现状条件，并不得因此向发包人提出现状条件之外的</w:t>
      </w:r>
      <w:r>
        <w:rPr>
          <w:rFonts w:hint="eastAsia" w:ascii="宋体" w:hAnsi="宋体" w:cs="宋体"/>
          <w:szCs w:val="21"/>
          <w:u w:val="single"/>
        </w:rPr>
        <w:t>要求)，其它由承包人负责，满足工程施工</w:t>
      </w:r>
      <w:r>
        <w:rPr>
          <w:rFonts w:hint="eastAsia" w:ascii="宋体" w:hAnsi="宋体" w:cs="宋体"/>
          <w:spacing w:val="-5"/>
          <w:szCs w:val="21"/>
          <w:u w:val="single"/>
        </w:rPr>
        <w:t>需要。 施工用水、电由承包人自行解决，此项费用包括在合同价内，发包人不另外增加费用；施工场地</w:t>
      </w:r>
      <w:r>
        <w:rPr>
          <w:rFonts w:hint="eastAsia" w:ascii="宋体" w:hAnsi="宋体" w:cs="宋体"/>
          <w:szCs w:val="21"/>
          <w:u w:val="single"/>
        </w:rPr>
        <w:t>与</w:t>
      </w:r>
      <w:r>
        <w:rPr>
          <w:rFonts w:hint="eastAsia" w:ascii="宋体" w:hAnsi="宋体" w:cs="宋体"/>
          <w:spacing w:val="-1"/>
          <w:szCs w:val="21"/>
          <w:u w:val="single"/>
        </w:rPr>
        <w:t>公共道路的通道开通，开工前由承包人进行并承担相关手</w:t>
      </w:r>
      <w:r>
        <w:rPr>
          <w:rFonts w:hint="eastAsia" w:ascii="宋体" w:hAnsi="宋体" w:cs="宋体"/>
          <w:szCs w:val="21"/>
          <w:u w:val="single"/>
        </w:rPr>
        <w:t>续费用和建设费用，该部分费用承包人已考虑在</w:t>
      </w:r>
      <w:r>
        <w:rPr>
          <w:rFonts w:hint="eastAsia" w:ascii="宋体" w:hAnsi="宋体" w:cs="宋体"/>
          <w:spacing w:val="-7"/>
          <w:szCs w:val="21"/>
          <w:u w:val="single"/>
        </w:rPr>
        <w:t>合同价内， 发包人不再为此支付任何费用；开工前 7 天内协调处理施工场地周围地下管线和邻近建筑物、</w:t>
      </w:r>
      <w:r>
        <w:rPr>
          <w:rFonts w:hint="eastAsia" w:ascii="宋体" w:hAnsi="宋体" w:cs="宋体"/>
          <w:spacing w:val="-1"/>
          <w:szCs w:val="21"/>
          <w:u w:val="single"/>
        </w:rPr>
        <w:t xml:space="preserve"> </w:t>
      </w:r>
      <w:r>
        <w:rPr>
          <w:rFonts w:hint="eastAsia" w:ascii="宋体" w:hAnsi="宋体" w:cs="宋体"/>
          <w:spacing w:val="12"/>
          <w:szCs w:val="21"/>
          <w:u w:val="single"/>
        </w:rPr>
        <w:t>构筑</w:t>
      </w:r>
      <w:r>
        <w:rPr>
          <w:rFonts w:hint="eastAsia" w:ascii="宋体" w:hAnsi="宋体" w:cs="宋体"/>
          <w:spacing w:val="8"/>
          <w:szCs w:val="21"/>
          <w:u w:val="single"/>
        </w:rPr>
        <w:t>物</w:t>
      </w:r>
      <w:r>
        <w:rPr>
          <w:rFonts w:hint="eastAsia" w:ascii="宋体" w:hAnsi="宋体" w:cs="宋体"/>
          <w:spacing w:val="6"/>
          <w:szCs w:val="21"/>
          <w:u w:val="single"/>
        </w:rPr>
        <w:t>(含文物保护建筑)、古树名木的保护工作，费用由承包人负责。</w:t>
      </w:r>
    </w:p>
    <w:p w14:paraId="40095106">
      <w:pPr>
        <w:pStyle w:val="7"/>
        <w:keepNext w:val="0"/>
        <w:spacing w:line="420" w:lineRule="exact"/>
        <w:ind w:firstLine="420"/>
        <w:rPr>
          <w:rFonts w:cs="宋体"/>
          <w:b w:val="0"/>
          <w:szCs w:val="21"/>
        </w:rPr>
      </w:pPr>
      <w:r>
        <w:rPr>
          <w:rFonts w:hint="eastAsia" w:cs="宋体"/>
          <w:b w:val="0"/>
          <w:szCs w:val="21"/>
        </w:rPr>
        <w:t>2.3 资金来源证明及支付担保</w:t>
      </w:r>
    </w:p>
    <w:p w14:paraId="76349B46">
      <w:pPr>
        <w:spacing w:line="420" w:lineRule="exact"/>
        <w:ind w:firstLine="420"/>
        <w:rPr>
          <w:rFonts w:ascii="宋体" w:hAnsi="宋体" w:cs="宋体"/>
          <w:bCs/>
          <w:szCs w:val="21"/>
        </w:rPr>
      </w:pPr>
      <w:bookmarkStart w:id="185" w:name="_Toc351203635"/>
      <w:r>
        <w:rPr>
          <w:rFonts w:hint="eastAsia" w:ascii="宋体" w:hAnsi="宋体" w:cs="宋体"/>
          <w:bCs/>
          <w:szCs w:val="21"/>
        </w:rPr>
        <w:t>发包人提供资金来源证明的期限要求：</w:t>
      </w:r>
      <w:r>
        <w:rPr>
          <w:rFonts w:hint="eastAsia" w:ascii="宋体" w:hAnsi="宋体" w:cs="宋体"/>
          <w:bCs/>
          <w:szCs w:val="21"/>
          <w:u w:val="single"/>
        </w:rPr>
        <w:t xml:space="preserve">   /    </w:t>
      </w:r>
      <w:r>
        <w:rPr>
          <w:rFonts w:hint="eastAsia" w:ascii="宋体" w:hAnsi="宋体" w:cs="宋体"/>
          <w:bCs/>
          <w:szCs w:val="21"/>
        </w:rPr>
        <w:t>。</w:t>
      </w:r>
    </w:p>
    <w:p w14:paraId="58C70C63">
      <w:pPr>
        <w:spacing w:line="420" w:lineRule="exact"/>
        <w:ind w:firstLine="420"/>
        <w:rPr>
          <w:rFonts w:ascii="宋体" w:hAnsi="宋体" w:cs="宋体"/>
          <w:bCs/>
          <w:szCs w:val="21"/>
        </w:rPr>
      </w:pPr>
      <w:r>
        <w:rPr>
          <w:rFonts w:hint="eastAsia" w:ascii="宋体" w:hAnsi="宋体" w:cs="宋体"/>
          <w:bCs/>
          <w:szCs w:val="21"/>
        </w:rPr>
        <w:t>发包人是否提供支付担保：</w:t>
      </w:r>
      <w:r>
        <w:rPr>
          <w:rFonts w:hint="eastAsia" w:ascii="宋体" w:hAnsi="宋体" w:cs="宋体"/>
          <w:bCs/>
          <w:szCs w:val="21"/>
          <w:u w:val="single"/>
        </w:rPr>
        <w:t xml:space="preserve"> /。</w:t>
      </w:r>
    </w:p>
    <w:p w14:paraId="7650A340">
      <w:pPr>
        <w:spacing w:line="420" w:lineRule="exact"/>
        <w:ind w:firstLine="420"/>
        <w:rPr>
          <w:rFonts w:ascii="宋体" w:hAnsi="宋体" w:cs="宋体"/>
          <w:bCs/>
          <w:szCs w:val="21"/>
        </w:rPr>
      </w:pPr>
      <w:r>
        <w:rPr>
          <w:rFonts w:hint="eastAsia" w:ascii="宋体" w:hAnsi="宋体" w:cs="宋体"/>
          <w:bCs/>
          <w:szCs w:val="21"/>
        </w:rPr>
        <w:t>发包人提供支付担保的形式：</w:t>
      </w:r>
      <w:r>
        <w:rPr>
          <w:rFonts w:hint="eastAsia" w:ascii="宋体" w:hAnsi="宋体" w:cs="宋体"/>
          <w:bCs/>
          <w:szCs w:val="21"/>
          <w:u w:val="single"/>
        </w:rPr>
        <w:t xml:space="preserve"> /。</w:t>
      </w:r>
    </w:p>
    <w:p w14:paraId="58ADFA50">
      <w:pPr>
        <w:pStyle w:val="6"/>
        <w:keepNext w:val="0"/>
        <w:keepLines w:val="0"/>
        <w:spacing w:before="0" w:after="0" w:line="420" w:lineRule="exact"/>
        <w:ind w:firstLine="420"/>
        <w:rPr>
          <w:rFonts w:ascii="宋体" w:hAnsi="宋体" w:eastAsia="宋体" w:cs="宋体"/>
          <w:b w:val="0"/>
          <w:sz w:val="21"/>
          <w:szCs w:val="21"/>
        </w:rPr>
      </w:pPr>
      <w:r>
        <w:rPr>
          <w:rFonts w:hint="eastAsia" w:ascii="宋体" w:hAnsi="宋体" w:eastAsia="宋体" w:cs="宋体"/>
          <w:b w:val="0"/>
          <w:sz w:val="21"/>
          <w:szCs w:val="21"/>
        </w:rPr>
        <w:t>3</w:t>
      </w:r>
      <w:bookmarkStart w:id="186" w:name="_Toc297048344"/>
      <w:bookmarkStart w:id="187" w:name="_Toc296503158"/>
      <w:bookmarkStart w:id="188" w:name="_Toc296944497"/>
      <w:bookmarkStart w:id="189" w:name="_Toc296347157"/>
      <w:bookmarkStart w:id="190" w:name="_Toc292559868"/>
      <w:bookmarkStart w:id="191" w:name="_Toc296891198"/>
      <w:bookmarkStart w:id="192" w:name="_Toc296890986"/>
      <w:bookmarkStart w:id="193" w:name="_Toc297120458"/>
      <w:bookmarkStart w:id="194" w:name="_Toc292559363"/>
      <w:bookmarkStart w:id="195" w:name="_Toc296346659"/>
      <w:r>
        <w:rPr>
          <w:rFonts w:hint="eastAsia" w:ascii="宋体" w:hAnsi="宋体" w:eastAsia="宋体" w:cs="宋体"/>
          <w:b w:val="0"/>
          <w:sz w:val="21"/>
          <w:szCs w:val="21"/>
        </w:rPr>
        <w:t>. 承包人</w:t>
      </w:r>
      <w:bookmarkEnd w:id="185"/>
      <w:bookmarkEnd w:id="186"/>
      <w:bookmarkEnd w:id="187"/>
      <w:bookmarkEnd w:id="188"/>
      <w:bookmarkEnd w:id="189"/>
      <w:bookmarkEnd w:id="190"/>
      <w:bookmarkEnd w:id="191"/>
      <w:bookmarkEnd w:id="192"/>
      <w:bookmarkEnd w:id="193"/>
      <w:bookmarkEnd w:id="194"/>
      <w:bookmarkEnd w:id="195"/>
    </w:p>
    <w:p w14:paraId="5ED53416">
      <w:pPr>
        <w:pStyle w:val="7"/>
        <w:keepNext w:val="0"/>
        <w:spacing w:line="420" w:lineRule="exact"/>
        <w:ind w:firstLine="420"/>
        <w:rPr>
          <w:rFonts w:cs="宋体"/>
          <w:b w:val="0"/>
          <w:szCs w:val="21"/>
        </w:rPr>
      </w:pPr>
      <w:r>
        <w:rPr>
          <w:rFonts w:hint="eastAsia" w:cs="宋体"/>
          <w:b w:val="0"/>
          <w:szCs w:val="21"/>
        </w:rPr>
        <w:t>3.1 承包人的一般义务</w:t>
      </w:r>
    </w:p>
    <w:p w14:paraId="34C93A59">
      <w:pPr>
        <w:spacing w:line="420" w:lineRule="exact"/>
        <w:ind w:firstLine="420"/>
        <w:jc w:val="left"/>
        <w:rPr>
          <w:rFonts w:ascii="宋体" w:hAnsi="宋体" w:cs="宋体"/>
          <w:bCs/>
          <w:szCs w:val="21"/>
        </w:rPr>
      </w:pPr>
      <w:r>
        <w:rPr>
          <w:rFonts w:hint="eastAsia" w:ascii="宋体" w:hAnsi="宋体" w:cs="宋体"/>
          <w:bCs/>
          <w:szCs w:val="21"/>
        </w:rPr>
        <w:t>（9）承包人提交的竣工资料的内容：</w:t>
      </w:r>
      <w:r>
        <w:rPr>
          <w:rFonts w:hint="eastAsia" w:ascii="宋体" w:hAnsi="宋体" w:cs="宋体"/>
          <w:bCs/>
          <w:szCs w:val="21"/>
          <w:u w:val="single"/>
        </w:rPr>
        <w:t xml:space="preserve">  按发包人要求提交全套施工资料及竣工图   </w:t>
      </w:r>
      <w:r>
        <w:rPr>
          <w:rFonts w:hint="eastAsia" w:ascii="宋体" w:hAnsi="宋体" w:cs="宋体"/>
          <w:bCs/>
          <w:szCs w:val="21"/>
        </w:rPr>
        <w:t>。</w:t>
      </w:r>
    </w:p>
    <w:p w14:paraId="24C58E86">
      <w:pPr>
        <w:spacing w:line="420" w:lineRule="exact"/>
        <w:ind w:firstLine="420"/>
        <w:jc w:val="left"/>
        <w:rPr>
          <w:rFonts w:ascii="宋体" w:hAnsi="宋体" w:cs="宋体"/>
          <w:bCs/>
          <w:szCs w:val="21"/>
        </w:rPr>
      </w:pPr>
      <w:r>
        <w:rPr>
          <w:rFonts w:hint="eastAsia" w:ascii="宋体" w:hAnsi="宋体" w:cs="宋体"/>
          <w:bCs/>
          <w:szCs w:val="21"/>
        </w:rPr>
        <w:t>承包人需要提交的竣工资料套数：</w:t>
      </w:r>
      <w:r>
        <w:rPr>
          <w:rFonts w:hint="eastAsia" w:ascii="宋体" w:hAnsi="宋体" w:cs="宋体"/>
          <w:bCs/>
          <w:szCs w:val="21"/>
          <w:u w:val="single"/>
        </w:rPr>
        <w:t xml:space="preserve">  竣工资料和竣工图 肆 套   </w:t>
      </w:r>
      <w:r>
        <w:rPr>
          <w:rFonts w:hint="eastAsia" w:ascii="宋体" w:hAnsi="宋体" w:cs="宋体"/>
          <w:bCs/>
          <w:szCs w:val="21"/>
        </w:rPr>
        <w:t>。</w:t>
      </w:r>
    </w:p>
    <w:p w14:paraId="61F7E7AD">
      <w:pPr>
        <w:spacing w:line="420" w:lineRule="exact"/>
        <w:ind w:firstLine="420"/>
        <w:jc w:val="left"/>
        <w:rPr>
          <w:rFonts w:ascii="宋体" w:hAnsi="宋体" w:cs="宋体"/>
          <w:bCs/>
          <w:szCs w:val="21"/>
        </w:rPr>
      </w:pPr>
      <w:r>
        <w:rPr>
          <w:rFonts w:hint="eastAsia" w:ascii="宋体" w:hAnsi="宋体" w:cs="宋体"/>
          <w:bCs/>
          <w:szCs w:val="21"/>
        </w:rPr>
        <w:t>承包人提交的竣工资料的费用承担：</w:t>
      </w:r>
      <w:r>
        <w:rPr>
          <w:rFonts w:hint="eastAsia" w:ascii="宋体" w:hAnsi="宋体" w:cs="宋体"/>
          <w:bCs/>
          <w:szCs w:val="21"/>
          <w:u w:val="single"/>
        </w:rPr>
        <w:t xml:space="preserve">     由承包人负责       </w:t>
      </w:r>
      <w:r>
        <w:rPr>
          <w:rFonts w:hint="eastAsia" w:ascii="宋体" w:hAnsi="宋体" w:cs="宋体"/>
          <w:bCs/>
          <w:szCs w:val="21"/>
        </w:rPr>
        <w:t>。</w:t>
      </w:r>
    </w:p>
    <w:p w14:paraId="743CC380">
      <w:pPr>
        <w:spacing w:line="420" w:lineRule="exact"/>
        <w:ind w:firstLine="420"/>
        <w:jc w:val="left"/>
        <w:rPr>
          <w:rFonts w:ascii="宋体" w:hAnsi="宋体" w:cs="宋体"/>
          <w:bCs/>
          <w:szCs w:val="21"/>
        </w:rPr>
      </w:pPr>
      <w:r>
        <w:rPr>
          <w:rFonts w:hint="eastAsia" w:ascii="宋体" w:hAnsi="宋体" w:cs="宋体"/>
          <w:bCs/>
          <w:szCs w:val="21"/>
        </w:rPr>
        <w:t>承包人提交的竣工资料移交时间：</w:t>
      </w:r>
      <w:r>
        <w:rPr>
          <w:rFonts w:hint="eastAsia" w:ascii="宋体" w:hAnsi="宋体" w:cs="宋体"/>
          <w:bCs/>
          <w:szCs w:val="21"/>
          <w:u w:val="single"/>
        </w:rPr>
        <w:t xml:space="preserve">  工程竣工验收合格后 3 日内   </w:t>
      </w:r>
      <w:r>
        <w:rPr>
          <w:rFonts w:hint="eastAsia" w:ascii="宋体" w:hAnsi="宋体" w:cs="宋体"/>
          <w:bCs/>
          <w:szCs w:val="21"/>
        </w:rPr>
        <w:t>。</w:t>
      </w:r>
    </w:p>
    <w:p w14:paraId="3940C795">
      <w:pPr>
        <w:spacing w:line="420" w:lineRule="exact"/>
        <w:ind w:firstLine="420"/>
        <w:jc w:val="left"/>
        <w:rPr>
          <w:rFonts w:ascii="宋体" w:hAnsi="宋体" w:cs="宋体"/>
          <w:bCs/>
          <w:szCs w:val="21"/>
        </w:rPr>
      </w:pPr>
      <w:r>
        <w:rPr>
          <w:rFonts w:hint="eastAsia" w:ascii="宋体" w:hAnsi="宋体" w:cs="宋体"/>
          <w:bCs/>
          <w:szCs w:val="21"/>
        </w:rPr>
        <w:t>承包人提交的竣工资料形式要求：</w:t>
      </w:r>
      <w:r>
        <w:rPr>
          <w:rFonts w:hint="eastAsia" w:ascii="宋体" w:hAnsi="宋体" w:cs="宋体"/>
          <w:bCs/>
          <w:szCs w:val="21"/>
          <w:u w:val="single"/>
        </w:rPr>
        <w:t xml:space="preserve">   书面资料及电子档资料       </w:t>
      </w:r>
      <w:r>
        <w:rPr>
          <w:rFonts w:hint="eastAsia" w:ascii="宋体" w:hAnsi="宋体" w:cs="宋体"/>
          <w:bCs/>
          <w:szCs w:val="21"/>
        </w:rPr>
        <w:t>。</w:t>
      </w:r>
    </w:p>
    <w:p w14:paraId="01536DA9">
      <w:pPr>
        <w:pStyle w:val="14"/>
        <w:tabs>
          <w:tab w:val="left" w:pos="0"/>
          <w:tab w:val="left" w:pos="540"/>
          <w:tab w:val="left" w:pos="720"/>
          <w:tab w:val="left" w:pos="4140"/>
          <w:tab w:val="left" w:pos="5400"/>
          <w:tab w:val="left" w:pos="8460"/>
        </w:tabs>
        <w:spacing w:line="420" w:lineRule="exact"/>
        <w:ind w:firstLine="420"/>
        <w:rPr>
          <w:rFonts w:ascii="宋体" w:hAnsi="宋体" w:eastAsia="宋体" w:cs="宋体"/>
          <w:bCs/>
          <w:sz w:val="21"/>
          <w:szCs w:val="21"/>
          <w:u w:val="single"/>
        </w:rPr>
      </w:pPr>
      <w:r>
        <w:rPr>
          <w:rFonts w:hint="eastAsia" w:ascii="宋体" w:hAnsi="宋体" w:eastAsia="宋体" w:cs="宋体"/>
          <w:bCs/>
          <w:sz w:val="21"/>
          <w:szCs w:val="21"/>
        </w:rPr>
        <w:t>（10）承包人应履行的其他义务：</w:t>
      </w:r>
    </w:p>
    <w:p w14:paraId="02DCEC9D">
      <w:pPr>
        <w:pStyle w:val="14"/>
        <w:tabs>
          <w:tab w:val="left" w:pos="0"/>
          <w:tab w:val="left" w:pos="540"/>
          <w:tab w:val="left" w:pos="720"/>
          <w:tab w:val="left" w:pos="4140"/>
          <w:tab w:val="left" w:pos="5400"/>
          <w:tab w:val="left" w:pos="8460"/>
        </w:tabs>
        <w:spacing w:line="420" w:lineRule="exact"/>
        <w:ind w:firstLine="420"/>
        <w:rPr>
          <w:rFonts w:ascii="宋体" w:hAnsi="宋体" w:eastAsia="宋体" w:cs="宋体"/>
          <w:bCs/>
          <w:sz w:val="21"/>
          <w:szCs w:val="21"/>
          <w:u w:val="single"/>
        </w:rPr>
      </w:pPr>
      <w:r>
        <w:rPr>
          <w:rFonts w:hint="eastAsia" w:ascii="宋体" w:hAnsi="宋体" w:eastAsia="宋体" w:cs="宋体"/>
          <w:bCs/>
          <w:sz w:val="21"/>
          <w:szCs w:val="21"/>
          <w:u w:val="single"/>
        </w:rPr>
        <w:t>①安排专人24小时负责安全保卫工作，非夜间施工照明应注意安全要求，费用由承包人承担；</w:t>
      </w:r>
    </w:p>
    <w:p w14:paraId="1B88E70D">
      <w:pPr>
        <w:pStyle w:val="14"/>
        <w:tabs>
          <w:tab w:val="left" w:pos="0"/>
          <w:tab w:val="left" w:pos="540"/>
          <w:tab w:val="left" w:pos="720"/>
          <w:tab w:val="left" w:pos="4140"/>
          <w:tab w:val="left" w:pos="5400"/>
          <w:tab w:val="left" w:pos="8460"/>
        </w:tabs>
        <w:spacing w:line="420" w:lineRule="exact"/>
        <w:ind w:firstLine="420"/>
        <w:rPr>
          <w:rFonts w:ascii="宋体" w:hAnsi="宋体" w:eastAsia="宋体" w:cs="宋体"/>
          <w:bCs/>
          <w:sz w:val="21"/>
          <w:szCs w:val="21"/>
          <w:u w:val="single"/>
        </w:rPr>
      </w:pPr>
      <w:r>
        <w:rPr>
          <w:rFonts w:hint="eastAsia" w:ascii="宋体" w:hAnsi="宋体" w:eastAsia="宋体" w:cs="宋体"/>
          <w:bCs/>
          <w:sz w:val="21"/>
          <w:szCs w:val="21"/>
          <w:u w:val="single"/>
        </w:rPr>
        <w:t>②承包人必须按规定对施工现场成品进行保护，专业施工项目验收合格之日起交付给发包人止，专业工程施工现场成品保护由承包人与专业工程施工单位共同连带负责；</w:t>
      </w:r>
    </w:p>
    <w:p w14:paraId="4367093E">
      <w:pPr>
        <w:pStyle w:val="14"/>
        <w:tabs>
          <w:tab w:val="left" w:pos="0"/>
          <w:tab w:val="left" w:pos="540"/>
          <w:tab w:val="left" w:pos="720"/>
          <w:tab w:val="left" w:pos="4140"/>
          <w:tab w:val="left" w:pos="5400"/>
          <w:tab w:val="left" w:pos="8460"/>
        </w:tabs>
        <w:spacing w:line="420" w:lineRule="exact"/>
        <w:ind w:firstLine="420"/>
        <w:rPr>
          <w:rFonts w:ascii="宋体" w:hAnsi="宋体" w:eastAsia="宋体" w:cs="宋体"/>
          <w:bCs/>
          <w:sz w:val="21"/>
          <w:szCs w:val="21"/>
          <w:u w:val="single"/>
        </w:rPr>
      </w:pPr>
      <w:r>
        <w:rPr>
          <w:rFonts w:hint="eastAsia" w:ascii="宋体" w:hAnsi="宋体" w:eastAsia="宋体" w:cs="宋体"/>
          <w:bCs/>
          <w:sz w:val="21"/>
          <w:szCs w:val="21"/>
          <w:u w:val="single"/>
        </w:rPr>
        <w:t>③承包人必须对施工场地周围地下管线和构筑（含文物保护建筑）、古树名木进行保护，费用由承包人负责；如因承包人没有及时报告和保护而造成的一切经济损失和法律责任由承包人承担；承包人必须按文明施工要求组织施工，保持场地整洁卫生，费用由承包人负责；</w:t>
      </w:r>
    </w:p>
    <w:p w14:paraId="17E46FF1">
      <w:pPr>
        <w:pStyle w:val="14"/>
        <w:tabs>
          <w:tab w:val="left" w:pos="0"/>
          <w:tab w:val="left" w:pos="540"/>
          <w:tab w:val="left" w:pos="720"/>
          <w:tab w:val="left" w:pos="4140"/>
          <w:tab w:val="left" w:pos="5400"/>
          <w:tab w:val="left" w:pos="8460"/>
        </w:tabs>
        <w:spacing w:line="420" w:lineRule="exact"/>
        <w:ind w:firstLine="420"/>
        <w:rPr>
          <w:rFonts w:ascii="宋体" w:hAnsi="宋体" w:eastAsia="宋体" w:cs="宋体"/>
          <w:bCs/>
          <w:sz w:val="21"/>
          <w:szCs w:val="21"/>
          <w:u w:val="single"/>
        </w:rPr>
      </w:pPr>
      <w:r>
        <w:rPr>
          <w:rFonts w:hint="eastAsia" w:ascii="宋体" w:hAnsi="宋体" w:eastAsia="宋体" w:cs="宋体"/>
          <w:bCs/>
          <w:sz w:val="21"/>
          <w:szCs w:val="21"/>
          <w:u w:val="single"/>
        </w:rPr>
        <w:t>④承包人在本工程竣工验收后七日内拆除所有临时设施，并清运出现场，费用由承包人负责。否则，如发生相关费用由发包人在工程竣工结算价款中扣除；</w:t>
      </w:r>
    </w:p>
    <w:p w14:paraId="3317F131">
      <w:pPr>
        <w:pStyle w:val="14"/>
        <w:tabs>
          <w:tab w:val="left" w:pos="0"/>
          <w:tab w:val="left" w:pos="540"/>
          <w:tab w:val="left" w:pos="720"/>
          <w:tab w:val="left" w:pos="4140"/>
          <w:tab w:val="left" w:pos="5400"/>
          <w:tab w:val="left" w:pos="8460"/>
        </w:tabs>
        <w:spacing w:line="420" w:lineRule="exact"/>
        <w:ind w:firstLine="420"/>
        <w:rPr>
          <w:rFonts w:ascii="宋体" w:hAnsi="宋体" w:eastAsia="宋体" w:cs="宋体"/>
          <w:bCs/>
          <w:sz w:val="21"/>
          <w:szCs w:val="21"/>
          <w:u w:val="single"/>
        </w:rPr>
      </w:pPr>
      <w:r>
        <w:rPr>
          <w:rFonts w:hint="eastAsia" w:ascii="宋体" w:hAnsi="宋体" w:eastAsia="宋体" w:cs="宋体"/>
          <w:bCs/>
          <w:sz w:val="21"/>
          <w:szCs w:val="21"/>
          <w:u w:val="single"/>
        </w:rPr>
        <w:t>⑤如发包人代扣代缴本工程应由承包人缴纳的各种费用，承包人必须履行发包人要求的各项手续，费用由承包人负责；</w:t>
      </w:r>
    </w:p>
    <w:p w14:paraId="77F5C6EB">
      <w:pPr>
        <w:pStyle w:val="14"/>
        <w:tabs>
          <w:tab w:val="left" w:pos="0"/>
          <w:tab w:val="left" w:pos="540"/>
          <w:tab w:val="left" w:pos="720"/>
          <w:tab w:val="left" w:pos="4140"/>
          <w:tab w:val="left" w:pos="5400"/>
          <w:tab w:val="left" w:pos="8460"/>
        </w:tabs>
        <w:spacing w:line="420" w:lineRule="exact"/>
        <w:ind w:firstLine="420"/>
        <w:rPr>
          <w:rFonts w:ascii="宋体" w:hAnsi="宋体" w:eastAsia="宋体" w:cs="宋体"/>
          <w:bCs/>
          <w:sz w:val="21"/>
          <w:szCs w:val="21"/>
          <w:u w:val="single"/>
        </w:rPr>
      </w:pPr>
      <w:r>
        <w:rPr>
          <w:rFonts w:hint="eastAsia" w:ascii="宋体" w:hAnsi="宋体" w:eastAsia="宋体" w:cs="宋体"/>
          <w:bCs/>
          <w:sz w:val="21"/>
          <w:szCs w:val="21"/>
          <w:u w:val="single"/>
        </w:rPr>
        <w:t xml:space="preserve">⑥本工程向建设主管部门办理的工程施工许可手续，由承包人代为办理，发包人协助，费用按规定承担。 </w:t>
      </w:r>
    </w:p>
    <w:p w14:paraId="3293D2CB">
      <w:pPr>
        <w:spacing w:before="1" w:line="351" w:lineRule="auto"/>
        <w:ind w:left="7" w:right="73" w:firstLine="436"/>
        <w:rPr>
          <w:rFonts w:ascii="宋体" w:hAnsi="宋体" w:cs="宋体"/>
          <w:szCs w:val="21"/>
        </w:rPr>
      </w:pPr>
      <w:r>
        <w:rPr>
          <w:rFonts w:hint="eastAsia" w:ascii="宋体" w:hAnsi="宋体" w:cs="宋体"/>
          <w:bCs/>
          <w:szCs w:val="21"/>
          <w:u w:val="single"/>
        </w:rPr>
        <w:fldChar w:fldCharType="begin"/>
      </w:r>
      <w:r>
        <w:rPr>
          <w:rFonts w:hint="eastAsia" w:ascii="宋体" w:hAnsi="宋体" w:cs="宋体"/>
          <w:bCs/>
          <w:szCs w:val="21"/>
          <w:u w:val="single"/>
        </w:rPr>
        <w:instrText xml:space="preserve"> EQ \o\ac(</w:instrText>
      </w:r>
      <w:r>
        <w:rPr>
          <w:rFonts w:hint="eastAsia" w:ascii="宋体" w:hAnsi="宋体" w:cs="宋体"/>
          <w:bCs/>
          <w:position w:val="-4"/>
          <w:sz w:val="31"/>
          <w:szCs w:val="21"/>
          <w:u w:val="single"/>
        </w:rPr>
        <w:instrText xml:space="preserve">○</w:instrText>
      </w:r>
      <w:r>
        <w:rPr>
          <w:rFonts w:hint="eastAsia" w:ascii="宋体" w:hAnsi="宋体" w:cs="宋体"/>
          <w:bCs/>
          <w:szCs w:val="21"/>
          <w:u w:val="single"/>
        </w:rPr>
        <w:instrText xml:space="preserve">,7)</w:instrText>
      </w:r>
      <w:r>
        <w:rPr>
          <w:rFonts w:hint="eastAsia" w:ascii="宋体" w:hAnsi="宋体" w:cs="宋体"/>
          <w:bCs/>
          <w:szCs w:val="21"/>
          <w:u w:val="single"/>
        </w:rPr>
        <w:fldChar w:fldCharType="end"/>
      </w:r>
      <w:r>
        <w:rPr>
          <w:rFonts w:hint="eastAsia" w:ascii="宋体" w:hAnsi="宋体" w:cs="宋体"/>
          <w:bCs/>
          <w:szCs w:val="21"/>
          <w:u w:val="single"/>
        </w:rPr>
        <w:t>承</w:t>
      </w:r>
      <w:r>
        <w:rPr>
          <w:rFonts w:hint="eastAsia" w:ascii="宋体" w:hAnsi="宋体" w:cs="宋体"/>
          <w:spacing w:val="-1"/>
          <w:szCs w:val="21"/>
          <w:u w:val="single"/>
        </w:rPr>
        <w:t>包人进场后，必须编制施工方案，做好技术交底。方案经监理工程师审批合</w:t>
      </w:r>
      <w:r>
        <w:rPr>
          <w:rFonts w:hint="eastAsia" w:ascii="宋体" w:hAnsi="宋体" w:cs="宋体"/>
          <w:szCs w:val="21"/>
          <w:u w:val="single"/>
        </w:rPr>
        <w:t>格后方可进行</w:t>
      </w:r>
      <w:r>
        <w:rPr>
          <w:rFonts w:hint="eastAsia" w:ascii="宋体" w:hAnsi="宋体" w:cs="宋体"/>
          <w:spacing w:val="-2"/>
          <w:szCs w:val="21"/>
          <w:u w:val="single"/>
        </w:rPr>
        <w:t>施</w:t>
      </w:r>
      <w:r>
        <w:rPr>
          <w:rFonts w:hint="eastAsia" w:ascii="宋体" w:hAnsi="宋体" w:cs="宋体"/>
          <w:spacing w:val="-1"/>
          <w:szCs w:val="21"/>
          <w:u w:val="single"/>
        </w:rPr>
        <w:t>工。</w:t>
      </w:r>
    </w:p>
    <w:p w14:paraId="6C870806">
      <w:pPr>
        <w:spacing w:before="5" w:line="351" w:lineRule="auto"/>
        <w:ind w:left="8" w:firstLine="436"/>
        <w:rPr>
          <w:rFonts w:ascii="宋体" w:hAnsi="宋体" w:cs="宋体"/>
          <w:bCs/>
          <w:szCs w:val="21"/>
          <w:u w:val="single"/>
        </w:rPr>
      </w:pPr>
      <w:r>
        <w:rPr>
          <w:rFonts w:hint="eastAsia" w:ascii="宋体" w:hAnsi="宋体" w:cs="宋体"/>
          <w:bCs/>
          <w:szCs w:val="21"/>
          <w:u w:val="single"/>
        </w:rPr>
        <w:fldChar w:fldCharType="begin"/>
      </w:r>
      <w:r>
        <w:rPr>
          <w:rFonts w:hint="eastAsia" w:ascii="宋体" w:hAnsi="宋体" w:cs="宋体"/>
          <w:bCs/>
          <w:szCs w:val="21"/>
          <w:u w:val="single"/>
        </w:rPr>
        <w:instrText xml:space="preserve"> EQ \o\ac(</w:instrText>
      </w:r>
      <w:r>
        <w:rPr>
          <w:rFonts w:hint="eastAsia" w:ascii="宋体" w:hAnsi="宋体" w:cs="宋体"/>
          <w:bCs/>
          <w:position w:val="-4"/>
          <w:sz w:val="31"/>
          <w:szCs w:val="21"/>
          <w:u w:val="single"/>
        </w:rPr>
        <w:instrText xml:space="preserve">○</w:instrText>
      </w:r>
      <w:r>
        <w:rPr>
          <w:rFonts w:hint="eastAsia" w:ascii="宋体" w:hAnsi="宋体" w:cs="宋体"/>
          <w:bCs/>
          <w:szCs w:val="21"/>
          <w:u w:val="single"/>
        </w:rPr>
        <w:instrText xml:space="preserve">,8)</w:instrText>
      </w:r>
      <w:r>
        <w:rPr>
          <w:rFonts w:hint="eastAsia" w:ascii="宋体" w:hAnsi="宋体" w:cs="宋体"/>
          <w:bCs/>
          <w:szCs w:val="21"/>
          <w:u w:val="single"/>
        </w:rPr>
        <w:fldChar w:fldCharType="end"/>
      </w:r>
      <w:r>
        <w:rPr>
          <w:rFonts w:hint="eastAsia" w:ascii="宋体" w:hAnsi="宋体" w:cs="宋体"/>
          <w:bCs/>
          <w:szCs w:val="21"/>
          <w:u w:val="single"/>
        </w:rPr>
        <w:t>为创</w:t>
      </w:r>
      <w:r>
        <w:rPr>
          <w:rFonts w:hint="eastAsia" w:ascii="宋体" w:hAnsi="宋体" w:cs="宋体"/>
          <w:spacing w:val="-6"/>
          <w:szCs w:val="21"/>
          <w:u w:val="single"/>
        </w:rPr>
        <w:t>造便利</w:t>
      </w:r>
      <w:r>
        <w:rPr>
          <w:rFonts w:hint="eastAsia" w:ascii="宋体" w:hAnsi="宋体" w:cs="宋体"/>
          <w:spacing w:val="-4"/>
          <w:szCs w:val="21"/>
          <w:u w:val="single"/>
        </w:rPr>
        <w:t>的</w:t>
      </w:r>
      <w:r>
        <w:rPr>
          <w:rFonts w:hint="eastAsia" w:ascii="宋体" w:hAnsi="宋体" w:cs="宋体"/>
          <w:spacing w:val="-3"/>
          <w:szCs w:val="21"/>
          <w:u w:val="single"/>
        </w:rPr>
        <w:t>施工环境，施工现场的临时给水排水、生产用电、生活用电、照明等、临时道路、</w:t>
      </w:r>
      <w:r>
        <w:rPr>
          <w:rFonts w:hint="eastAsia" w:ascii="宋体" w:hAnsi="宋体" w:cs="宋体"/>
          <w:spacing w:val="-1"/>
          <w:szCs w:val="21"/>
          <w:u w:val="single"/>
        </w:rPr>
        <w:t>生活设施、卫生间厕所、办公用房、办公生活空调、通讯、</w:t>
      </w:r>
      <w:r>
        <w:rPr>
          <w:rFonts w:hint="eastAsia" w:ascii="宋体" w:hAnsi="宋体" w:cs="宋体"/>
          <w:szCs w:val="21"/>
          <w:u w:val="single"/>
        </w:rPr>
        <w:t>垃圾清运、人员管理出入口闸机，门禁管理刷</w:t>
      </w:r>
      <w:r>
        <w:rPr>
          <w:rFonts w:hint="eastAsia" w:ascii="宋体" w:hAnsi="宋体" w:cs="宋体"/>
          <w:spacing w:val="-1"/>
          <w:szCs w:val="21"/>
          <w:u w:val="single"/>
        </w:rPr>
        <w:t>身份证进入、摄像头安全管理、人员进出安保管理、消防管理、</w:t>
      </w:r>
      <w:r>
        <w:rPr>
          <w:rFonts w:hint="eastAsia" w:ascii="宋体" w:hAnsi="宋体" w:cs="宋体"/>
          <w:szCs w:val="21"/>
          <w:u w:val="single"/>
        </w:rPr>
        <w:t>资料汇总交档案馆。各会议室、办公室、</w:t>
      </w:r>
      <w:r>
        <w:rPr>
          <w:rFonts w:hint="eastAsia" w:ascii="宋体" w:hAnsi="宋体" w:cs="宋体"/>
          <w:spacing w:val="-1"/>
          <w:szCs w:val="21"/>
          <w:u w:val="single"/>
        </w:rPr>
        <w:t>卫生室含急救相应药品、厕所、道路保洁。工人休息室、娱乐室、</w:t>
      </w:r>
      <w:r>
        <w:rPr>
          <w:rFonts w:hint="eastAsia" w:ascii="宋体" w:hAnsi="宋体" w:cs="宋体"/>
          <w:szCs w:val="21"/>
          <w:u w:val="single"/>
        </w:rPr>
        <w:t>工地标识标牌、门头、显示屏等，均由</w:t>
      </w:r>
      <w:r>
        <w:rPr>
          <w:rFonts w:hint="eastAsia" w:ascii="宋体" w:hAnsi="宋体" w:cs="宋体"/>
          <w:spacing w:val="-1"/>
          <w:szCs w:val="21"/>
          <w:u w:val="single"/>
        </w:rPr>
        <w:t>承包人</w:t>
      </w:r>
      <w:r>
        <w:rPr>
          <w:rFonts w:hint="eastAsia" w:ascii="宋体" w:hAnsi="宋体" w:cs="宋体"/>
          <w:szCs w:val="21"/>
          <w:u w:val="single"/>
        </w:rPr>
        <w:t>自行承担，费用由承包人负责。</w:t>
      </w:r>
    </w:p>
    <w:p w14:paraId="6E1283F8">
      <w:pPr>
        <w:pStyle w:val="14"/>
        <w:tabs>
          <w:tab w:val="left" w:pos="0"/>
          <w:tab w:val="left" w:pos="540"/>
          <w:tab w:val="left" w:pos="720"/>
          <w:tab w:val="left" w:pos="4140"/>
          <w:tab w:val="left" w:pos="5400"/>
          <w:tab w:val="left" w:pos="8460"/>
        </w:tabs>
        <w:spacing w:line="420" w:lineRule="exact"/>
        <w:ind w:firstLine="420"/>
        <w:rPr>
          <w:rFonts w:ascii="宋体" w:hAnsi="宋体" w:eastAsia="宋体" w:cs="宋体"/>
          <w:bCs/>
          <w:sz w:val="21"/>
          <w:szCs w:val="21"/>
          <w:u w:val="single"/>
        </w:rPr>
      </w:pPr>
      <w:r>
        <w:rPr>
          <w:rFonts w:hint="eastAsia" w:ascii="宋体" w:hAnsi="宋体" w:eastAsia="宋体" w:cs="宋体"/>
          <w:bCs/>
          <w:sz w:val="21"/>
          <w:szCs w:val="21"/>
          <w:u w:val="single"/>
        </w:rPr>
        <w:fldChar w:fldCharType="begin"/>
      </w:r>
      <w:r>
        <w:rPr>
          <w:rFonts w:hint="eastAsia" w:ascii="宋体" w:hAnsi="宋体" w:eastAsia="宋体" w:cs="宋体"/>
          <w:bCs/>
          <w:sz w:val="21"/>
          <w:szCs w:val="21"/>
          <w:u w:val="single"/>
        </w:rPr>
        <w:instrText xml:space="preserve"> EQ \o\ac(</w:instrText>
      </w:r>
      <w:r>
        <w:rPr>
          <w:rFonts w:hint="eastAsia" w:ascii="宋体" w:hAnsi="宋体" w:eastAsia="宋体" w:cs="宋体"/>
          <w:bCs/>
          <w:position w:val="-4"/>
          <w:sz w:val="31"/>
          <w:szCs w:val="21"/>
          <w:u w:val="single"/>
        </w:rPr>
        <w:instrText xml:space="preserve">○</w:instrText>
      </w:r>
      <w:r>
        <w:rPr>
          <w:rFonts w:hint="eastAsia" w:ascii="宋体" w:hAnsi="宋体" w:eastAsia="宋体" w:cs="宋体"/>
          <w:bCs/>
          <w:sz w:val="21"/>
          <w:szCs w:val="21"/>
          <w:u w:val="single"/>
        </w:rPr>
        <w:instrText xml:space="preserve">,9)</w:instrText>
      </w:r>
      <w:r>
        <w:rPr>
          <w:rFonts w:hint="eastAsia" w:ascii="宋体" w:hAnsi="宋体" w:eastAsia="宋体" w:cs="宋体"/>
          <w:bCs/>
          <w:sz w:val="21"/>
          <w:szCs w:val="21"/>
          <w:u w:val="single"/>
        </w:rPr>
        <w:fldChar w:fldCharType="end"/>
      </w:r>
      <w:r>
        <w:rPr>
          <w:rFonts w:hint="eastAsia" w:ascii="宋体" w:hAnsi="宋体" w:eastAsia="宋体" w:cs="宋体"/>
          <w:bCs/>
          <w:sz w:val="21"/>
          <w:szCs w:val="21"/>
          <w:u w:val="single"/>
        </w:rPr>
        <w:t>为贯</w:t>
      </w:r>
      <w:r>
        <w:rPr>
          <w:rFonts w:hint="eastAsia" w:ascii="宋体" w:hAnsi="宋体" w:eastAsia="宋体" w:cs="宋体"/>
          <w:spacing w:val="-3"/>
          <w:sz w:val="21"/>
          <w:szCs w:val="21"/>
          <w:u w:val="single"/>
        </w:rPr>
        <w:t xml:space="preserve">彻落实《国务院办公厅关于全面治理拖欠农民工工资问题的意见》 (国办发(2016)1 </w:t>
      </w:r>
      <w:r>
        <w:rPr>
          <w:rFonts w:hint="eastAsia" w:ascii="宋体" w:hAnsi="宋体" w:eastAsia="宋体" w:cs="宋体"/>
          <w:spacing w:val="-2"/>
          <w:sz w:val="21"/>
          <w:szCs w:val="21"/>
          <w:u w:val="single"/>
        </w:rPr>
        <w:t>号</w:t>
      </w:r>
      <w:r>
        <w:rPr>
          <w:rFonts w:hint="eastAsia" w:ascii="宋体" w:hAnsi="宋体" w:eastAsia="宋体" w:cs="宋体"/>
          <w:sz w:val="21"/>
          <w:szCs w:val="21"/>
          <w:u w:val="single"/>
        </w:rPr>
        <w:t>)、</w:t>
      </w:r>
      <w:r>
        <w:rPr>
          <w:rFonts w:hint="eastAsia" w:ascii="宋体" w:hAnsi="宋体" w:eastAsia="宋体" w:cs="宋体"/>
          <w:spacing w:val="-8"/>
          <w:sz w:val="21"/>
          <w:szCs w:val="21"/>
          <w:u w:val="single"/>
        </w:rPr>
        <w:t>《国务院办公</w:t>
      </w:r>
      <w:r>
        <w:rPr>
          <w:rFonts w:hint="eastAsia" w:ascii="宋体" w:hAnsi="宋体" w:eastAsia="宋体" w:cs="宋体"/>
          <w:spacing w:val="-7"/>
          <w:sz w:val="21"/>
          <w:szCs w:val="21"/>
          <w:u w:val="single"/>
        </w:rPr>
        <w:t>厅</w:t>
      </w:r>
      <w:r>
        <w:rPr>
          <w:rFonts w:hint="eastAsia" w:ascii="宋体" w:hAnsi="宋体" w:eastAsia="宋体" w:cs="宋体"/>
          <w:spacing w:val="-4"/>
          <w:sz w:val="21"/>
          <w:szCs w:val="21"/>
          <w:u w:val="single"/>
        </w:rPr>
        <w:t xml:space="preserve">关于促进建筑业持续健康发展的意见》 (国办发(2017)19 号)要求，住房和城乡建设部、 </w:t>
      </w:r>
      <w:r>
        <w:rPr>
          <w:rFonts w:hint="eastAsia" w:ascii="宋体" w:hAnsi="宋体" w:eastAsia="宋体" w:cs="宋体"/>
          <w:spacing w:val="-1"/>
          <w:sz w:val="21"/>
          <w:szCs w:val="21"/>
          <w:u w:val="single"/>
        </w:rPr>
        <w:t>人力资源社会保障部制定了《建筑工人实名制</w:t>
      </w:r>
      <w:r>
        <w:rPr>
          <w:rFonts w:hint="eastAsia" w:ascii="宋体" w:hAnsi="宋体" w:eastAsia="宋体" w:cs="宋体"/>
          <w:sz w:val="21"/>
          <w:szCs w:val="21"/>
          <w:u w:val="single"/>
        </w:rPr>
        <w:t>管理办法(试行)》。承包人必须贯彻执行建筑工人实名制管</w:t>
      </w:r>
      <w:r>
        <w:rPr>
          <w:rFonts w:hint="eastAsia" w:ascii="宋体" w:hAnsi="宋体" w:eastAsia="宋体" w:cs="宋体"/>
          <w:spacing w:val="-1"/>
          <w:sz w:val="21"/>
          <w:szCs w:val="21"/>
          <w:u w:val="single"/>
        </w:rPr>
        <w:t>理办法相关规定。并按江苏省、盐城市、射阳县现</w:t>
      </w:r>
      <w:r>
        <w:rPr>
          <w:rFonts w:hint="eastAsia" w:ascii="宋体" w:hAnsi="宋体" w:eastAsia="宋体" w:cs="宋体"/>
          <w:sz w:val="21"/>
          <w:szCs w:val="21"/>
          <w:u w:val="single"/>
        </w:rPr>
        <w:t>行有关规定和招标文件相关约定按时、足额发放工程施</w:t>
      </w:r>
      <w:r>
        <w:rPr>
          <w:rFonts w:hint="eastAsia" w:ascii="宋体" w:hAnsi="宋体" w:eastAsia="宋体" w:cs="宋体"/>
          <w:spacing w:val="-1"/>
          <w:sz w:val="21"/>
          <w:szCs w:val="21"/>
          <w:u w:val="single"/>
        </w:rPr>
        <w:t>工人员工资。若有关农民工工资的上、下级文件及相关管理规定说法不一</w:t>
      </w:r>
      <w:r>
        <w:rPr>
          <w:rFonts w:hint="eastAsia" w:ascii="宋体" w:hAnsi="宋体" w:eastAsia="宋体" w:cs="宋体"/>
          <w:sz w:val="21"/>
          <w:szCs w:val="21"/>
          <w:u w:val="single"/>
        </w:rPr>
        <w:t>致时，按高标准要求执行。</w:t>
      </w:r>
    </w:p>
    <w:p w14:paraId="34D11511">
      <w:pPr>
        <w:pStyle w:val="7"/>
        <w:keepNext w:val="0"/>
        <w:spacing w:line="420" w:lineRule="exact"/>
        <w:ind w:firstLine="420"/>
        <w:rPr>
          <w:rFonts w:cs="宋体"/>
          <w:b w:val="0"/>
          <w:szCs w:val="21"/>
        </w:rPr>
      </w:pPr>
      <w:r>
        <w:rPr>
          <w:rFonts w:hint="eastAsia" w:cs="宋体"/>
          <w:b w:val="0"/>
          <w:szCs w:val="21"/>
        </w:rPr>
        <w:t>3.2 项目经理</w:t>
      </w:r>
    </w:p>
    <w:p w14:paraId="517CC6B7">
      <w:pPr>
        <w:spacing w:line="420" w:lineRule="exact"/>
        <w:ind w:firstLine="420"/>
        <w:rPr>
          <w:rFonts w:ascii="宋体" w:hAnsi="宋体" w:cs="宋体"/>
          <w:bCs/>
          <w:szCs w:val="21"/>
        </w:rPr>
      </w:pPr>
      <w:r>
        <w:rPr>
          <w:rFonts w:hint="eastAsia" w:ascii="宋体" w:hAnsi="宋体" w:cs="宋体"/>
          <w:bCs/>
          <w:szCs w:val="21"/>
        </w:rPr>
        <w:t>3.2.1 项目经理：</w:t>
      </w:r>
    </w:p>
    <w:p w14:paraId="12388A0E">
      <w:pPr>
        <w:spacing w:line="420" w:lineRule="exact"/>
        <w:ind w:firstLine="420"/>
        <w:rPr>
          <w:rFonts w:ascii="宋体" w:hAnsi="宋体" w:cs="宋体"/>
          <w:bCs/>
          <w:szCs w:val="21"/>
        </w:rPr>
      </w:pPr>
      <w:r>
        <w:rPr>
          <w:rFonts w:hint="eastAsia" w:ascii="宋体" w:hAnsi="宋体" w:cs="宋体"/>
          <w:bCs/>
          <w:szCs w:val="21"/>
        </w:rPr>
        <w:t>姓    名：</w:t>
      </w:r>
      <w:r>
        <w:rPr>
          <w:rFonts w:hint="eastAsia" w:ascii="宋体" w:hAnsi="宋体" w:cs="宋体"/>
          <w:bCs/>
          <w:szCs w:val="21"/>
          <w:u w:val="single"/>
        </w:rPr>
        <w:t xml:space="preserve">                                                   </w:t>
      </w:r>
      <w:r>
        <w:rPr>
          <w:rFonts w:hint="eastAsia" w:ascii="宋体" w:hAnsi="宋体" w:cs="宋体"/>
          <w:bCs/>
          <w:szCs w:val="21"/>
        </w:rPr>
        <w:t>；</w:t>
      </w:r>
    </w:p>
    <w:p w14:paraId="7B263EA7">
      <w:pPr>
        <w:spacing w:line="420" w:lineRule="exact"/>
        <w:ind w:firstLine="420"/>
        <w:rPr>
          <w:rFonts w:ascii="宋体" w:hAnsi="宋体" w:cs="宋体"/>
          <w:bCs/>
          <w:szCs w:val="21"/>
        </w:rPr>
      </w:pPr>
      <w:r>
        <w:rPr>
          <w:rFonts w:hint="eastAsia" w:ascii="宋体" w:hAnsi="宋体" w:cs="宋体"/>
          <w:bCs/>
          <w:szCs w:val="21"/>
        </w:rPr>
        <w:t>身份证号：</w:t>
      </w:r>
      <w:r>
        <w:rPr>
          <w:rFonts w:hint="eastAsia" w:ascii="宋体" w:hAnsi="宋体" w:cs="宋体"/>
          <w:bCs/>
          <w:szCs w:val="21"/>
          <w:u w:val="single"/>
        </w:rPr>
        <w:t xml:space="preserve">                                                   </w:t>
      </w:r>
      <w:r>
        <w:rPr>
          <w:rFonts w:hint="eastAsia" w:ascii="宋体" w:hAnsi="宋体" w:cs="宋体"/>
          <w:bCs/>
          <w:szCs w:val="21"/>
        </w:rPr>
        <w:t>；</w:t>
      </w:r>
    </w:p>
    <w:p w14:paraId="1BCA159B">
      <w:pPr>
        <w:spacing w:line="420" w:lineRule="exact"/>
        <w:ind w:firstLine="420"/>
        <w:rPr>
          <w:rFonts w:ascii="宋体" w:hAnsi="宋体" w:cs="宋体"/>
          <w:bCs/>
          <w:szCs w:val="21"/>
        </w:rPr>
      </w:pPr>
      <w:r>
        <w:rPr>
          <w:rFonts w:hint="eastAsia" w:ascii="宋体" w:hAnsi="宋体" w:cs="宋体"/>
          <w:bCs/>
          <w:szCs w:val="21"/>
        </w:rPr>
        <w:t>建造师执业资格等级：</w:t>
      </w:r>
      <w:r>
        <w:rPr>
          <w:rFonts w:hint="eastAsia" w:ascii="宋体" w:hAnsi="宋体" w:cs="宋体"/>
          <w:bCs/>
          <w:szCs w:val="21"/>
          <w:u w:val="single"/>
        </w:rPr>
        <w:t xml:space="preserve">                                         </w:t>
      </w:r>
      <w:r>
        <w:rPr>
          <w:rFonts w:hint="eastAsia" w:ascii="宋体" w:hAnsi="宋体" w:cs="宋体"/>
          <w:bCs/>
          <w:szCs w:val="21"/>
        </w:rPr>
        <w:t>；</w:t>
      </w:r>
    </w:p>
    <w:p w14:paraId="760FA018">
      <w:pPr>
        <w:spacing w:line="420" w:lineRule="exact"/>
        <w:ind w:firstLine="420"/>
        <w:rPr>
          <w:rFonts w:ascii="宋体" w:hAnsi="宋体" w:cs="宋体"/>
          <w:bCs/>
          <w:szCs w:val="21"/>
        </w:rPr>
      </w:pPr>
      <w:r>
        <w:rPr>
          <w:rFonts w:hint="eastAsia" w:ascii="宋体" w:hAnsi="宋体" w:cs="宋体"/>
          <w:bCs/>
          <w:szCs w:val="21"/>
        </w:rPr>
        <w:t>建造师注册证书号：</w:t>
      </w:r>
      <w:r>
        <w:rPr>
          <w:rFonts w:hint="eastAsia" w:ascii="宋体" w:hAnsi="宋体" w:cs="宋体"/>
          <w:bCs/>
          <w:szCs w:val="21"/>
          <w:u w:val="single"/>
        </w:rPr>
        <w:t xml:space="preserve">                                           </w:t>
      </w:r>
      <w:r>
        <w:rPr>
          <w:rFonts w:hint="eastAsia" w:ascii="宋体" w:hAnsi="宋体" w:cs="宋体"/>
          <w:bCs/>
          <w:szCs w:val="21"/>
        </w:rPr>
        <w:t>；</w:t>
      </w:r>
    </w:p>
    <w:p w14:paraId="6B1C4F5D">
      <w:pPr>
        <w:spacing w:line="420" w:lineRule="exact"/>
        <w:ind w:firstLine="420"/>
        <w:rPr>
          <w:rFonts w:ascii="宋体" w:hAnsi="宋体" w:cs="宋体"/>
          <w:bCs/>
          <w:szCs w:val="21"/>
        </w:rPr>
      </w:pPr>
      <w:r>
        <w:rPr>
          <w:rFonts w:hint="eastAsia" w:ascii="宋体" w:hAnsi="宋体" w:cs="宋体"/>
          <w:bCs/>
          <w:szCs w:val="21"/>
        </w:rPr>
        <w:t>建造师执业印章号：</w:t>
      </w:r>
      <w:r>
        <w:rPr>
          <w:rFonts w:hint="eastAsia" w:ascii="宋体" w:hAnsi="宋体" w:cs="宋体"/>
          <w:bCs/>
          <w:szCs w:val="21"/>
          <w:u w:val="single"/>
        </w:rPr>
        <w:t xml:space="preserve">                                           </w:t>
      </w:r>
      <w:r>
        <w:rPr>
          <w:rFonts w:hint="eastAsia" w:ascii="宋体" w:hAnsi="宋体" w:cs="宋体"/>
          <w:bCs/>
          <w:szCs w:val="21"/>
        </w:rPr>
        <w:t>；</w:t>
      </w:r>
    </w:p>
    <w:p w14:paraId="31EE3CE2">
      <w:pPr>
        <w:spacing w:line="420" w:lineRule="exact"/>
        <w:ind w:firstLine="420"/>
        <w:rPr>
          <w:rFonts w:ascii="宋体" w:hAnsi="宋体" w:cs="宋体"/>
          <w:bCs/>
          <w:szCs w:val="21"/>
        </w:rPr>
      </w:pPr>
      <w:r>
        <w:rPr>
          <w:rFonts w:hint="eastAsia" w:ascii="宋体" w:hAnsi="宋体" w:cs="宋体"/>
          <w:bCs/>
          <w:szCs w:val="21"/>
        </w:rPr>
        <w:t>安全生产考核合格证书号：</w:t>
      </w:r>
      <w:r>
        <w:rPr>
          <w:rFonts w:hint="eastAsia" w:ascii="宋体" w:hAnsi="宋体" w:cs="宋体"/>
          <w:bCs/>
          <w:szCs w:val="21"/>
          <w:u w:val="single"/>
        </w:rPr>
        <w:t xml:space="preserve">                                     </w:t>
      </w:r>
      <w:r>
        <w:rPr>
          <w:rFonts w:hint="eastAsia" w:ascii="宋体" w:hAnsi="宋体" w:cs="宋体"/>
          <w:bCs/>
          <w:szCs w:val="21"/>
        </w:rPr>
        <w:t>；</w:t>
      </w:r>
    </w:p>
    <w:p w14:paraId="4B9F5DCE">
      <w:pPr>
        <w:spacing w:line="420" w:lineRule="exact"/>
        <w:ind w:firstLine="420"/>
        <w:rPr>
          <w:rFonts w:ascii="宋体" w:hAnsi="宋体" w:cs="宋体"/>
          <w:bCs/>
          <w:szCs w:val="21"/>
        </w:rPr>
      </w:pPr>
      <w:r>
        <w:rPr>
          <w:rFonts w:hint="eastAsia" w:ascii="宋体" w:hAnsi="宋体" w:cs="宋体"/>
          <w:bCs/>
          <w:szCs w:val="21"/>
        </w:rPr>
        <w:t>联系电话：</w:t>
      </w:r>
      <w:r>
        <w:rPr>
          <w:rFonts w:hint="eastAsia" w:ascii="宋体" w:hAnsi="宋体" w:cs="宋体"/>
          <w:bCs/>
          <w:szCs w:val="21"/>
          <w:u w:val="single"/>
        </w:rPr>
        <w:t xml:space="preserve">                                                   </w:t>
      </w:r>
      <w:r>
        <w:rPr>
          <w:rFonts w:hint="eastAsia" w:ascii="宋体" w:hAnsi="宋体" w:cs="宋体"/>
          <w:bCs/>
          <w:szCs w:val="21"/>
        </w:rPr>
        <w:t>；</w:t>
      </w:r>
    </w:p>
    <w:p w14:paraId="277B88E2">
      <w:pPr>
        <w:spacing w:line="420" w:lineRule="exact"/>
        <w:ind w:firstLine="420"/>
        <w:rPr>
          <w:rFonts w:ascii="宋体" w:hAnsi="宋体" w:cs="宋体"/>
          <w:bCs/>
          <w:szCs w:val="21"/>
        </w:rPr>
      </w:pPr>
      <w:r>
        <w:rPr>
          <w:rFonts w:hint="eastAsia" w:ascii="宋体" w:hAnsi="宋体" w:cs="宋体"/>
          <w:bCs/>
          <w:szCs w:val="21"/>
        </w:rPr>
        <w:t>电子信箱：</w:t>
      </w:r>
      <w:r>
        <w:rPr>
          <w:rFonts w:hint="eastAsia" w:ascii="宋体" w:hAnsi="宋体" w:cs="宋体"/>
          <w:bCs/>
          <w:szCs w:val="21"/>
          <w:u w:val="single"/>
        </w:rPr>
        <w:t xml:space="preserve">                                                   </w:t>
      </w:r>
      <w:r>
        <w:rPr>
          <w:rFonts w:hint="eastAsia" w:ascii="宋体" w:hAnsi="宋体" w:cs="宋体"/>
          <w:bCs/>
          <w:szCs w:val="21"/>
        </w:rPr>
        <w:t>；</w:t>
      </w:r>
    </w:p>
    <w:p w14:paraId="7D42FDAE">
      <w:pPr>
        <w:spacing w:line="420" w:lineRule="exact"/>
        <w:ind w:firstLine="420"/>
        <w:rPr>
          <w:rFonts w:ascii="宋体" w:hAnsi="宋体" w:cs="宋体"/>
          <w:bCs/>
          <w:szCs w:val="21"/>
        </w:rPr>
      </w:pPr>
      <w:r>
        <w:rPr>
          <w:rFonts w:hint="eastAsia" w:ascii="宋体" w:hAnsi="宋体" w:cs="宋体"/>
          <w:bCs/>
          <w:szCs w:val="21"/>
        </w:rPr>
        <w:t>通信地址：</w:t>
      </w:r>
      <w:r>
        <w:rPr>
          <w:rFonts w:hint="eastAsia" w:ascii="宋体" w:hAnsi="宋体" w:cs="宋体"/>
          <w:bCs/>
          <w:szCs w:val="21"/>
          <w:u w:val="single"/>
        </w:rPr>
        <w:t xml:space="preserve">                                                   </w:t>
      </w:r>
      <w:r>
        <w:rPr>
          <w:rFonts w:hint="eastAsia" w:ascii="宋体" w:hAnsi="宋体" w:cs="宋体"/>
          <w:bCs/>
          <w:szCs w:val="21"/>
        </w:rPr>
        <w:t>；</w:t>
      </w:r>
    </w:p>
    <w:p w14:paraId="3D1B0C85">
      <w:pPr>
        <w:spacing w:line="420" w:lineRule="exact"/>
        <w:ind w:firstLine="420"/>
        <w:rPr>
          <w:rFonts w:ascii="宋体" w:hAnsi="宋体" w:cs="宋体"/>
          <w:bCs/>
          <w:szCs w:val="21"/>
        </w:rPr>
      </w:pPr>
      <w:r>
        <w:rPr>
          <w:rFonts w:hint="eastAsia" w:ascii="宋体" w:hAnsi="宋体" w:cs="宋体"/>
          <w:bCs/>
          <w:szCs w:val="21"/>
        </w:rPr>
        <w:t>承包人对项目经理的授权范围如下：</w:t>
      </w:r>
      <w:r>
        <w:rPr>
          <w:rFonts w:hint="eastAsia" w:ascii="宋体" w:hAnsi="宋体" w:cs="宋体"/>
          <w:bCs/>
          <w:szCs w:val="21"/>
          <w:u w:val="single"/>
        </w:rPr>
        <w:t xml:space="preserve">      代表承包方全面负责施工合同的履行       </w:t>
      </w:r>
      <w:r>
        <w:rPr>
          <w:rFonts w:hint="eastAsia" w:ascii="宋体" w:hAnsi="宋体" w:cs="宋体"/>
          <w:bCs/>
          <w:szCs w:val="21"/>
        </w:rPr>
        <w:t>。</w:t>
      </w:r>
    </w:p>
    <w:p w14:paraId="6FFF3527">
      <w:pPr>
        <w:spacing w:line="420" w:lineRule="exact"/>
        <w:ind w:firstLine="420"/>
        <w:jc w:val="left"/>
        <w:rPr>
          <w:rFonts w:ascii="宋体" w:hAnsi="宋体" w:cs="宋体"/>
          <w:bCs/>
          <w:szCs w:val="21"/>
        </w:rPr>
      </w:pPr>
      <w:r>
        <w:rPr>
          <w:rFonts w:hint="eastAsia" w:ascii="宋体" w:hAnsi="宋体" w:cs="宋体"/>
          <w:bCs/>
          <w:szCs w:val="21"/>
        </w:rPr>
        <w:t>关于项目经理每月在施工现场的时间要求：</w:t>
      </w:r>
      <w:r>
        <w:rPr>
          <w:rFonts w:hint="eastAsia" w:ascii="宋体" w:hAnsi="宋体" w:cs="宋体"/>
          <w:bCs/>
          <w:szCs w:val="21"/>
          <w:u w:val="single"/>
        </w:rPr>
        <w:t xml:space="preserve">该工程施工过程中项目经理和投标时确认的项目部人员必须常驻现场实施施工管理   </w:t>
      </w:r>
      <w:r>
        <w:rPr>
          <w:rFonts w:hint="eastAsia" w:ascii="宋体" w:hAnsi="宋体" w:cs="宋体"/>
          <w:bCs/>
          <w:szCs w:val="21"/>
        </w:rPr>
        <w:t>。</w:t>
      </w:r>
    </w:p>
    <w:p w14:paraId="66AECAF7">
      <w:pPr>
        <w:spacing w:line="420" w:lineRule="exact"/>
        <w:ind w:firstLine="420"/>
        <w:jc w:val="left"/>
        <w:rPr>
          <w:rFonts w:ascii="宋体" w:hAnsi="宋体" w:cs="宋体"/>
          <w:bCs/>
          <w:szCs w:val="21"/>
        </w:rPr>
      </w:pPr>
      <w:r>
        <w:rPr>
          <w:rFonts w:hint="eastAsia" w:ascii="宋体" w:hAnsi="宋体" w:cs="宋体"/>
          <w:bCs/>
          <w:szCs w:val="21"/>
        </w:rPr>
        <w:t>承包人未提交劳动合同，以及没有为项目经理缴纳社会保险证明的违约责任：</w:t>
      </w:r>
      <w:r>
        <w:rPr>
          <w:rFonts w:hint="eastAsia" w:ascii="宋体" w:hAnsi="宋体" w:cs="宋体"/>
          <w:bCs/>
          <w:szCs w:val="21"/>
          <w:u w:val="single"/>
        </w:rPr>
        <w:t xml:space="preserve"> 按通用条款 </w:t>
      </w:r>
      <w:r>
        <w:rPr>
          <w:rFonts w:hint="eastAsia" w:ascii="宋体" w:hAnsi="宋体" w:cs="宋体"/>
          <w:bCs/>
          <w:szCs w:val="21"/>
        </w:rPr>
        <w:t>。</w:t>
      </w:r>
    </w:p>
    <w:p w14:paraId="0AC16C27">
      <w:pPr>
        <w:spacing w:line="420" w:lineRule="exact"/>
        <w:ind w:firstLine="420"/>
        <w:rPr>
          <w:rFonts w:ascii="宋体" w:hAnsi="宋体" w:cs="宋体"/>
          <w:bCs/>
          <w:szCs w:val="21"/>
        </w:rPr>
      </w:pPr>
      <w:r>
        <w:rPr>
          <w:rFonts w:hint="eastAsia" w:ascii="宋体" w:hAnsi="宋体" w:cs="宋体"/>
          <w:bCs/>
          <w:szCs w:val="21"/>
        </w:rPr>
        <w:t>项目经理未经批准，擅自离开施工现场的违约责任：</w:t>
      </w:r>
      <w:r>
        <w:rPr>
          <w:rFonts w:hint="eastAsia" w:ascii="宋体" w:hAnsi="宋体" w:cs="宋体"/>
          <w:bCs/>
          <w:szCs w:val="21"/>
          <w:u w:val="single"/>
        </w:rPr>
        <w:t>中途项目经理需离岗必须履行书面请假手续并经发包人同意。若未经发包人同意而擅自离岗的，将处以每天5000.00元的违约金，在支付工程款时从应付的工程款中扣除。</w:t>
      </w:r>
      <w:r>
        <w:rPr>
          <w:rFonts w:hint="eastAsia" w:ascii="宋体" w:hAnsi="宋体" w:cs="宋体"/>
          <w:spacing w:val="-8"/>
          <w:szCs w:val="21"/>
          <w:u w:val="single"/>
        </w:rPr>
        <w:t>若擅自离岗 2 次或连续达 3 天以上的</w:t>
      </w:r>
      <w:r>
        <w:rPr>
          <w:rFonts w:hint="eastAsia" w:ascii="宋体" w:hAnsi="宋体" w:cs="宋体"/>
          <w:bCs/>
          <w:szCs w:val="21"/>
          <w:u w:val="single"/>
        </w:rPr>
        <w:t>，经发包人提出仍未改正的，发包人有权终止合同，因此给发包人造成损失的，发包人将依法追偿。</w:t>
      </w:r>
    </w:p>
    <w:p w14:paraId="04CFB53B">
      <w:pPr>
        <w:spacing w:line="420" w:lineRule="exact"/>
        <w:ind w:firstLine="420"/>
        <w:rPr>
          <w:rFonts w:ascii="宋体" w:hAnsi="宋体" w:cs="宋体"/>
          <w:bCs/>
          <w:szCs w:val="21"/>
        </w:rPr>
      </w:pPr>
      <w:r>
        <w:rPr>
          <w:rFonts w:hint="eastAsia" w:ascii="宋体" w:hAnsi="宋体" w:cs="宋体"/>
          <w:bCs/>
          <w:szCs w:val="21"/>
        </w:rPr>
        <w:t>3.2.3 承包人擅自更换项目经理的违约责任：</w:t>
      </w:r>
      <w:r>
        <w:rPr>
          <w:rFonts w:hint="eastAsia" w:ascii="宋体" w:hAnsi="宋体" w:cs="宋体"/>
          <w:bCs/>
          <w:szCs w:val="21"/>
          <w:u w:val="single"/>
        </w:rPr>
        <w:t xml:space="preserve"> 未经发包人同意，发包人可终止合同，   </w:t>
      </w:r>
      <w:r>
        <w:rPr>
          <w:rFonts w:hint="eastAsia" w:ascii="宋体" w:hAnsi="宋体" w:cs="宋体"/>
          <w:bCs/>
          <w:szCs w:val="21"/>
        </w:rPr>
        <w:t>。</w:t>
      </w:r>
    </w:p>
    <w:p w14:paraId="3A8A01A7">
      <w:pPr>
        <w:spacing w:line="420" w:lineRule="exact"/>
        <w:ind w:firstLine="420"/>
        <w:rPr>
          <w:rFonts w:ascii="宋体" w:hAnsi="宋体" w:cs="宋体"/>
          <w:bCs/>
          <w:szCs w:val="21"/>
        </w:rPr>
      </w:pPr>
      <w:r>
        <w:rPr>
          <w:rFonts w:hint="eastAsia" w:ascii="宋体" w:hAnsi="宋体" w:cs="宋体"/>
          <w:bCs/>
          <w:szCs w:val="21"/>
        </w:rPr>
        <w:t>3.2.4 承包人无正当理由拒绝更换项目经理的违约责任：</w:t>
      </w:r>
      <w:r>
        <w:rPr>
          <w:rFonts w:hint="eastAsia" w:ascii="宋体" w:hAnsi="宋体" w:cs="宋体"/>
          <w:bCs/>
          <w:szCs w:val="21"/>
          <w:u w:val="single"/>
        </w:rPr>
        <w:t>由此对发包人造成的工期延误和经济损失由承包人承担。</w:t>
      </w:r>
    </w:p>
    <w:p w14:paraId="46FA56C9">
      <w:pPr>
        <w:pStyle w:val="7"/>
        <w:keepNext w:val="0"/>
        <w:spacing w:line="420" w:lineRule="exact"/>
        <w:ind w:firstLine="420"/>
        <w:rPr>
          <w:rFonts w:cs="宋体"/>
          <w:b w:val="0"/>
          <w:szCs w:val="21"/>
        </w:rPr>
      </w:pPr>
      <w:r>
        <w:rPr>
          <w:rFonts w:hint="eastAsia" w:cs="宋体"/>
          <w:b w:val="0"/>
          <w:szCs w:val="21"/>
        </w:rPr>
        <w:t>3.3 承包人人员</w:t>
      </w:r>
    </w:p>
    <w:p w14:paraId="5664963A">
      <w:pPr>
        <w:spacing w:line="420" w:lineRule="exact"/>
        <w:ind w:firstLine="420"/>
        <w:rPr>
          <w:rFonts w:ascii="宋体" w:hAnsi="宋体" w:cs="宋体"/>
          <w:bCs/>
          <w:szCs w:val="21"/>
        </w:rPr>
      </w:pPr>
      <w:r>
        <w:rPr>
          <w:rFonts w:hint="eastAsia" w:ascii="宋体" w:hAnsi="宋体" w:cs="宋体"/>
          <w:bCs/>
          <w:szCs w:val="21"/>
        </w:rPr>
        <w:t>3.3.1 承包人提交项目管理机构及施工现场管理人员安排报告的期限：</w:t>
      </w:r>
      <w:r>
        <w:rPr>
          <w:rFonts w:hint="eastAsia" w:ascii="宋体" w:hAnsi="宋体" w:cs="宋体"/>
          <w:bCs/>
          <w:szCs w:val="21"/>
          <w:u w:val="single"/>
        </w:rPr>
        <w:t xml:space="preserve"> 项目经理及承包人按建设行</w:t>
      </w:r>
      <w:r>
        <w:rPr>
          <w:rFonts w:hint="eastAsia" w:ascii="宋体" w:hAnsi="宋体" w:cs="宋体"/>
          <w:bCs/>
          <w:szCs w:val="21"/>
          <w:u w:val="single"/>
          <w:lang w:val="en-US" w:eastAsia="zh-CN"/>
        </w:rPr>
        <w:t>政</w:t>
      </w:r>
      <w:r>
        <w:rPr>
          <w:rFonts w:hint="eastAsia" w:ascii="宋体" w:hAnsi="宋体" w:cs="宋体"/>
          <w:bCs/>
          <w:szCs w:val="21"/>
          <w:u w:val="single"/>
        </w:rPr>
        <w:t>主管部门配备的其它项目组主要人员必须在中标公示结束后 5 日内进场，未经许可不得变更，若有调整，须经发包人与监管机构审批同意。项目组主要施工管理人员详见合同附件。</w:t>
      </w:r>
      <w:r>
        <w:rPr>
          <w:rFonts w:hint="eastAsia" w:ascii="宋体" w:hAnsi="宋体" w:cs="宋体"/>
          <w:bCs/>
          <w:szCs w:val="21"/>
        </w:rPr>
        <w:t xml:space="preserve"> </w:t>
      </w:r>
    </w:p>
    <w:p w14:paraId="0AECB82D">
      <w:pPr>
        <w:spacing w:line="420" w:lineRule="exact"/>
        <w:ind w:firstLine="420"/>
        <w:rPr>
          <w:rFonts w:ascii="宋体" w:hAnsi="宋体" w:cs="宋体"/>
          <w:bCs/>
          <w:szCs w:val="21"/>
        </w:rPr>
      </w:pPr>
      <w:r>
        <w:rPr>
          <w:rFonts w:hint="eastAsia" w:ascii="宋体" w:hAnsi="宋体" w:cs="宋体"/>
          <w:bCs/>
          <w:szCs w:val="21"/>
        </w:rPr>
        <w:t>3.3.3 承包人无正当理由拒绝撤换主要施工管理人员的违约责任：</w:t>
      </w:r>
      <w:r>
        <w:rPr>
          <w:rFonts w:hint="eastAsia" w:ascii="宋体" w:hAnsi="宋体" w:cs="宋体"/>
          <w:bCs/>
          <w:szCs w:val="21"/>
          <w:u w:val="single"/>
        </w:rPr>
        <w:t>经发包人提出后，承包人未整改的，发包人有权终止合同，由此对发包人造成的工期延误和经济损失由承包人承担。</w:t>
      </w:r>
    </w:p>
    <w:p w14:paraId="164658A0">
      <w:pPr>
        <w:spacing w:line="420" w:lineRule="exact"/>
        <w:ind w:firstLine="420"/>
        <w:rPr>
          <w:rFonts w:ascii="宋体" w:hAnsi="宋体" w:cs="宋体"/>
          <w:bCs/>
          <w:szCs w:val="21"/>
        </w:rPr>
      </w:pPr>
      <w:r>
        <w:rPr>
          <w:rFonts w:hint="eastAsia" w:ascii="宋体" w:hAnsi="宋体" w:cs="宋体"/>
          <w:bCs/>
          <w:szCs w:val="21"/>
        </w:rPr>
        <w:t xml:space="preserve"> 3.3.4 承包人主要施工管理人员离开施工现场的批准要求：</w:t>
      </w:r>
      <w:r>
        <w:rPr>
          <w:rFonts w:hint="eastAsia" w:ascii="宋体" w:hAnsi="宋体" w:cs="宋体"/>
          <w:bCs/>
          <w:szCs w:val="21"/>
          <w:u w:val="single"/>
        </w:rPr>
        <w:t>中途施工管理人员需离岗必须履行书面请假手续并经发包人同意。</w:t>
      </w:r>
    </w:p>
    <w:p w14:paraId="581FDB55">
      <w:pPr>
        <w:spacing w:line="420" w:lineRule="exact"/>
        <w:ind w:firstLine="420"/>
        <w:rPr>
          <w:rFonts w:ascii="宋体" w:hAnsi="宋体" w:cs="宋体"/>
          <w:bCs/>
          <w:szCs w:val="21"/>
        </w:rPr>
      </w:pPr>
      <w:r>
        <w:rPr>
          <w:rFonts w:hint="eastAsia" w:ascii="宋体" w:hAnsi="宋体" w:cs="宋体"/>
          <w:bCs/>
          <w:szCs w:val="21"/>
        </w:rPr>
        <w:t>3.3.5承包人擅自更换主要施工管理人员的违约责任：</w:t>
      </w:r>
      <w:r>
        <w:rPr>
          <w:rFonts w:hint="eastAsia" w:ascii="宋体" w:hAnsi="宋体" w:cs="宋体"/>
          <w:bCs/>
          <w:szCs w:val="21"/>
          <w:u w:val="single"/>
        </w:rPr>
        <w:t xml:space="preserve">未经发包人同意，发包人可终止合同 </w:t>
      </w:r>
      <w:r>
        <w:rPr>
          <w:rFonts w:hint="eastAsia" w:ascii="宋体" w:hAnsi="宋体" w:cs="宋体"/>
          <w:bCs/>
          <w:szCs w:val="21"/>
        </w:rPr>
        <w:t>。</w:t>
      </w:r>
    </w:p>
    <w:p w14:paraId="33DAC7B3">
      <w:pPr>
        <w:spacing w:line="420" w:lineRule="exact"/>
        <w:ind w:firstLine="420"/>
        <w:rPr>
          <w:rFonts w:ascii="宋体" w:hAnsi="宋体" w:cs="宋体"/>
          <w:bCs/>
          <w:szCs w:val="21"/>
          <w:u w:val="single"/>
        </w:rPr>
      </w:pPr>
      <w:r>
        <w:rPr>
          <w:rFonts w:hint="eastAsia" w:ascii="宋体" w:hAnsi="宋体" w:cs="宋体"/>
          <w:bCs/>
          <w:szCs w:val="21"/>
        </w:rPr>
        <w:t>3.3.6承包人主要施工管理人员擅自离开施工现场的违约责任：</w:t>
      </w:r>
      <w:r>
        <w:rPr>
          <w:rFonts w:hint="eastAsia" w:ascii="宋体" w:hAnsi="宋体" w:cs="宋体"/>
          <w:bCs/>
          <w:szCs w:val="21"/>
          <w:u w:val="single"/>
        </w:rPr>
        <w:t>若未经发包人同意而擅自离岗的，将处以每人每天 3000.00 元的违约金，在支付工程款时从应付的工程款中扣除。</w:t>
      </w:r>
    </w:p>
    <w:p w14:paraId="72B8B42B">
      <w:pPr>
        <w:spacing w:line="420" w:lineRule="exact"/>
        <w:ind w:firstLine="420"/>
        <w:rPr>
          <w:rFonts w:ascii="宋体" w:hAnsi="宋体" w:cs="宋体"/>
          <w:bCs/>
          <w:szCs w:val="21"/>
        </w:rPr>
      </w:pPr>
      <w:r>
        <w:rPr>
          <w:rFonts w:hint="eastAsia" w:ascii="宋体" w:hAnsi="宋体" w:cs="宋体"/>
          <w:bCs/>
          <w:szCs w:val="21"/>
        </w:rPr>
        <w:t>注：工程项目部管理人员必须严格按招投标文件要求及时配备到位。所有人员有持证要求的必须持证上岗，在项目经理的统一领导下，尽心尽职地做好本职工作。如不能胜任工作的，发包人将有权建议更换，直到更换至能胜任现场管理工作为止。未经发包人同意，</w:t>
      </w:r>
      <w:r>
        <w:rPr>
          <w:rFonts w:hint="eastAsia" w:ascii="宋体" w:hAnsi="宋体" w:cs="宋体"/>
          <w:bCs/>
          <w:szCs w:val="21"/>
          <w:u w:val="single"/>
        </w:rPr>
        <w:t>项目经理不因任何情形而更换，且出勤率不少于80%，如未经发包人同意发生更换或出勤率少于80%，除接受招标文件约定的处罚外，自愿另行按合同价2%向发包人承担违约责任。</w:t>
      </w:r>
    </w:p>
    <w:p w14:paraId="60595C82">
      <w:pPr>
        <w:pStyle w:val="7"/>
        <w:keepNext w:val="0"/>
        <w:spacing w:line="420" w:lineRule="exact"/>
        <w:ind w:firstLine="420"/>
        <w:rPr>
          <w:rFonts w:cs="宋体"/>
          <w:b w:val="0"/>
          <w:szCs w:val="21"/>
        </w:rPr>
      </w:pPr>
      <w:r>
        <w:rPr>
          <w:rFonts w:hint="eastAsia" w:cs="宋体"/>
          <w:b w:val="0"/>
          <w:szCs w:val="21"/>
        </w:rPr>
        <w:t>3</w:t>
      </w:r>
      <w:bookmarkStart w:id="196" w:name="_Toc292559364"/>
      <w:bookmarkStart w:id="197" w:name="_Toc300934945"/>
      <w:bookmarkStart w:id="198" w:name="_Toc297123492"/>
      <w:bookmarkStart w:id="199" w:name="_Toc297120459"/>
      <w:bookmarkStart w:id="200" w:name="_Toc304295523"/>
      <w:bookmarkStart w:id="201" w:name="_Toc292559869"/>
      <w:bookmarkStart w:id="202" w:name="_Toc296944498"/>
      <w:bookmarkStart w:id="203" w:name="_Toc296891199"/>
      <w:bookmarkStart w:id="204" w:name="_Toc296890987"/>
      <w:bookmarkStart w:id="205" w:name="_Toc297048345"/>
      <w:bookmarkStart w:id="206" w:name="_Toc312677988"/>
      <w:bookmarkStart w:id="207" w:name="_Toc297216151"/>
      <w:bookmarkStart w:id="208" w:name="_Toc296503159"/>
      <w:bookmarkStart w:id="209" w:name="_Toc303539102"/>
      <w:bookmarkStart w:id="210" w:name="_Toc296346660"/>
      <w:bookmarkStart w:id="211" w:name="_Toc296347158"/>
      <w:r>
        <w:rPr>
          <w:rFonts w:hint="eastAsia" w:cs="宋体"/>
          <w:b w:val="0"/>
          <w:szCs w:val="21"/>
        </w:rPr>
        <w:t>.5 分包</w:t>
      </w:r>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p>
    <w:p w14:paraId="29268B7F">
      <w:pPr>
        <w:spacing w:line="420" w:lineRule="exact"/>
        <w:ind w:firstLine="420"/>
        <w:rPr>
          <w:rFonts w:ascii="宋体" w:hAnsi="宋体" w:cs="宋体"/>
          <w:bCs/>
          <w:szCs w:val="21"/>
        </w:rPr>
      </w:pPr>
      <w:bookmarkStart w:id="212" w:name="_Toc312677990"/>
      <w:bookmarkStart w:id="213" w:name="_Toc318581159"/>
      <w:r>
        <w:rPr>
          <w:rFonts w:hint="eastAsia" w:ascii="宋体" w:hAnsi="宋体" w:cs="宋体"/>
          <w:bCs/>
          <w:szCs w:val="21"/>
        </w:rPr>
        <w:t>3.5.1 分包的一般约定</w:t>
      </w:r>
    </w:p>
    <w:p w14:paraId="64F2F286">
      <w:pPr>
        <w:spacing w:line="420" w:lineRule="exact"/>
        <w:ind w:firstLine="420"/>
        <w:rPr>
          <w:rFonts w:ascii="宋体" w:hAnsi="宋体" w:cs="宋体"/>
          <w:bCs/>
          <w:szCs w:val="21"/>
          <w:u w:val="single"/>
        </w:rPr>
      </w:pPr>
      <w:r>
        <w:rPr>
          <w:rFonts w:hint="eastAsia" w:ascii="宋体" w:hAnsi="宋体" w:cs="宋体"/>
          <w:bCs/>
          <w:szCs w:val="21"/>
        </w:rPr>
        <w:t>禁止分包的工程包括：</w:t>
      </w:r>
      <w:r>
        <w:rPr>
          <w:rFonts w:hint="eastAsia" w:ascii="宋体" w:hAnsi="宋体" w:cs="宋体"/>
          <w:bCs/>
          <w:szCs w:val="21"/>
          <w:u w:val="single"/>
        </w:rPr>
        <w:t>本工程发包人谢绝一切形式的挂靠和违法分包，如发现承包人有转包或违法分包行为，限令改正。否则，发包人有权立即终止合同，承包人并负违约责任，并向发包人承担合同总价30%的违约金及赔偿由此给发包人造成的一切损失。</w:t>
      </w:r>
    </w:p>
    <w:p w14:paraId="3AAC7F29">
      <w:pPr>
        <w:spacing w:line="420" w:lineRule="exact"/>
        <w:ind w:firstLine="420"/>
        <w:jc w:val="left"/>
        <w:rPr>
          <w:rFonts w:ascii="宋体" w:hAnsi="宋体" w:cs="宋体"/>
          <w:bCs/>
          <w:szCs w:val="21"/>
          <w:u w:val="single"/>
        </w:rPr>
      </w:pPr>
      <w:r>
        <w:rPr>
          <w:rFonts w:hint="eastAsia" w:ascii="宋体" w:hAnsi="宋体" w:cs="宋体"/>
          <w:bCs/>
          <w:szCs w:val="21"/>
        </w:rPr>
        <w:t>主体结构、关键性工作的范围：</w:t>
      </w:r>
      <w:r>
        <w:rPr>
          <w:rFonts w:hint="eastAsia" w:ascii="宋体" w:hAnsi="宋体" w:cs="宋体"/>
          <w:bCs/>
          <w:szCs w:val="21"/>
          <w:u w:val="single"/>
        </w:rPr>
        <w:t xml:space="preserve">  /  </w:t>
      </w:r>
      <w:r>
        <w:rPr>
          <w:rFonts w:hint="eastAsia" w:ascii="宋体" w:hAnsi="宋体" w:cs="宋体"/>
          <w:bCs/>
          <w:szCs w:val="21"/>
        </w:rPr>
        <w:t>。</w:t>
      </w:r>
    </w:p>
    <w:p w14:paraId="20ABC686">
      <w:pPr>
        <w:spacing w:line="420" w:lineRule="exact"/>
        <w:ind w:firstLine="420"/>
        <w:jc w:val="left"/>
        <w:rPr>
          <w:rFonts w:ascii="宋体" w:hAnsi="宋体" w:cs="宋体"/>
          <w:bCs/>
          <w:szCs w:val="21"/>
        </w:rPr>
      </w:pPr>
      <w:r>
        <w:rPr>
          <w:rFonts w:hint="eastAsia" w:ascii="宋体" w:hAnsi="宋体" w:cs="宋体"/>
          <w:bCs/>
          <w:szCs w:val="21"/>
        </w:rPr>
        <w:t>3.5.2分包的确定</w:t>
      </w:r>
    </w:p>
    <w:p w14:paraId="31E650CC">
      <w:pPr>
        <w:spacing w:line="420" w:lineRule="exact"/>
        <w:ind w:firstLine="420"/>
        <w:rPr>
          <w:rFonts w:ascii="宋体" w:hAnsi="宋体" w:cs="宋体"/>
          <w:bCs/>
          <w:szCs w:val="21"/>
          <w:u w:val="single"/>
        </w:rPr>
      </w:pPr>
      <w:r>
        <w:rPr>
          <w:rFonts w:hint="eastAsia" w:ascii="宋体" w:hAnsi="宋体" w:cs="宋体"/>
          <w:bCs/>
          <w:szCs w:val="21"/>
        </w:rPr>
        <w:t>允许分包的专业工程包括：</w:t>
      </w:r>
      <w:r>
        <w:rPr>
          <w:rFonts w:hint="eastAsia" w:ascii="宋体" w:hAnsi="宋体" w:cs="宋体"/>
          <w:bCs/>
          <w:szCs w:val="21"/>
          <w:u w:val="single"/>
        </w:rPr>
        <w:t xml:space="preserve">  /  </w:t>
      </w:r>
      <w:r>
        <w:rPr>
          <w:rFonts w:hint="eastAsia" w:ascii="宋体" w:hAnsi="宋体" w:cs="宋体"/>
          <w:bCs/>
          <w:szCs w:val="21"/>
        </w:rPr>
        <w:t>。</w:t>
      </w:r>
    </w:p>
    <w:p w14:paraId="16FAAFD7">
      <w:pPr>
        <w:spacing w:line="420" w:lineRule="exact"/>
        <w:ind w:firstLine="420"/>
        <w:rPr>
          <w:rFonts w:ascii="宋体" w:hAnsi="宋体" w:cs="宋体"/>
          <w:bCs/>
          <w:szCs w:val="21"/>
          <w:u w:val="single"/>
        </w:rPr>
      </w:pPr>
      <w:r>
        <w:rPr>
          <w:rFonts w:hint="eastAsia" w:ascii="宋体" w:hAnsi="宋体" w:cs="宋体"/>
          <w:bCs/>
          <w:szCs w:val="21"/>
        </w:rPr>
        <w:t>其他关于分包的约定：</w:t>
      </w:r>
      <w:r>
        <w:rPr>
          <w:rFonts w:hint="eastAsia" w:ascii="宋体" w:hAnsi="宋体" w:cs="宋体"/>
          <w:bCs/>
          <w:szCs w:val="21"/>
          <w:u w:val="single"/>
        </w:rPr>
        <w:t xml:space="preserve">  /  。</w:t>
      </w:r>
    </w:p>
    <w:p w14:paraId="13D40418">
      <w:pPr>
        <w:spacing w:line="420" w:lineRule="exact"/>
        <w:ind w:firstLine="420"/>
        <w:rPr>
          <w:rFonts w:ascii="宋体" w:hAnsi="宋体" w:cs="宋体"/>
          <w:bCs/>
          <w:szCs w:val="21"/>
        </w:rPr>
      </w:pPr>
      <w:r>
        <w:rPr>
          <w:rFonts w:hint="eastAsia" w:ascii="宋体" w:hAnsi="宋体" w:cs="宋体"/>
          <w:bCs/>
          <w:szCs w:val="21"/>
        </w:rPr>
        <w:t>3.5.4 分包合同价款</w:t>
      </w:r>
    </w:p>
    <w:p w14:paraId="163FA39E">
      <w:pPr>
        <w:spacing w:line="420" w:lineRule="exact"/>
        <w:ind w:firstLine="420"/>
        <w:rPr>
          <w:rFonts w:ascii="宋体" w:hAnsi="宋体" w:cs="宋体"/>
          <w:bCs/>
          <w:szCs w:val="21"/>
        </w:rPr>
      </w:pPr>
      <w:r>
        <w:rPr>
          <w:rFonts w:hint="eastAsia" w:ascii="宋体" w:hAnsi="宋体" w:cs="宋体"/>
          <w:bCs/>
          <w:szCs w:val="21"/>
        </w:rPr>
        <w:t>关于分包合同价款支付的约定：</w:t>
      </w:r>
      <w:r>
        <w:rPr>
          <w:rFonts w:hint="eastAsia" w:ascii="宋体" w:hAnsi="宋体" w:cs="宋体"/>
          <w:bCs/>
          <w:szCs w:val="21"/>
          <w:u w:val="single"/>
        </w:rPr>
        <w:t xml:space="preserve">   /  </w:t>
      </w:r>
      <w:r>
        <w:rPr>
          <w:rFonts w:hint="eastAsia" w:ascii="宋体" w:hAnsi="宋体" w:cs="宋体"/>
          <w:bCs/>
          <w:szCs w:val="21"/>
        </w:rPr>
        <w:t>。</w:t>
      </w:r>
      <w:bookmarkEnd w:id="212"/>
      <w:bookmarkEnd w:id="213"/>
    </w:p>
    <w:p w14:paraId="3CF9F47D">
      <w:pPr>
        <w:pStyle w:val="7"/>
        <w:keepNext w:val="0"/>
        <w:spacing w:line="420" w:lineRule="exact"/>
        <w:ind w:firstLine="420"/>
        <w:rPr>
          <w:rFonts w:cs="宋体"/>
          <w:b w:val="0"/>
          <w:szCs w:val="21"/>
        </w:rPr>
      </w:pPr>
      <w:r>
        <w:rPr>
          <w:rFonts w:hint="eastAsia" w:cs="宋体"/>
          <w:b w:val="0"/>
          <w:szCs w:val="21"/>
        </w:rPr>
        <w:t>3.6 工程照管与成品、半成品保护</w:t>
      </w:r>
    </w:p>
    <w:p w14:paraId="411B23BA">
      <w:pPr>
        <w:spacing w:line="420" w:lineRule="exact"/>
        <w:ind w:firstLine="420"/>
        <w:rPr>
          <w:rFonts w:ascii="宋体" w:hAnsi="宋体" w:cs="宋体"/>
          <w:bCs/>
          <w:szCs w:val="21"/>
          <w:u w:val="single"/>
        </w:rPr>
      </w:pPr>
      <w:r>
        <w:rPr>
          <w:rFonts w:hint="eastAsia" w:ascii="宋体" w:hAnsi="宋体" w:cs="宋体"/>
          <w:bCs/>
          <w:szCs w:val="21"/>
        </w:rPr>
        <w:t>承包人负责照管工程及工程相关的材料、工程设备的起始时间：</w:t>
      </w:r>
      <w:r>
        <w:rPr>
          <w:rFonts w:hint="eastAsia" w:ascii="宋体" w:hAnsi="宋体" w:cs="宋体"/>
          <w:bCs/>
          <w:szCs w:val="21"/>
          <w:u w:val="single"/>
        </w:rPr>
        <w:t>从进场直至施工完成交付使用，费用由承包人承担</w:t>
      </w:r>
      <w:r>
        <w:rPr>
          <w:rFonts w:hint="eastAsia" w:ascii="宋体" w:hAnsi="宋体" w:cs="宋体"/>
          <w:bCs/>
          <w:szCs w:val="21"/>
        </w:rPr>
        <w:t>。</w:t>
      </w:r>
    </w:p>
    <w:p w14:paraId="299CE324">
      <w:pPr>
        <w:pStyle w:val="7"/>
        <w:keepNext w:val="0"/>
        <w:spacing w:line="420" w:lineRule="exact"/>
        <w:ind w:firstLine="420"/>
        <w:rPr>
          <w:rFonts w:cs="宋体"/>
          <w:b w:val="0"/>
          <w:szCs w:val="21"/>
        </w:rPr>
      </w:pPr>
      <w:r>
        <w:rPr>
          <w:rFonts w:hint="eastAsia" w:cs="宋体"/>
          <w:b w:val="0"/>
          <w:szCs w:val="21"/>
        </w:rPr>
        <w:t>3.7 履约担保</w:t>
      </w:r>
    </w:p>
    <w:p w14:paraId="57A08603">
      <w:pPr>
        <w:spacing w:line="420" w:lineRule="exact"/>
        <w:ind w:firstLine="420"/>
        <w:jc w:val="left"/>
        <w:rPr>
          <w:rFonts w:ascii="宋体" w:hAnsi="宋体" w:cs="宋体"/>
          <w:bCs/>
          <w:szCs w:val="21"/>
        </w:rPr>
      </w:pPr>
      <w:bookmarkStart w:id="214" w:name="_Toc351203636"/>
      <w:r>
        <w:rPr>
          <w:rFonts w:hint="eastAsia" w:ascii="宋体" w:hAnsi="宋体" w:cs="宋体"/>
          <w:bCs/>
          <w:szCs w:val="21"/>
        </w:rPr>
        <w:t>承包人是否提供履约担保：</w:t>
      </w:r>
      <w:r>
        <w:rPr>
          <w:rFonts w:hint="eastAsia" w:ascii="宋体" w:hAnsi="宋体" w:cs="宋体"/>
          <w:bCs/>
          <w:szCs w:val="21"/>
          <w:u w:val="single"/>
        </w:rPr>
        <w:t xml:space="preserve">    是    </w:t>
      </w:r>
      <w:r>
        <w:rPr>
          <w:rFonts w:hint="eastAsia" w:ascii="宋体" w:hAnsi="宋体" w:cs="宋体"/>
          <w:bCs/>
          <w:szCs w:val="21"/>
        </w:rPr>
        <w:t>。</w:t>
      </w:r>
    </w:p>
    <w:p w14:paraId="374AED3A">
      <w:pPr>
        <w:spacing w:line="420" w:lineRule="exact"/>
        <w:ind w:firstLine="420"/>
        <w:jc w:val="left"/>
        <w:rPr>
          <w:rFonts w:ascii="宋体" w:hAnsi="宋体" w:cs="宋体"/>
          <w:bCs/>
          <w:szCs w:val="21"/>
          <w:u w:val="single"/>
        </w:rPr>
      </w:pPr>
      <w:r>
        <w:rPr>
          <w:rFonts w:hint="eastAsia" w:ascii="宋体" w:hAnsi="宋体" w:cs="宋体"/>
          <w:bCs/>
          <w:szCs w:val="21"/>
        </w:rPr>
        <w:t>承包人提供履约担保的形式、金额及期限的：</w:t>
      </w:r>
      <w:r>
        <w:rPr>
          <w:rFonts w:hint="eastAsia" w:ascii="宋体" w:hAnsi="宋体" w:cs="宋体"/>
          <w:bCs/>
          <w:szCs w:val="21"/>
          <w:u w:val="single"/>
        </w:rPr>
        <w:t xml:space="preserve"> 按</w:t>
      </w:r>
      <w:r>
        <w:rPr>
          <w:rFonts w:hint="eastAsia" w:ascii="宋体" w:hAnsi="宋体" w:cs="宋体"/>
          <w:bCs/>
          <w:szCs w:val="21"/>
          <w:u w:val="single"/>
          <w:lang w:eastAsia="zh-CN"/>
        </w:rPr>
        <w:t>磋商</w:t>
      </w:r>
      <w:r>
        <w:rPr>
          <w:rFonts w:hint="eastAsia" w:ascii="宋体" w:hAnsi="宋体" w:cs="宋体"/>
          <w:bCs/>
          <w:szCs w:val="21"/>
          <w:u w:val="single"/>
        </w:rPr>
        <w:t>文件约定 。</w:t>
      </w:r>
    </w:p>
    <w:p w14:paraId="29BEB872">
      <w:pPr>
        <w:spacing w:line="440" w:lineRule="exact"/>
        <w:ind w:firstLine="420"/>
        <w:rPr>
          <w:rFonts w:ascii="宋体" w:hAnsi="宋体" w:cs="宋体"/>
          <w:bCs/>
          <w:szCs w:val="21"/>
          <w:u w:val="single"/>
        </w:rPr>
      </w:pPr>
      <w:r>
        <w:rPr>
          <w:rFonts w:hint="eastAsia" w:ascii="宋体" w:hAnsi="宋体" w:cs="宋体"/>
          <w:bCs/>
          <w:szCs w:val="21"/>
        </w:rPr>
        <w:t>履约保证金的退还时间：</w:t>
      </w:r>
      <w:r>
        <w:rPr>
          <w:rFonts w:hint="eastAsia" w:ascii="宋体" w:hAnsi="宋体" w:cs="宋体"/>
          <w:bCs/>
          <w:szCs w:val="21"/>
          <w:u w:val="single"/>
        </w:rPr>
        <w:t>按</w:t>
      </w:r>
      <w:r>
        <w:rPr>
          <w:rFonts w:hint="eastAsia" w:ascii="宋体" w:hAnsi="宋体" w:cs="宋体"/>
          <w:bCs/>
          <w:szCs w:val="21"/>
          <w:u w:val="single"/>
          <w:lang w:eastAsia="zh-CN"/>
        </w:rPr>
        <w:t>磋商</w:t>
      </w:r>
      <w:r>
        <w:rPr>
          <w:rFonts w:hint="eastAsia" w:ascii="宋体" w:hAnsi="宋体" w:cs="宋体"/>
          <w:bCs/>
          <w:szCs w:val="21"/>
          <w:u w:val="single"/>
        </w:rPr>
        <w:t>文件约定。</w:t>
      </w:r>
    </w:p>
    <w:p w14:paraId="153676D0">
      <w:pPr>
        <w:spacing w:line="440" w:lineRule="exact"/>
        <w:ind w:firstLine="420"/>
        <w:rPr>
          <w:rFonts w:ascii="宋体" w:hAnsi="宋体" w:cs="宋体"/>
          <w:bCs/>
          <w:szCs w:val="21"/>
        </w:rPr>
      </w:pPr>
      <w:r>
        <w:rPr>
          <w:rFonts w:hint="eastAsia" w:ascii="宋体" w:hAnsi="宋体" w:cs="宋体"/>
          <w:bCs/>
          <w:szCs w:val="21"/>
        </w:rPr>
        <w:t xml:space="preserve">供应商在签订合同时交纳不超过中标额10%的履约保证金到采购人指定账户，根据合同履行情况，供应商在履约期内无违约行为的，采购人在验收合格后15日内全额退还履约保证金，不计利息。 </w:t>
      </w:r>
    </w:p>
    <w:p w14:paraId="7EA1BCC1">
      <w:pPr>
        <w:spacing w:line="440" w:lineRule="exact"/>
        <w:ind w:firstLine="420"/>
        <w:rPr>
          <w:rFonts w:ascii="宋体" w:hAnsi="宋体" w:cs="宋体"/>
          <w:bCs/>
          <w:szCs w:val="21"/>
        </w:rPr>
      </w:pPr>
      <w:r>
        <w:rPr>
          <w:rFonts w:hint="eastAsia" w:ascii="宋体" w:hAnsi="宋体" w:cs="宋体"/>
          <w:bCs/>
          <w:szCs w:val="21"/>
        </w:rPr>
        <w:t>履约保证金允许供应商自主选择以支票、汇票、本票、保函等非现金形式缴纳或提交。</w:t>
      </w:r>
    </w:p>
    <w:p w14:paraId="2D356BC9">
      <w:pPr>
        <w:spacing w:line="420" w:lineRule="exact"/>
        <w:ind w:firstLine="420"/>
        <w:rPr>
          <w:rFonts w:ascii="宋体" w:hAnsi="宋体" w:cs="宋体"/>
          <w:bCs/>
          <w:szCs w:val="21"/>
        </w:rPr>
      </w:pPr>
      <w:r>
        <w:rPr>
          <w:rFonts w:hint="eastAsia" w:ascii="宋体" w:hAnsi="宋体" w:cs="宋体"/>
          <w:bCs/>
          <w:szCs w:val="21"/>
        </w:rPr>
        <w:t>采购人对第三方信用服务机构依据标准规范评定为AA级及以上的政府采购供应商（需在签订采购合同前提供信用管理部门备案的第三方信用报告，且信用报告通过“信用盐城网”可查实），可免收履约保证金或降低履约保证金缴纳比例。依据《关于在全省政府采购领域推行电子履约保函（保险）的通知》，鼓励供应商自愿使用履约保函（保险）代替缴纳履约保证金）。具体操作流程请按射财库【2021】17号文和射财库【2021】20号文执行。</w:t>
      </w:r>
    </w:p>
    <w:p w14:paraId="219AE066">
      <w:pPr>
        <w:pStyle w:val="6"/>
        <w:keepNext w:val="0"/>
        <w:keepLines w:val="0"/>
        <w:spacing w:before="0" w:after="0" w:line="420" w:lineRule="exact"/>
        <w:ind w:firstLine="420"/>
        <w:rPr>
          <w:rFonts w:ascii="宋体" w:hAnsi="宋体" w:eastAsia="宋体" w:cs="宋体"/>
          <w:b w:val="0"/>
          <w:sz w:val="21"/>
          <w:szCs w:val="21"/>
        </w:rPr>
      </w:pPr>
      <w:r>
        <w:rPr>
          <w:rFonts w:hint="eastAsia" w:ascii="宋体" w:hAnsi="宋体" w:eastAsia="宋体" w:cs="宋体"/>
          <w:b w:val="0"/>
          <w:sz w:val="21"/>
          <w:szCs w:val="21"/>
        </w:rPr>
        <w:t>4</w:t>
      </w:r>
      <w:bookmarkStart w:id="215" w:name="_Toc296347161"/>
      <w:bookmarkStart w:id="216" w:name="_Toc297048348"/>
      <w:bookmarkStart w:id="217" w:name="_Toc296346663"/>
      <w:bookmarkStart w:id="218" w:name="_Toc292559871"/>
      <w:bookmarkStart w:id="219" w:name="_Toc296891202"/>
      <w:bookmarkStart w:id="220" w:name="_Toc297120462"/>
      <w:bookmarkStart w:id="221" w:name="_Toc296890990"/>
      <w:bookmarkStart w:id="222" w:name="_Toc296944501"/>
      <w:bookmarkStart w:id="223" w:name="_Toc292559366"/>
      <w:bookmarkStart w:id="224" w:name="_Toc296503162"/>
      <w:bookmarkStart w:id="225" w:name="_Toc267251413"/>
      <w:r>
        <w:rPr>
          <w:rFonts w:hint="eastAsia" w:ascii="宋体" w:hAnsi="宋体" w:eastAsia="宋体" w:cs="宋体"/>
          <w:b w:val="0"/>
          <w:sz w:val="21"/>
          <w:szCs w:val="21"/>
        </w:rPr>
        <w:t>. 监</w:t>
      </w:r>
      <w:bookmarkEnd w:id="215"/>
      <w:bookmarkEnd w:id="216"/>
      <w:bookmarkEnd w:id="217"/>
      <w:bookmarkEnd w:id="218"/>
      <w:bookmarkEnd w:id="219"/>
      <w:bookmarkEnd w:id="220"/>
      <w:bookmarkEnd w:id="221"/>
      <w:bookmarkEnd w:id="222"/>
      <w:bookmarkEnd w:id="223"/>
      <w:bookmarkEnd w:id="224"/>
      <w:bookmarkEnd w:id="225"/>
      <w:r>
        <w:rPr>
          <w:rFonts w:hint="eastAsia" w:ascii="宋体" w:hAnsi="宋体" w:eastAsia="宋体" w:cs="宋体"/>
          <w:b w:val="0"/>
          <w:sz w:val="21"/>
          <w:szCs w:val="21"/>
        </w:rPr>
        <w:t>理人</w:t>
      </w:r>
      <w:bookmarkEnd w:id="214"/>
    </w:p>
    <w:p w14:paraId="49F54419">
      <w:pPr>
        <w:pStyle w:val="7"/>
        <w:keepNext w:val="0"/>
        <w:spacing w:line="420" w:lineRule="exact"/>
        <w:ind w:firstLine="420"/>
        <w:rPr>
          <w:rFonts w:cs="宋体"/>
          <w:b w:val="0"/>
          <w:szCs w:val="21"/>
        </w:rPr>
      </w:pPr>
      <w:r>
        <w:rPr>
          <w:rFonts w:hint="eastAsia" w:cs="宋体"/>
          <w:b w:val="0"/>
          <w:szCs w:val="21"/>
        </w:rPr>
        <w:t>4.1监理人的一般规定</w:t>
      </w:r>
    </w:p>
    <w:p w14:paraId="654F1D83">
      <w:pPr>
        <w:spacing w:line="420" w:lineRule="exact"/>
        <w:ind w:firstLine="420"/>
        <w:jc w:val="left"/>
        <w:rPr>
          <w:rFonts w:ascii="宋体" w:hAnsi="宋体" w:cs="宋体"/>
          <w:bCs/>
          <w:szCs w:val="21"/>
        </w:rPr>
      </w:pPr>
      <w:r>
        <w:rPr>
          <w:rFonts w:hint="eastAsia" w:ascii="宋体" w:hAnsi="宋体" w:cs="宋体"/>
          <w:bCs/>
          <w:szCs w:val="21"/>
        </w:rPr>
        <w:t>关于监理人的监理内容：</w:t>
      </w:r>
      <w:r>
        <w:rPr>
          <w:rFonts w:hint="eastAsia" w:ascii="宋体" w:hAnsi="宋体" w:cs="宋体"/>
          <w:bCs/>
          <w:szCs w:val="21"/>
          <w:u w:val="single"/>
        </w:rPr>
        <w:t xml:space="preserve">根据发包人的委托 ，依照法律法规、工程建设标准、勘察设计文件及合同，在施工阶段对建设工程质量、进度、造价进行控制，对合同、信息进行管理，对工程建设相关方的关系进行协调，并履行建设工程安全生产管理法定职责的服务活动。                                            </w:t>
      </w:r>
      <w:r>
        <w:rPr>
          <w:rFonts w:hint="eastAsia" w:ascii="宋体" w:hAnsi="宋体" w:cs="宋体"/>
          <w:bCs/>
          <w:szCs w:val="21"/>
        </w:rPr>
        <w:t xml:space="preserve"> </w:t>
      </w:r>
    </w:p>
    <w:p w14:paraId="196E1C61">
      <w:pPr>
        <w:spacing w:line="420" w:lineRule="exact"/>
        <w:ind w:firstLine="420"/>
        <w:jc w:val="left"/>
        <w:rPr>
          <w:rFonts w:ascii="宋体" w:hAnsi="宋体" w:cs="宋体"/>
          <w:bCs/>
          <w:szCs w:val="21"/>
          <w:u w:val="single"/>
        </w:rPr>
      </w:pPr>
      <w:r>
        <w:rPr>
          <w:rFonts w:hint="eastAsia" w:ascii="宋体" w:hAnsi="宋体" w:cs="宋体"/>
          <w:bCs/>
          <w:szCs w:val="21"/>
        </w:rPr>
        <w:t>关于监理人的监理权限：</w:t>
      </w:r>
      <w:r>
        <w:rPr>
          <w:rFonts w:hint="eastAsia" w:ascii="宋体" w:hAnsi="宋体" w:cs="宋体"/>
          <w:bCs/>
          <w:szCs w:val="21"/>
          <w:u w:val="single"/>
        </w:rPr>
        <w:t>根据《建设工程监理合同》约定</w:t>
      </w:r>
      <w:r>
        <w:rPr>
          <w:rFonts w:hint="eastAsia" w:ascii="宋体" w:hAnsi="宋体" w:cs="宋体"/>
          <w:bCs/>
          <w:szCs w:val="21"/>
        </w:rPr>
        <w:t>。</w:t>
      </w:r>
    </w:p>
    <w:p w14:paraId="36A33618">
      <w:pPr>
        <w:spacing w:line="420" w:lineRule="exact"/>
        <w:ind w:firstLine="420"/>
        <w:rPr>
          <w:rFonts w:ascii="宋体" w:hAnsi="宋体" w:cs="宋体"/>
          <w:bCs/>
          <w:szCs w:val="21"/>
          <w:u w:val="single"/>
        </w:rPr>
      </w:pPr>
      <w:r>
        <w:rPr>
          <w:rFonts w:hint="eastAsia" w:ascii="宋体" w:hAnsi="宋体" w:cs="宋体"/>
          <w:bCs/>
          <w:szCs w:val="21"/>
        </w:rPr>
        <w:t>关于监理人在施工现场的办公场所、生活场所的提供和费用承担的约定：</w:t>
      </w:r>
      <w:r>
        <w:rPr>
          <w:rFonts w:hint="eastAsia" w:ascii="宋体" w:hAnsi="宋体" w:cs="宋体"/>
          <w:bCs/>
          <w:szCs w:val="21"/>
          <w:u w:val="single"/>
        </w:rPr>
        <w:t xml:space="preserve"> 由承包人提供，相关费用包含在签约合同价中</w:t>
      </w:r>
      <w:r>
        <w:rPr>
          <w:rFonts w:hint="eastAsia" w:ascii="宋体" w:hAnsi="宋体" w:cs="宋体"/>
          <w:bCs/>
          <w:szCs w:val="21"/>
        </w:rPr>
        <w:t>。</w:t>
      </w:r>
    </w:p>
    <w:p w14:paraId="33CB555E">
      <w:pPr>
        <w:pStyle w:val="7"/>
        <w:keepNext w:val="0"/>
        <w:spacing w:line="420" w:lineRule="exact"/>
        <w:ind w:firstLine="420"/>
        <w:rPr>
          <w:rFonts w:cs="宋体"/>
          <w:b w:val="0"/>
          <w:szCs w:val="21"/>
        </w:rPr>
      </w:pPr>
      <w:r>
        <w:rPr>
          <w:rFonts w:hint="eastAsia" w:cs="宋体"/>
          <w:b w:val="0"/>
          <w:szCs w:val="21"/>
        </w:rPr>
        <w:t>4.2 监理人员</w:t>
      </w:r>
    </w:p>
    <w:p w14:paraId="19FAFCB7">
      <w:pPr>
        <w:spacing w:line="420" w:lineRule="exact"/>
        <w:ind w:firstLine="420"/>
        <w:rPr>
          <w:rFonts w:ascii="宋体" w:hAnsi="宋体" w:cs="宋体"/>
          <w:bCs/>
          <w:szCs w:val="21"/>
        </w:rPr>
      </w:pPr>
      <w:r>
        <w:rPr>
          <w:rFonts w:hint="eastAsia" w:ascii="宋体" w:hAnsi="宋体" w:cs="宋体"/>
          <w:bCs/>
          <w:szCs w:val="21"/>
        </w:rPr>
        <w:t>总监理工程师：</w:t>
      </w:r>
    </w:p>
    <w:p w14:paraId="6CAC639A">
      <w:pPr>
        <w:spacing w:line="420" w:lineRule="exact"/>
        <w:ind w:firstLine="420"/>
        <w:rPr>
          <w:rFonts w:ascii="宋体" w:hAnsi="宋体" w:cs="宋体"/>
          <w:bCs/>
          <w:szCs w:val="21"/>
        </w:rPr>
      </w:pPr>
      <w:r>
        <w:rPr>
          <w:rFonts w:hint="eastAsia" w:ascii="宋体" w:hAnsi="宋体" w:cs="宋体"/>
          <w:bCs/>
          <w:szCs w:val="21"/>
        </w:rPr>
        <w:t>姓    名：</w:t>
      </w:r>
      <w:r>
        <w:rPr>
          <w:rFonts w:hint="eastAsia" w:ascii="宋体" w:hAnsi="宋体" w:cs="宋体"/>
          <w:bCs/>
          <w:szCs w:val="21"/>
          <w:u w:val="single"/>
        </w:rPr>
        <w:t xml:space="preserve">                                             </w:t>
      </w:r>
      <w:r>
        <w:rPr>
          <w:rFonts w:hint="eastAsia" w:ascii="宋体" w:hAnsi="宋体" w:cs="宋体"/>
          <w:bCs/>
          <w:szCs w:val="21"/>
        </w:rPr>
        <w:t>；</w:t>
      </w:r>
    </w:p>
    <w:p w14:paraId="1B873807">
      <w:pPr>
        <w:spacing w:line="420" w:lineRule="exact"/>
        <w:ind w:firstLine="420"/>
        <w:rPr>
          <w:rFonts w:ascii="宋体" w:hAnsi="宋体" w:cs="宋体"/>
          <w:bCs/>
          <w:szCs w:val="21"/>
        </w:rPr>
      </w:pPr>
      <w:r>
        <w:rPr>
          <w:rFonts w:hint="eastAsia" w:ascii="宋体" w:hAnsi="宋体" w:cs="宋体"/>
          <w:bCs/>
          <w:szCs w:val="21"/>
        </w:rPr>
        <w:t>职    务：</w:t>
      </w:r>
      <w:r>
        <w:rPr>
          <w:rFonts w:hint="eastAsia" w:ascii="宋体" w:hAnsi="宋体" w:cs="宋体"/>
          <w:bCs/>
          <w:szCs w:val="21"/>
          <w:u w:val="single"/>
        </w:rPr>
        <w:t xml:space="preserve">                                             </w:t>
      </w:r>
      <w:r>
        <w:rPr>
          <w:rFonts w:hint="eastAsia" w:ascii="宋体" w:hAnsi="宋体" w:cs="宋体"/>
          <w:bCs/>
          <w:szCs w:val="21"/>
        </w:rPr>
        <w:t>；</w:t>
      </w:r>
    </w:p>
    <w:p w14:paraId="7E263B9E">
      <w:pPr>
        <w:spacing w:line="420" w:lineRule="exact"/>
        <w:ind w:firstLine="420"/>
        <w:rPr>
          <w:rFonts w:ascii="宋体" w:hAnsi="宋体" w:cs="宋体"/>
          <w:bCs/>
          <w:szCs w:val="21"/>
        </w:rPr>
      </w:pPr>
      <w:r>
        <w:rPr>
          <w:rFonts w:hint="eastAsia" w:ascii="宋体" w:hAnsi="宋体" w:cs="宋体"/>
          <w:bCs/>
          <w:szCs w:val="21"/>
        </w:rPr>
        <w:t>监理工程师执业资格证书号：</w:t>
      </w:r>
      <w:r>
        <w:rPr>
          <w:rFonts w:hint="eastAsia" w:ascii="宋体" w:hAnsi="宋体" w:cs="宋体"/>
          <w:bCs/>
          <w:szCs w:val="21"/>
          <w:u w:val="single"/>
        </w:rPr>
        <w:t xml:space="preserve">                             </w:t>
      </w:r>
      <w:r>
        <w:rPr>
          <w:rFonts w:hint="eastAsia" w:ascii="宋体" w:hAnsi="宋体" w:cs="宋体"/>
          <w:bCs/>
          <w:szCs w:val="21"/>
        </w:rPr>
        <w:t>；</w:t>
      </w:r>
    </w:p>
    <w:p w14:paraId="5E8085A1">
      <w:pPr>
        <w:spacing w:line="420" w:lineRule="exact"/>
        <w:ind w:firstLine="420"/>
        <w:rPr>
          <w:rFonts w:ascii="宋体" w:hAnsi="宋体" w:cs="宋体"/>
          <w:bCs/>
          <w:szCs w:val="21"/>
        </w:rPr>
      </w:pPr>
      <w:r>
        <w:rPr>
          <w:rFonts w:hint="eastAsia" w:ascii="宋体" w:hAnsi="宋体" w:cs="宋体"/>
          <w:bCs/>
          <w:szCs w:val="21"/>
        </w:rPr>
        <w:t>联系电话：</w:t>
      </w:r>
      <w:r>
        <w:rPr>
          <w:rFonts w:hint="eastAsia" w:ascii="宋体" w:hAnsi="宋体" w:cs="宋体"/>
          <w:bCs/>
          <w:szCs w:val="21"/>
          <w:u w:val="single"/>
        </w:rPr>
        <w:t xml:space="preserve">                                             </w:t>
      </w:r>
      <w:r>
        <w:rPr>
          <w:rFonts w:hint="eastAsia" w:ascii="宋体" w:hAnsi="宋体" w:cs="宋体"/>
          <w:bCs/>
          <w:szCs w:val="21"/>
        </w:rPr>
        <w:t>；</w:t>
      </w:r>
    </w:p>
    <w:p w14:paraId="6FB85014">
      <w:pPr>
        <w:spacing w:line="420" w:lineRule="exact"/>
        <w:ind w:firstLine="420"/>
        <w:rPr>
          <w:rFonts w:ascii="宋体" w:hAnsi="宋体" w:cs="宋体"/>
          <w:bCs/>
          <w:szCs w:val="21"/>
        </w:rPr>
      </w:pPr>
      <w:r>
        <w:rPr>
          <w:rFonts w:hint="eastAsia" w:ascii="宋体" w:hAnsi="宋体" w:cs="宋体"/>
          <w:bCs/>
          <w:szCs w:val="21"/>
        </w:rPr>
        <w:t>电子信箱：</w:t>
      </w:r>
      <w:r>
        <w:rPr>
          <w:rFonts w:hint="eastAsia" w:ascii="宋体" w:hAnsi="宋体" w:cs="宋体"/>
          <w:bCs/>
          <w:szCs w:val="21"/>
          <w:u w:val="single"/>
        </w:rPr>
        <w:t xml:space="preserve">                                             </w:t>
      </w:r>
      <w:r>
        <w:rPr>
          <w:rFonts w:hint="eastAsia" w:ascii="宋体" w:hAnsi="宋体" w:cs="宋体"/>
          <w:bCs/>
          <w:szCs w:val="21"/>
        </w:rPr>
        <w:t>；</w:t>
      </w:r>
    </w:p>
    <w:p w14:paraId="3FF8C8DD">
      <w:pPr>
        <w:spacing w:line="420" w:lineRule="exact"/>
        <w:ind w:firstLine="420"/>
        <w:rPr>
          <w:rFonts w:ascii="宋体" w:hAnsi="宋体" w:cs="宋体"/>
          <w:bCs/>
          <w:szCs w:val="21"/>
        </w:rPr>
      </w:pPr>
      <w:r>
        <w:rPr>
          <w:rFonts w:hint="eastAsia" w:ascii="宋体" w:hAnsi="宋体" w:cs="宋体"/>
          <w:bCs/>
          <w:szCs w:val="21"/>
        </w:rPr>
        <w:t>通信地址：</w:t>
      </w:r>
      <w:r>
        <w:rPr>
          <w:rFonts w:hint="eastAsia" w:ascii="宋体" w:hAnsi="宋体" w:cs="宋体"/>
          <w:bCs/>
          <w:szCs w:val="21"/>
          <w:u w:val="single"/>
        </w:rPr>
        <w:t xml:space="preserve">                                             </w:t>
      </w:r>
      <w:r>
        <w:rPr>
          <w:rFonts w:hint="eastAsia" w:ascii="宋体" w:hAnsi="宋体" w:cs="宋体"/>
          <w:bCs/>
          <w:szCs w:val="21"/>
        </w:rPr>
        <w:t>；</w:t>
      </w:r>
    </w:p>
    <w:p w14:paraId="6F467F84">
      <w:pPr>
        <w:spacing w:line="420" w:lineRule="exact"/>
        <w:ind w:firstLine="420"/>
        <w:rPr>
          <w:rFonts w:ascii="宋体" w:hAnsi="宋体" w:cs="宋体"/>
          <w:bCs/>
          <w:szCs w:val="21"/>
        </w:rPr>
      </w:pPr>
      <w:r>
        <w:rPr>
          <w:rFonts w:hint="eastAsia" w:ascii="宋体" w:hAnsi="宋体" w:cs="宋体"/>
          <w:bCs/>
          <w:szCs w:val="21"/>
        </w:rPr>
        <w:t>关于监理人的其他约定：</w:t>
      </w:r>
      <w:r>
        <w:rPr>
          <w:rFonts w:hint="eastAsia" w:ascii="宋体" w:hAnsi="宋体" w:cs="宋体"/>
          <w:bCs/>
          <w:szCs w:val="21"/>
          <w:u w:val="single"/>
        </w:rPr>
        <w:t xml:space="preserve">                                 </w:t>
      </w:r>
      <w:r>
        <w:rPr>
          <w:rFonts w:hint="eastAsia" w:ascii="宋体" w:hAnsi="宋体" w:cs="宋体"/>
          <w:bCs/>
          <w:szCs w:val="21"/>
        </w:rPr>
        <w:t>。</w:t>
      </w:r>
    </w:p>
    <w:p w14:paraId="6211E37D">
      <w:pPr>
        <w:pStyle w:val="7"/>
        <w:keepNext w:val="0"/>
        <w:spacing w:line="420" w:lineRule="exact"/>
        <w:ind w:firstLine="420"/>
        <w:rPr>
          <w:rFonts w:cs="宋体"/>
          <w:b w:val="0"/>
          <w:szCs w:val="21"/>
        </w:rPr>
      </w:pPr>
      <w:r>
        <w:rPr>
          <w:rFonts w:hint="eastAsia" w:cs="宋体"/>
          <w:b w:val="0"/>
          <w:szCs w:val="21"/>
        </w:rPr>
        <w:t>4.4 商定或确定</w:t>
      </w:r>
    </w:p>
    <w:p w14:paraId="5A1DAE9A">
      <w:pPr>
        <w:spacing w:line="420" w:lineRule="exact"/>
        <w:ind w:firstLine="420"/>
        <w:rPr>
          <w:rFonts w:ascii="宋体" w:hAnsi="宋体" w:cs="宋体"/>
          <w:bCs/>
          <w:szCs w:val="21"/>
        </w:rPr>
      </w:pPr>
      <w:bookmarkStart w:id="226" w:name="_Toc267251418"/>
      <w:bookmarkStart w:id="227" w:name="_Toc351203637"/>
      <w:r>
        <w:rPr>
          <w:rFonts w:hint="eastAsia" w:ascii="宋体" w:hAnsi="宋体" w:cs="宋体"/>
          <w:bCs/>
          <w:szCs w:val="21"/>
        </w:rPr>
        <w:t>在发包人和承包人不能通过协商达成一致意见时，发包人授权监理人对以下事项进行确定：</w:t>
      </w:r>
    </w:p>
    <w:p w14:paraId="3C136C86">
      <w:pPr>
        <w:spacing w:line="420" w:lineRule="exact"/>
        <w:ind w:firstLine="420"/>
        <w:rPr>
          <w:rFonts w:ascii="宋体" w:hAnsi="宋体" w:cs="宋体"/>
          <w:bCs/>
          <w:szCs w:val="21"/>
        </w:rPr>
      </w:pPr>
      <w:r>
        <w:rPr>
          <w:rFonts w:hint="eastAsia" w:ascii="宋体" w:hAnsi="宋体" w:cs="宋体"/>
          <w:bCs/>
          <w:szCs w:val="21"/>
        </w:rPr>
        <w:t>（1）</w:t>
      </w:r>
      <w:r>
        <w:rPr>
          <w:rFonts w:hint="eastAsia" w:ascii="宋体" w:hAnsi="宋体" w:cs="宋体"/>
          <w:bCs/>
          <w:szCs w:val="21"/>
          <w:u w:val="single"/>
        </w:rPr>
        <w:t xml:space="preserve">  发布开工、停工、复工令                                           </w:t>
      </w:r>
      <w:r>
        <w:rPr>
          <w:rFonts w:hint="eastAsia" w:ascii="宋体" w:hAnsi="宋体" w:cs="宋体"/>
          <w:bCs/>
          <w:szCs w:val="21"/>
        </w:rPr>
        <w:t>；</w:t>
      </w:r>
    </w:p>
    <w:p w14:paraId="068D7E5C">
      <w:pPr>
        <w:spacing w:line="420" w:lineRule="exact"/>
        <w:ind w:firstLine="420"/>
        <w:rPr>
          <w:rFonts w:ascii="宋体" w:hAnsi="宋体" w:cs="宋体"/>
          <w:bCs/>
          <w:szCs w:val="21"/>
        </w:rPr>
      </w:pPr>
      <w:r>
        <w:rPr>
          <w:rFonts w:hint="eastAsia" w:ascii="宋体" w:hAnsi="宋体" w:cs="宋体"/>
          <w:bCs/>
          <w:szCs w:val="21"/>
        </w:rPr>
        <w:t>（2）</w:t>
      </w:r>
      <w:r>
        <w:rPr>
          <w:rFonts w:hint="eastAsia" w:ascii="宋体" w:hAnsi="宋体" w:cs="宋体"/>
          <w:bCs/>
          <w:szCs w:val="21"/>
          <w:u w:val="single"/>
        </w:rPr>
        <w:t xml:space="preserve">  向设计人或承包人提出建议，这种建议可能对工程造价或工期产生影响   </w:t>
      </w:r>
      <w:r>
        <w:rPr>
          <w:rFonts w:hint="eastAsia" w:ascii="宋体" w:hAnsi="宋体" w:cs="宋体"/>
          <w:bCs/>
          <w:szCs w:val="21"/>
        </w:rPr>
        <w:t>；</w:t>
      </w:r>
    </w:p>
    <w:p w14:paraId="29ECE5B4">
      <w:pPr>
        <w:spacing w:line="420" w:lineRule="exact"/>
        <w:ind w:firstLine="420"/>
        <w:rPr>
          <w:rFonts w:ascii="宋体" w:hAnsi="宋体" w:cs="宋体"/>
          <w:bCs/>
          <w:szCs w:val="21"/>
        </w:rPr>
      </w:pPr>
      <w:r>
        <w:rPr>
          <w:rFonts w:hint="eastAsia" w:ascii="宋体" w:hAnsi="宋体" w:cs="宋体"/>
          <w:bCs/>
          <w:szCs w:val="21"/>
        </w:rPr>
        <w:t>（3）</w:t>
      </w:r>
      <w:r>
        <w:rPr>
          <w:rFonts w:hint="eastAsia" w:ascii="宋体" w:hAnsi="宋体" w:cs="宋体"/>
          <w:bCs/>
          <w:szCs w:val="21"/>
          <w:u w:val="single"/>
        </w:rPr>
        <w:t xml:space="preserve">  提出或批准索赔及对工程任何形式、数量、质量、价款或内容上的变动    </w:t>
      </w:r>
      <w:r>
        <w:rPr>
          <w:rFonts w:hint="eastAsia" w:ascii="宋体" w:hAnsi="宋体" w:cs="宋体"/>
          <w:bCs/>
          <w:szCs w:val="21"/>
        </w:rPr>
        <w:t>。</w:t>
      </w:r>
    </w:p>
    <w:p w14:paraId="61D86411">
      <w:pPr>
        <w:pStyle w:val="6"/>
        <w:keepNext w:val="0"/>
        <w:keepLines w:val="0"/>
        <w:spacing w:before="0" w:after="0" w:line="420" w:lineRule="exact"/>
        <w:ind w:firstLine="420"/>
        <w:rPr>
          <w:rFonts w:ascii="宋体" w:hAnsi="宋体" w:eastAsia="宋体" w:cs="宋体"/>
          <w:b w:val="0"/>
          <w:sz w:val="21"/>
          <w:szCs w:val="21"/>
        </w:rPr>
      </w:pPr>
      <w:r>
        <w:rPr>
          <w:rFonts w:hint="eastAsia" w:ascii="宋体" w:hAnsi="宋体" w:eastAsia="宋体" w:cs="宋体"/>
          <w:b w:val="0"/>
          <w:sz w:val="21"/>
          <w:szCs w:val="21"/>
        </w:rPr>
        <w:t>5</w:t>
      </w:r>
      <w:bookmarkEnd w:id="226"/>
      <w:bookmarkStart w:id="228" w:name="_Toc296346664"/>
      <w:bookmarkStart w:id="229" w:name="_Toc296347162"/>
      <w:bookmarkStart w:id="230" w:name="_Toc292559367"/>
      <w:bookmarkStart w:id="231" w:name="_Toc297048349"/>
      <w:bookmarkStart w:id="232" w:name="_Toc292559872"/>
      <w:bookmarkStart w:id="233" w:name="_Toc296944502"/>
      <w:bookmarkStart w:id="234" w:name="_Toc296891203"/>
      <w:bookmarkStart w:id="235" w:name="_Toc297120463"/>
      <w:bookmarkStart w:id="236" w:name="_Toc296503163"/>
      <w:bookmarkStart w:id="237" w:name="_Toc296890991"/>
      <w:r>
        <w:rPr>
          <w:rFonts w:hint="eastAsia" w:ascii="宋体" w:hAnsi="宋体" w:eastAsia="宋体" w:cs="宋体"/>
          <w:b w:val="0"/>
          <w:sz w:val="21"/>
          <w:szCs w:val="21"/>
        </w:rPr>
        <w:t>. 工程质量</w:t>
      </w:r>
      <w:bookmarkEnd w:id="227"/>
    </w:p>
    <w:p w14:paraId="46393CBC">
      <w:pPr>
        <w:pStyle w:val="7"/>
        <w:keepNext w:val="0"/>
        <w:spacing w:line="420" w:lineRule="exact"/>
        <w:ind w:firstLine="420"/>
        <w:rPr>
          <w:rFonts w:cs="宋体"/>
          <w:b w:val="0"/>
          <w:szCs w:val="21"/>
        </w:rPr>
      </w:pPr>
      <w:r>
        <w:rPr>
          <w:rFonts w:hint="eastAsia" w:cs="宋体"/>
          <w:b w:val="0"/>
          <w:szCs w:val="21"/>
        </w:rPr>
        <w:t>5.1 质量要求</w:t>
      </w:r>
    </w:p>
    <w:p w14:paraId="010482E9">
      <w:pPr>
        <w:spacing w:line="420" w:lineRule="exact"/>
        <w:ind w:firstLine="420"/>
        <w:rPr>
          <w:rFonts w:ascii="宋体" w:hAnsi="宋体" w:cs="宋体"/>
          <w:bCs/>
          <w:szCs w:val="21"/>
          <w:u w:val="single"/>
        </w:rPr>
      </w:pPr>
      <w:r>
        <w:rPr>
          <w:rFonts w:hint="eastAsia" w:ascii="宋体" w:hAnsi="宋体" w:cs="宋体"/>
          <w:bCs/>
          <w:szCs w:val="21"/>
          <w:u w:val="single"/>
        </w:rPr>
        <w:t>(1) 工程质量必须达到承包人中标时承诺的质量标准。本工程质量标准为合格。若一次性验收不合格的，承包人按分部分项工程费的3%向发包人支付违约金，直接从本工程的履约保证金或工程款中扣除。由此造成的工期延误将不予顺延，给发包人造成实际损失的还将承担经济赔偿责任。同时，承包人必须无偿整改达到承诺质量标准，保证工程按期交付使用。若因工程质量问题导致交付过程中产生的矛盾、经济赔偿、维修等一切费用， 均由承包人双倍承担。</w:t>
      </w:r>
    </w:p>
    <w:p w14:paraId="18D8384D">
      <w:pPr>
        <w:spacing w:line="420" w:lineRule="exact"/>
        <w:ind w:firstLine="420"/>
        <w:rPr>
          <w:rFonts w:ascii="宋体" w:hAnsi="宋体" w:cs="宋体"/>
          <w:bCs/>
          <w:szCs w:val="21"/>
          <w:u w:val="single"/>
        </w:rPr>
      </w:pPr>
      <w:r>
        <w:rPr>
          <w:rFonts w:hint="eastAsia" w:ascii="宋体" w:hAnsi="宋体" w:cs="宋体"/>
          <w:bCs/>
          <w:szCs w:val="21"/>
          <w:u w:val="single"/>
        </w:rPr>
        <w:t>(2) 承包人须对质量进行自检，自检合格后由技术负责人填写报验申请单，各项验收如承包人不进行自检，按每次向发包人支付2000元违约金。若发生工序、检验批等验收时主控项目不合格的，按每项支付违约金1000元，且整改符合质量验收要求；若发生分项工程验收不符合质量标准要求，必须整改，若复验时不合格，按每项支付违约金5000元；若发生分部工程验收不符合质量标准要求，每发生一次支付违约金20000元，必须无条件整改直至符合验收要求。另外承包人在执行上述要求的同时，并不免除在限期内整改到位，否则工序、检验批整改按延迟一天支付违约金1000元，分项工程整改按延迟一天支付违约金2000元，专项验收、分部工程验收、竣工验收问题整改按延迟一天支付违约金10000元，工期不予延长。发包人与监理在日常巡检、旁站、平行检验中发现的问题， 要求承包人限期整改，未按期整改的，按延迟一天1000元支付违约金。若未按照发包人要求及时整改到位的、拒不整改的，工期已延迟制定的月度计划，发包人有权委托第三方代为实施，所发生的费用由承包人承担。专项验收、分部验收、竣工验收复验超过二次未合格支付违约金50000元/次，发包人有权视情况终止施工合同， 已经发生的工作量按照70%结算。</w:t>
      </w:r>
    </w:p>
    <w:p w14:paraId="057F1E66">
      <w:pPr>
        <w:spacing w:line="420" w:lineRule="exact"/>
        <w:ind w:firstLine="420"/>
        <w:rPr>
          <w:rFonts w:ascii="宋体" w:hAnsi="宋体" w:cs="宋体"/>
          <w:bCs/>
          <w:szCs w:val="21"/>
          <w:u w:val="single"/>
        </w:rPr>
      </w:pPr>
      <w:r>
        <w:rPr>
          <w:rFonts w:hint="eastAsia" w:ascii="宋体" w:hAnsi="宋体" w:cs="宋体"/>
          <w:bCs/>
          <w:szCs w:val="21"/>
          <w:u w:val="single"/>
        </w:rPr>
        <w:t>承包人应严格审核图纸，及时向发包人提出图纸中设计矛盾、错误、及设计中不满足使用功能的地方，否则产生返工费、增加的工程量的费用及工期由承包人承担。材料、设备、构配件等品种、规格、数量等必须按图及合同和样板要求实施， 如发包人需要调整工程内容时， 承包人在接到书面通知后，必须按发包人的要求进行施工，且不得有任何理由拖延工期，确保按期完工；承包人必须确保竣工验收一次性通过。</w:t>
      </w:r>
    </w:p>
    <w:p w14:paraId="5F4F9FA0">
      <w:pPr>
        <w:spacing w:line="420" w:lineRule="exact"/>
        <w:ind w:firstLine="420"/>
        <w:rPr>
          <w:rFonts w:ascii="宋体" w:hAnsi="宋体" w:cs="宋体"/>
          <w:bCs/>
          <w:szCs w:val="21"/>
          <w:u w:val="single"/>
        </w:rPr>
      </w:pPr>
      <w:r>
        <w:rPr>
          <w:rFonts w:hint="eastAsia" w:ascii="宋体" w:hAnsi="宋体" w:cs="宋体"/>
          <w:bCs/>
          <w:szCs w:val="21"/>
          <w:u w:val="single"/>
        </w:rPr>
        <w:t>(3) 承包人材料、设备、构配件等材料必须先报送品牌及小样给监理、 发包人选择，确认同意后方可进场，进场后必须经监理及发包人验收(检测) 合格后方可用于工程样板施工(但其存在质量问仍然由承包人负责)， 样板施工监理及发包人验收合格后，再行大面积施工，否则发包人有权要求退场或返工，并支付违约金10000元/次；承包人施工现场应配有工程必备的检测设备、仪器、计量工具和对应的专业人员， 费用由承包人承担。除政府部门依照法律法规进行的监督检查以外，发包人或其代表以及发包人委托的质量检测机构还可在工程施工期间对工程建设随时进行监督检查，承包人必须配合做好相关工作。发包人及发包人委托的质量检测部门有权派出代表对本项目的建设过程实施跟踪，并参加定期的工程质量会议， 遇有问题应书面向承包人提出。前述监督、检查等以不影响工程施工为前提。确保本工程的质量达到本工程所要求的质量标准，发包人将确定质量检测单位对本工程材料、设备等相关内容质量按国家、江苏省及市的相关规定及标准、招标文件约定进行检测，承包人应无条件予以配合。承包人在施工过程中，合理组织、科学安排， 因质量问题延误工期承包人负全部责任。</w:t>
      </w:r>
    </w:p>
    <w:p w14:paraId="0AA40977">
      <w:pPr>
        <w:spacing w:line="420" w:lineRule="exact"/>
        <w:ind w:firstLine="420"/>
        <w:rPr>
          <w:rFonts w:ascii="宋体" w:hAnsi="宋体" w:cs="宋体"/>
          <w:bCs/>
          <w:szCs w:val="21"/>
          <w:u w:val="single"/>
        </w:rPr>
      </w:pPr>
      <w:r>
        <w:rPr>
          <w:rFonts w:hint="eastAsia" w:ascii="宋体" w:hAnsi="宋体" w:cs="宋体"/>
          <w:bCs/>
          <w:szCs w:val="21"/>
          <w:u w:val="single"/>
        </w:rPr>
        <w:t>(4) 承包人应在施工前对施工图进行核查，在施工前15天对施工图纸存在的问题提出解决方案。若 因施工后再发现施工工艺及图纸明显不合理、设计错误的设计问题，因此而产生的变更，费用由承包人自行承担。在工程施工中因发包人要求发生工程变更的，按合同约定的条款执行。</w:t>
      </w:r>
    </w:p>
    <w:p w14:paraId="40C9D662">
      <w:pPr>
        <w:spacing w:line="420" w:lineRule="exact"/>
        <w:ind w:firstLine="420"/>
        <w:rPr>
          <w:rFonts w:ascii="宋体" w:hAnsi="宋体" w:cs="宋体"/>
          <w:bCs/>
          <w:szCs w:val="21"/>
          <w:u w:val="single"/>
        </w:rPr>
      </w:pPr>
      <w:r>
        <w:rPr>
          <w:rFonts w:hint="eastAsia" w:ascii="宋体" w:hAnsi="宋体" w:cs="宋体"/>
          <w:bCs/>
          <w:szCs w:val="21"/>
          <w:u w:val="single"/>
        </w:rPr>
        <w:t xml:space="preserve">(5)在工程施工中发生工程设计变更，承包人必须无条件实施。 </w:t>
      </w:r>
    </w:p>
    <w:p w14:paraId="7D9BFA01">
      <w:pPr>
        <w:spacing w:line="420" w:lineRule="exact"/>
        <w:ind w:firstLine="420"/>
        <w:rPr>
          <w:rFonts w:ascii="宋体" w:hAnsi="宋体" w:cs="宋体"/>
          <w:bCs/>
          <w:szCs w:val="21"/>
          <w:u w:val="single"/>
        </w:rPr>
      </w:pPr>
      <w:r>
        <w:rPr>
          <w:rFonts w:hint="eastAsia" w:ascii="宋体" w:hAnsi="宋体" w:cs="宋体"/>
          <w:bCs/>
          <w:szCs w:val="21"/>
          <w:u w:val="single"/>
        </w:rPr>
        <w:t xml:space="preserve">(6)在施工过程中遇到新材料、新工艺等的运用，承包人有义务在工程中先做试验，并配合发包人共同研讨其在工程中应用的质量及可行性、安全性。费用由承包人承担。 </w:t>
      </w:r>
    </w:p>
    <w:p w14:paraId="70DF19B5">
      <w:pPr>
        <w:spacing w:line="420" w:lineRule="exact"/>
        <w:ind w:firstLine="420"/>
        <w:rPr>
          <w:rFonts w:ascii="宋体" w:hAnsi="宋体" w:cs="宋体"/>
          <w:bCs/>
          <w:szCs w:val="21"/>
          <w:u w:val="single"/>
        </w:rPr>
      </w:pPr>
      <w:r>
        <w:rPr>
          <w:rFonts w:hint="eastAsia" w:ascii="宋体" w:hAnsi="宋体" w:cs="宋体"/>
          <w:bCs/>
          <w:szCs w:val="21"/>
          <w:u w:val="single"/>
        </w:rPr>
        <w:t>(7) 施工前，承包人须对各施工班组进行技术、专项方案(如果有) 、安全等交底，同时监理及发包人须参加，签署交底记录，按交底施工出现的质量、安全等问题，但不免去承包人的责任。如分部分项工程未进行规定的交底进行施工，按每一项2000元向发包人支付违约金。凡必须进行专家认证的专项方案(如果有) 应由承包人组织专家认证并承担费用。</w:t>
      </w:r>
    </w:p>
    <w:p w14:paraId="3FE43947">
      <w:pPr>
        <w:spacing w:line="420" w:lineRule="exact"/>
        <w:ind w:firstLine="420"/>
        <w:rPr>
          <w:rFonts w:ascii="宋体" w:hAnsi="宋体" w:cs="宋体"/>
          <w:bCs/>
          <w:szCs w:val="21"/>
          <w:u w:val="single"/>
        </w:rPr>
      </w:pPr>
      <w:r>
        <w:rPr>
          <w:rFonts w:hint="eastAsia" w:ascii="宋体" w:hAnsi="宋体" w:cs="宋体"/>
          <w:bCs/>
          <w:szCs w:val="21"/>
          <w:u w:val="single"/>
        </w:rPr>
        <w:t xml:space="preserve">(8)工程竣工后，承包人搭设的所有临时设施(包括机械设备、临时道路、围挡等)，必须在15天内 或按照发包人要求时间无条件拆除并清理出场，一切费用承包人自理，否则发包人有权进行处理。如对上述内容产生工期延误、质量缺陷，产生费用由承包人承担。 </w:t>
      </w:r>
    </w:p>
    <w:p w14:paraId="25CF1568">
      <w:pPr>
        <w:spacing w:line="420" w:lineRule="exact"/>
        <w:ind w:firstLine="420"/>
        <w:rPr>
          <w:rFonts w:ascii="宋体" w:hAnsi="宋体" w:cs="宋体"/>
          <w:bCs/>
          <w:szCs w:val="21"/>
          <w:u w:val="single"/>
        </w:rPr>
      </w:pPr>
      <w:r>
        <w:rPr>
          <w:rFonts w:hint="eastAsia" w:ascii="宋体" w:hAnsi="宋体" w:cs="宋体"/>
          <w:bCs/>
          <w:szCs w:val="21"/>
          <w:u w:val="single"/>
        </w:rPr>
        <w:t xml:space="preserve">(9)承包人在施工过程中无条件接受发包人工程巡查和验收。检查的内容及标准发包人在开工前或分部分项工程施工前对承包人进行交底，承包人必须无条件接受。否则每次每项扣除违约金10000元，从工程款中扣除。  </w:t>
      </w:r>
    </w:p>
    <w:p w14:paraId="76B11A11">
      <w:pPr>
        <w:spacing w:line="420" w:lineRule="exact"/>
        <w:ind w:firstLine="420"/>
        <w:rPr>
          <w:rFonts w:ascii="宋体" w:hAnsi="宋体" w:cs="宋体"/>
          <w:bCs/>
          <w:szCs w:val="21"/>
          <w:u w:val="single"/>
        </w:rPr>
      </w:pPr>
      <w:r>
        <w:rPr>
          <w:rFonts w:hint="eastAsia" w:ascii="宋体" w:hAnsi="宋体" w:cs="宋体"/>
          <w:bCs/>
          <w:szCs w:val="21"/>
          <w:u w:val="single"/>
        </w:rPr>
        <w:t xml:space="preserve">(10)合同规定由承包人完成或提供配合的工作(包括合同、会议纪要约定内容以及设计变更执行、安 全文明施工、成品保护等) ，如承包人拒绝完成或不能按发包人的指令要求完成，发包人即可安排其他人 员完成，所发生的费用由承包人双倍承担。 </w:t>
      </w:r>
    </w:p>
    <w:p w14:paraId="7BADD3FE">
      <w:pPr>
        <w:spacing w:line="420" w:lineRule="exact"/>
        <w:ind w:firstLine="420"/>
        <w:rPr>
          <w:rFonts w:ascii="宋体" w:hAnsi="宋体" w:cs="宋体"/>
          <w:bCs/>
          <w:szCs w:val="21"/>
          <w:u w:val="single"/>
        </w:rPr>
      </w:pPr>
      <w:r>
        <w:rPr>
          <w:rFonts w:hint="eastAsia" w:ascii="宋体" w:hAnsi="宋体" w:cs="宋体"/>
          <w:bCs/>
          <w:szCs w:val="21"/>
          <w:u w:val="single"/>
        </w:rPr>
        <w:t>(11) 上述违约金发包人有权在工程款或履约保证金中扣除。</w:t>
      </w:r>
    </w:p>
    <w:p w14:paraId="0C7D2D05">
      <w:pPr>
        <w:spacing w:line="420" w:lineRule="exact"/>
        <w:ind w:firstLine="420"/>
        <w:jc w:val="left"/>
        <w:rPr>
          <w:rFonts w:ascii="宋体" w:hAnsi="宋体" w:cs="宋体"/>
          <w:bCs/>
          <w:szCs w:val="21"/>
          <w:u w:val="single"/>
        </w:rPr>
      </w:pPr>
      <w:bookmarkStart w:id="238" w:name="_Toc312677997"/>
      <w:bookmarkStart w:id="239" w:name="_Toc297123496"/>
      <w:bookmarkStart w:id="240" w:name="_Toc303539106"/>
      <w:bookmarkStart w:id="241" w:name="_Toc297216155"/>
      <w:bookmarkStart w:id="242" w:name="_Toc318581164"/>
      <w:bookmarkStart w:id="243" w:name="_Toc304295527"/>
      <w:bookmarkStart w:id="244" w:name="_Toc300934949"/>
      <w:r>
        <w:rPr>
          <w:rFonts w:hint="eastAsia" w:ascii="宋体" w:hAnsi="宋体" w:cs="宋体"/>
          <w:bCs/>
          <w:szCs w:val="21"/>
        </w:rPr>
        <w:t>5.1.1 特殊质量标准和要求：</w:t>
      </w:r>
      <w:r>
        <w:rPr>
          <w:rFonts w:hint="eastAsia" w:ascii="宋体" w:hAnsi="宋体" w:cs="宋体"/>
          <w:bCs/>
          <w:szCs w:val="21"/>
          <w:u w:val="single"/>
        </w:rPr>
        <w:t xml:space="preserve">               /        。</w:t>
      </w:r>
    </w:p>
    <w:p w14:paraId="4ACF6568">
      <w:pPr>
        <w:spacing w:line="420" w:lineRule="exact"/>
        <w:ind w:firstLine="420"/>
        <w:jc w:val="left"/>
        <w:rPr>
          <w:rFonts w:ascii="宋体" w:hAnsi="宋体" w:cs="宋体"/>
          <w:bCs/>
          <w:szCs w:val="21"/>
          <w:u w:val="single"/>
        </w:rPr>
      </w:pPr>
      <w:r>
        <w:rPr>
          <w:rFonts w:hint="eastAsia" w:ascii="宋体" w:hAnsi="宋体" w:cs="宋体"/>
          <w:bCs/>
          <w:szCs w:val="21"/>
        </w:rPr>
        <w:t>关于工程奖项的约定：</w:t>
      </w:r>
      <w:r>
        <w:rPr>
          <w:rFonts w:hint="eastAsia" w:ascii="宋体" w:hAnsi="宋体" w:cs="宋体"/>
          <w:bCs/>
          <w:szCs w:val="21"/>
          <w:u w:val="single"/>
        </w:rPr>
        <w:t xml:space="preserve">               /                 </w:t>
      </w:r>
      <w:r>
        <w:rPr>
          <w:rFonts w:hint="eastAsia" w:ascii="宋体" w:hAnsi="宋体" w:cs="宋体"/>
          <w:bCs/>
          <w:szCs w:val="21"/>
        </w:rPr>
        <w:t xml:space="preserve"> 。</w:t>
      </w:r>
    </w:p>
    <w:p w14:paraId="06368C06">
      <w:pPr>
        <w:pStyle w:val="7"/>
        <w:keepNext w:val="0"/>
        <w:spacing w:line="420" w:lineRule="exact"/>
        <w:ind w:firstLine="420"/>
        <w:rPr>
          <w:rFonts w:cs="宋体"/>
          <w:b w:val="0"/>
          <w:szCs w:val="21"/>
        </w:rPr>
      </w:pPr>
      <w:r>
        <w:rPr>
          <w:rFonts w:hint="eastAsia" w:cs="宋体"/>
          <w:b w:val="0"/>
          <w:szCs w:val="21"/>
        </w:rPr>
        <w:t>5.3 隐蔽工程检查</w:t>
      </w:r>
    </w:p>
    <w:p w14:paraId="0EE560E2">
      <w:pPr>
        <w:spacing w:line="420" w:lineRule="exact"/>
        <w:ind w:firstLine="420"/>
        <w:jc w:val="left"/>
        <w:rPr>
          <w:rFonts w:ascii="宋体" w:hAnsi="宋体" w:cs="宋体"/>
          <w:bCs/>
          <w:szCs w:val="21"/>
          <w:u w:val="single"/>
        </w:rPr>
      </w:pPr>
      <w:bookmarkStart w:id="245" w:name="_Toc351203638"/>
      <w:r>
        <w:rPr>
          <w:rFonts w:hint="eastAsia" w:ascii="宋体" w:hAnsi="宋体" w:cs="宋体"/>
          <w:bCs/>
          <w:szCs w:val="21"/>
        </w:rPr>
        <w:t>5.3.2承包人提前通知监理人隐蔽工程检查的期限的约定：</w:t>
      </w:r>
      <w:r>
        <w:rPr>
          <w:rFonts w:hint="eastAsia" w:ascii="宋体" w:hAnsi="宋体" w:cs="宋体"/>
          <w:bCs/>
          <w:szCs w:val="21"/>
          <w:u w:val="single"/>
        </w:rPr>
        <w:t xml:space="preserve"> 按监理交底执行 </w:t>
      </w:r>
      <w:r>
        <w:rPr>
          <w:rFonts w:hint="eastAsia" w:ascii="宋体" w:hAnsi="宋体" w:cs="宋体"/>
          <w:bCs/>
          <w:szCs w:val="21"/>
        </w:rPr>
        <w:t>。</w:t>
      </w:r>
    </w:p>
    <w:p w14:paraId="08E7FCC7">
      <w:pPr>
        <w:spacing w:line="420" w:lineRule="exact"/>
        <w:ind w:firstLine="420"/>
        <w:jc w:val="left"/>
        <w:rPr>
          <w:rFonts w:ascii="宋体" w:hAnsi="宋体" w:cs="宋体"/>
          <w:bCs/>
          <w:szCs w:val="21"/>
          <w:u w:val="single"/>
        </w:rPr>
      </w:pPr>
      <w:r>
        <w:rPr>
          <w:rFonts w:hint="eastAsia" w:ascii="宋体" w:hAnsi="宋体" w:cs="宋体"/>
          <w:bCs/>
          <w:szCs w:val="21"/>
        </w:rPr>
        <w:t>监理人不能按时进行检查时，应提前</w:t>
      </w:r>
      <w:r>
        <w:rPr>
          <w:rFonts w:hint="eastAsia" w:ascii="宋体" w:hAnsi="宋体" w:cs="宋体"/>
          <w:bCs/>
          <w:szCs w:val="21"/>
          <w:u w:val="single"/>
        </w:rPr>
        <w:t xml:space="preserve"> / </w:t>
      </w:r>
      <w:r>
        <w:rPr>
          <w:rFonts w:hint="eastAsia" w:ascii="宋体" w:hAnsi="宋体" w:cs="宋体"/>
          <w:bCs/>
          <w:szCs w:val="21"/>
        </w:rPr>
        <w:t>小时提交书面延期要求。</w:t>
      </w:r>
    </w:p>
    <w:p w14:paraId="36A0FA13">
      <w:pPr>
        <w:spacing w:line="420" w:lineRule="exact"/>
        <w:ind w:firstLine="420"/>
        <w:jc w:val="left"/>
        <w:rPr>
          <w:rFonts w:ascii="宋体" w:hAnsi="宋体" w:cs="宋体"/>
          <w:bCs/>
          <w:szCs w:val="21"/>
        </w:rPr>
      </w:pPr>
      <w:r>
        <w:rPr>
          <w:rFonts w:hint="eastAsia" w:ascii="宋体" w:hAnsi="宋体" w:cs="宋体"/>
          <w:bCs/>
          <w:szCs w:val="21"/>
        </w:rPr>
        <w:t>关于延期最长不得超过：</w:t>
      </w:r>
      <w:r>
        <w:rPr>
          <w:rFonts w:hint="eastAsia" w:ascii="宋体" w:hAnsi="宋体" w:cs="宋体"/>
          <w:bCs/>
          <w:szCs w:val="21"/>
          <w:u w:val="single"/>
        </w:rPr>
        <w:t xml:space="preserve"> /  </w:t>
      </w:r>
      <w:r>
        <w:rPr>
          <w:rFonts w:hint="eastAsia" w:ascii="宋体" w:hAnsi="宋体" w:cs="宋体"/>
          <w:bCs/>
          <w:szCs w:val="21"/>
        </w:rPr>
        <w:t>小时。</w:t>
      </w:r>
    </w:p>
    <w:p w14:paraId="2009E3F5">
      <w:pPr>
        <w:pStyle w:val="6"/>
        <w:keepNext w:val="0"/>
        <w:keepLines w:val="0"/>
        <w:spacing w:before="0" w:after="0" w:line="420" w:lineRule="exact"/>
        <w:ind w:firstLine="420"/>
        <w:rPr>
          <w:rFonts w:ascii="宋体" w:hAnsi="宋体" w:eastAsia="宋体" w:cs="宋体"/>
          <w:b w:val="0"/>
          <w:sz w:val="21"/>
          <w:szCs w:val="21"/>
        </w:rPr>
      </w:pPr>
      <w:r>
        <w:rPr>
          <w:rFonts w:hint="eastAsia" w:ascii="宋体" w:hAnsi="宋体" w:eastAsia="宋体" w:cs="宋体"/>
          <w:b w:val="0"/>
          <w:sz w:val="21"/>
          <w:szCs w:val="21"/>
        </w:rPr>
        <w:t>6. 安全文明施工与环境保护</w:t>
      </w:r>
      <w:bookmarkEnd w:id="245"/>
    </w:p>
    <w:p w14:paraId="566EDFCF">
      <w:pPr>
        <w:pStyle w:val="7"/>
        <w:keepNext w:val="0"/>
        <w:spacing w:line="420" w:lineRule="exact"/>
        <w:ind w:firstLine="420"/>
        <w:rPr>
          <w:rFonts w:cs="宋体"/>
          <w:b w:val="0"/>
          <w:szCs w:val="21"/>
        </w:rPr>
      </w:pPr>
      <w:r>
        <w:rPr>
          <w:rFonts w:hint="eastAsia" w:cs="宋体"/>
          <w:b w:val="0"/>
          <w:szCs w:val="21"/>
        </w:rPr>
        <w:t>6.1安全文明施工</w:t>
      </w:r>
    </w:p>
    <w:p w14:paraId="3438A4EB">
      <w:pPr>
        <w:spacing w:line="420" w:lineRule="exact"/>
        <w:ind w:firstLine="420"/>
        <w:jc w:val="left"/>
        <w:rPr>
          <w:rFonts w:ascii="宋体" w:hAnsi="宋体" w:cs="宋体"/>
          <w:bCs/>
          <w:szCs w:val="21"/>
        </w:rPr>
      </w:pPr>
      <w:r>
        <w:rPr>
          <w:rFonts w:hint="eastAsia" w:ascii="宋体" w:hAnsi="宋体" w:cs="宋体"/>
          <w:bCs/>
          <w:szCs w:val="21"/>
        </w:rPr>
        <w:t>6.1.1 项目安全生产的达标目标及相应事项的约定：</w:t>
      </w:r>
    </w:p>
    <w:p w14:paraId="727173AC">
      <w:pPr>
        <w:spacing w:line="420" w:lineRule="exact"/>
        <w:ind w:firstLine="420"/>
        <w:rPr>
          <w:rFonts w:ascii="宋体" w:hAnsi="宋体" w:cs="宋体"/>
          <w:bCs/>
          <w:szCs w:val="21"/>
          <w:u w:val="single"/>
        </w:rPr>
      </w:pPr>
      <w:r>
        <w:rPr>
          <w:rFonts w:hint="eastAsia" w:ascii="宋体" w:hAnsi="宋体" w:cs="宋体"/>
          <w:bCs/>
          <w:szCs w:val="21"/>
          <w:u w:val="single"/>
        </w:rPr>
        <w:t xml:space="preserve">①本工程必须确保安全，承包人自行承担工程施工过程中的工程质量、任何状况下的安全责任。非发包人原因，发生的一切问题和责任与发包人无关，相关一切费用或民事、刑事责任均由承包人自理。若承包人不能及时处理所发生的问题和责任，并且影响到工程进度时，发包人有权处理相关事务，所发生的费用在支付工程款时扣除，并向发包人支付10000元/次的违约金。   </w:t>
      </w:r>
    </w:p>
    <w:p w14:paraId="48677FC4">
      <w:pPr>
        <w:spacing w:line="420" w:lineRule="exact"/>
        <w:ind w:firstLine="420"/>
        <w:rPr>
          <w:rFonts w:ascii="宋体" w:hAnsi="宋体" w:cs="宋体"/>
          <w:bCs/>
          <w:szCs w:val="21"/>
          <w:u w:val="single"/>
        </w:rPr>
      </w:pPr>
      <w:r>
        <w:rPr>
          <w:rFonts w:hint="eastAsia" w:ascii="宋体" w:hAnsi="宋体" w:cs="宋体"/>
          <w:bCs/>
          <w:szCs w:val="21"/>
          <w:u w:val="single"/>
        </w:rPr>
        <w:t>②承包人进场后，必须服从发包人、监理单位对施工场地总平面的规划，服从发包人、监理单位的统一调度和指挥。</w:t>
      </w:r>
    </w:p>
    <w:p w14:paraId="6FD4623A">
      <w:pPr>
        <w:spacing w:line="420" w:lineRule="exact"/>
        <w:ind w:firstLine="420"/>
        <w:rPr>
          <w:rFonts w:ascii="宋体" w:hAnsi="宋体" w:cs="宋体"/>
          <w:bCs/>
          <w:szCs w:val="21"/>
          <w:u w:val="single"/>
        </w:rPr>
      </w:pPr>
      <w:r>
        <w:rPr>
          <w:rFonts w:hint="eastAsia" w:ascii="宋体" w:hAnsi="宋体" w:cs="宋体"/>
          <w:bCs/>
          <w:szCs w:val="21"/>
          <w:u w:val="single"/>
        </w:rPr>
        <w:t>③发包人、监理单位将不定期对承包人的施工质量、安全、文明施工进行检查，如发现工程现场及生活区内安全、文明施工管理较差，有权要求承包单位整改并通报批评，如发生二次通报批评情况，可按现场有关规定进行处罚。</w:t>
      </w:r>
    </w:p>
    <w:p w14:paraId="0D36C81F">
      <w:pPr>
        <w:spacing w:line="420" w:lineRule="exact"/>
        <w:ind w:firstLine="420"/>
        <w:rPr>
          <w:rFonts w:ascii="宋体" w:hAnsi="宋体" w:cs="宋体"/>
          <w:bCs/>
          <w:szCs w:val="21"/>
          <w:u w:val="single"/>
        </w:rPr>
      </w:pPr>
      <w:r>
        <w:rPr>
          <w:rFonts w:hint="eastAsia" w:ascii="宋体" w:hAnsi="宋体" w:cs="宋体"/>
          <w:bCs/>
          <w:szCs w:val="21"/>
          <w:u w:val="single"/>
        </w:rPr>
        <w:fldChar w:fldCharType="begin"/>
      </w:r>
      <w:r>
        <w:rPr>
          <w:rFonts w:hint="eastAsia" w:ascii="宋体" w:hAnsi="宋体" w:cs="宋体"/>
          <w:bCs/>
          <w:szCs w:val="21"/>
          <w:u w:val="single"/>
        </w:rPr>
        <w:instrText xml:space="preserve"> EQ \o\ac(</w:instrText>
      </w:r>
      <w:r>
        <w:rPr>
          <w:rFonts w:hint="eastAsia" w:ascii="宋体" w:hAnsi="宋体" w:cs="宋体"/>
          <w:bCs/>
          <w:position w:val="-4"/>
          <w:sz w:val="31"/>
          <w:szCs w:val="21"/>
          <w:u w:val="single"/>
        </w:rPr>
        <w:instrText xml:space="preserve">○</w:instrText>
      </w:r>
      <w:r>
        <w:rPr>
          <w:rFonts w:hint="eastAsia" w:ascii="宋体" w:hAnsi="宋体" w:cs="宋体"/>
          <w:bCs/>
          <w:szCs w:val="21"/>
          <w:u w:val="single"/>
        </w:rPr>
        <w:instrText xml:space="preserve">,4)</w:instrText>
      </w:r>
      <w:r>
        <w:rPr>
          <w:rFonts w:hint="eastAsia" w:ascii="宋体" w:hAnsi="宋体" w:cs="宋体"/>
          <w:bCs/>
          <w:szCs w:val="21"/>
          <w:u w:val="single"/>
        </w:rPr>
        <w:fldChar w:fldCharType="end"/>
      </w:r>
      <w:r>
        <w:rPr>
          <w:rFonts w:hint="eastAsia" w:ascii="宋体" w:hAnsi="宋体" w:cs="宋体"/>
          <w:bCs/>
          <w:szCs w:val="21"/>
          <w:u w:val="single"/>
        </w:rPr>
        <w:t>承包人对现场存在的安全文明施工问题， 拒不整改或整改后仍达不到要求的，发包人有权委托 第三方按代为整改，所发生的费用由承包人承担，同时按发生的费用 30%支付违约金，承包人必须在发包 人发出扣除违约金通知单后 3 日内以现金形式交发包人。</w:t>
      </w:r>
    </w:p>
    <w:p w14:paraId="4BF52A80">
      <w:pPr>
        <w:spacing w:line="420" w:lineRule="exact"/>
        <w:ind w:firstLine="420"/>
        <w:rPr>
          <w:rFonts w:ascii="宋体" w:hAnsi="宋体" w:cs="宋体"/>
          <w:bCs/>
          <w:szCs w:val="21"/>
          <w:u w:val="single"/>
        </w:rPr>
      </w:pPr>
      <w:r>
        <w:rPr>
          <w:rFonts w:hint="eastAsia" w:ascii="宋体" w:hAnsi="宋体" w:cs="宋体"/>
          <w:bCs/>
          <w:szCs w:val="21"/>
          <w:u w:val="single"/>
        </w:rPr>
        <w:fldChar w:fldCharType="begin"/>
      </w:r>
      <w:r>
        <w:rPr>
          <w:rFonts w:hint="eastAsia" w:ascii="宋体" w:hAnsi="宋体" w:cs="宋体"/>
          <w:bCs/>
          <w:szCs w:val="21"/>
          <w:u w:val="single"/>
        </w:rPr>
        <w:instrText xml:space="preserve"> EQ \o\ac(</w:instrText>
      </w:r>
      <w:r>
        <w:rPr>
          <w:rFonts w:hint="eastAsia" w:ascii="宋体" w:hAnsi="宋体" w:cs="宋体"/>
          <w:bCs/>
          <w:position w:val="-4"/>
          <w:sz w:val="31"/>
          <w:szCs w:val="21"/>
          <w:u w:val="single"/>
        </w:rPr>
        <w:instrText xml:space="preserve">○</w:instrText>
      </w:r>
      <w:r>
        <w:rPr>
          <w:rFonts w:hint="eastAsia" w:ascii="宋体" w:hAnsi="宋体" w:cs="宋体"/>
          <w:bCs/>
          <w:szCs w:val="21"/>
          <w:u w:val="single"/>
        </w:rPr>
        <w:instrText xml:space="preserve">,5)</w:instrText>
      </w:r>
      <w:r>
        <w:rPr>
          <w:rFonts w:hint="eastAsia" w:ascii="宋体" w:hAnsi="宋体" w:cs="宋体"/>
          <w:bCs/>
          <w:szCs w:val="21"/>
          <w:u w:val="single"/>
        </w:rPr>
        <w:fldChar w:fldCharType="end"/>
      </w:r>
      <w:r>
        <w:rPr>
          <w:rFonts w:hint="eastAsia" w:ascii="宋体" w:hAnsi="宋体" w:cs="宋体"/>
          <w:bCs/>
          <w:szCs w:val="21"/>
          <w:u w:val="single"/>
        </w:rPr>
        <w:t xml:space="preserve"> 严格遵守有关环境保护法律法规，加强施工现场的环境管理，在施工过程中严格落实粉尘、 废水等污染防治措施及生态保护、水土保持措施。由此发生的费用及违约金由承包人负责。</w:t>
      </w:r>
    </w:p>
    <w:p w14:paraId="06B1255D">
      <w:pPr>
        <w:spacing w:line="420" w:lineRule="exact"/>
        <w:ind w:firstLine="420"/>
        <w:jc w:val="left"/>
        <w:rPr>
          <w:rFonts w:ascii="宋体" w:hAnsi="宋体" w:cs="宋体"/>
          <w:bCs/>
          <w:szCs w:val="21"/>
          <w:u w:val="single"/>
        </w:rPr>
      </w:pPr>
      <w:r>
        <w:rPr>
          <w:rFonts w:hint="eastAsia" w:ascii="宋体" w:hAnsi="宋体" w:cs="宋体"/>
          <w:bCs/>
          <w:szCs w:val="21"/>
        </w:rPr>
        <w:t>6.1.4 关于治安保卫的特别约定：</w:t>
      </w:r>
      <w:r>
        <w:rPr>
          <w:rFonts w:hint="eastAsia" w:ascii="宋体" w:hAnsi="宋体" w:cs="宋体"/>
          <w:bCs/>
          <w:szCs w:val="21"/>
          <w:u w:val="single"/>
        </w:rPr>
        <w:t xml:space="preserve">   按通用条款  </w:t>
      </w:r>
      <w:r>
        <w:rPr>
          <w:rFonts w:hint="eastAsia" w:ascii="宋体" w:hAnsi="宋体" w:cs="宋体"/>
          <w:bCs/>
          <w:szCs w:val="21"/>
        </w:rPr>
        <w:t>。</w:t>
      </w:r>
    </w:p>
    <w:p w14:paraId="0D733014">
      <w:pPr>
        <w:spacing w:line="420" w:lineRule="exact"/>
        <w:ind w:firstLine="420"/>
        <w:jc w:val="left"/>
        <w:rPr>
          <w:rFonts w:ascii="宋体" w:hAnsi="宋体" w:cs="宋体"/>
          <w:bCs/>
          <w:szCs w:val="21"/>
        </w:rPr>
      </w:pPr>
      <w:r>
        <w:rPr>
          <w:rFonts w:hint="eastAsia" w:ascii="宋体" w:hAnsi="宋体" w:cs="宋体"/>
          <w:bCs/>
          <w:szCs w:val="21"/>
        </w:rPr>
        <w:t>关于编制施工场地治安管理计划的约定：</w:t>
      </w:r>
      <w:r>
        <w:rPr>
          <w:rFonts w:hint="eastAsia" w:ascii="宋体" w:hAnsi="宋体" w:cs="宋体"/>
          <w:bCs/>
          <w:szCs w:val="21"/>
          <w:u w:val="single"/>
        </w:rPr>
        <w:t xml:space="preserve">  按通用条款   </w:t>
      </w:r>
      <w:r>
        <w:rPr>
          <w:rFonts w:hint="eastAsia" w:ascii="宋体" w:hAnsi="宋体" w:cs="宋体"/>
          <w:bCs/>
          <w:szCs w:val="21"/>
        </w:rPr>
        <w:t>。</w:t>
      </w:r>
    </w:p>
    <w:p w14:paraId="0E47D743">
      <w:pPr>
        <w:spacing w:line="420" w:lineRule="exact"/>
        <w:ind w:firstLine="420"/>
        <w:jc w:val="left"/>
        <w:rPr>
          <w:rFonts w:ascii="宋体" w:hAnsi="宋体" w:cs="宋体"/>
          <w:bCs/>
          <w:szCs w:val="21"/>
        </w:rPr>
      </w:pPr>
      <w:r>
        <w:rPr>
          <w:rFonts w:hint="eastAsia" w:ascii="宋体" w:hAnsi="宋体" w:cs="宋体"/>
          <w:bCs/>
          <w:szCs w:val="21"/>
        </w:rPr>
        <w:t>6.1.5 文明施工</w:t>
      </w:r>
    </w:p>
    <w:p w14:paraId="04BA75A3">
      <w:pPr>
        <w:spacing w:line="420" w:lineRule="exact"/>
        <w:ind w:firstLine="420"/>
        <w:rPr>
          <w:rFonts w:ascii="宋体" w:hAnsi="宋体" w:cs="宋体"/>
          <w:bCs/>
          <w:szCs w:val="21"/>
        </w:rPr>
      </w:pPr>
      <w:r>
        <w:rPr>
          <w:rFonts w:hint="eastAsia" w:ascii="宋体" w:hAnsi="宋体" w:cs="宋体"/>
          <w:bCs/>
          <w:szCs w:val="21"/>
        </w:rPr>
        <w:t>合同当事人对文明施工的要求：</w:t>
      </w:r>
    </w:p>
    <w:p w14:paraId="69FB5954">
      <w:pPr>
        <w:spacing w:line="420" w:lineRule="exact"/>
        <w:ind w:firstLine="420"/>
        <w:rPr>
          <w:rFonts w:ascii="宋体" w:hAnsi="宋体" w:cs="宋体"/>
          <w:bCs/>
          <w:szCs w:val="21"/>
          <w:u w:val="single"/>
        </w:rPr>
      </w:pPr>
      <w:r>
        <w:rPr>
          <w:rFonts w:hint="eastAsia" w:ascii="宋体" w:hAnsi="宋体" w:cs="宋体"/>
          <w:bCs/>
          <w:szCs w:val="21"/>
          <w:u w:val="single"/>
        </w:rPr>
        <w:t>1）承包人必须遵守江苏省建设厅及盐城市建设主管部门颁布的《建设工程施工安全管理规定》和《建设工程文明施工管理规定》。</w:t>
      </w:r>
    </w:p>
    <w:p w14:paraId="0EEAB654">
      <w:pPr>
        <w:spacing w:line="420" w:lineRule="exact"/>
        <w:ind w:firstLine="420"/>
        <w:rPr>
          <w:rFonts w:ascii="宋体" w:hAnsi="宋体" w:cs="宋体"/>
          <w:bCs/>
          <w:szCs w:val="21"/>
          <w:u w:val="single"/>
        </w:rPr>
      </w:pPr>
      <w:r>
        <w:rPr>
          <w:rFonts w:hint="eastAsia" w:ascii="宋体" w:hAnsi="宋体" w:cs="宋体"/>
          <w:bCs/>
          <w:szCs w:val="21"/>
          <w:u w:val="single"/>
        </w:rPr>
        <w:t>2）承包人进场后，必须服从发包人和监理单位对施工场地总平面的规划要求及安全文明施工管理。如出现不服从管理现象的，发包人将视情节轻重认定承包人是否违约，并根据情况要求承包人承担违约责任，支付违约金2000元/次。</w:t>
      </w:r>
    </w:p>
    <w:p w14:paraId="034889A6">
      <w:pPr>
        <w:spacing w:line="420" w:lineRule="exact"/>
        <w:ind w:firstLine="420"/>
        <w:jc w:val="left"/>
        <w:rPr>
          <w:rFonts w:ascii="宋体" w:hAnsi="宋体" w:cs="宋体"/>
          <w:bCs/>
          <w:szCs w:val="21"/>
        </w:rPr>
      </w:pPr>
      <w:r>
        <w:rPr>
          <w:rFonts w:hint="eastAsia" w:ascii="宋体" w:hAnsi="宋体" w:cs="宋体"/>
          <w:bCs/>
          <w:szCs w:val="21"/>
        </w:rPr>
        <w:t>6.1.6 关于安全文明施工费支付比例和支付期限的约定：</w:t>
      </w:r>
      <w:r>
        <w:rPr>
          <w:rFonts w:hint="eastAsia" w:ascii="宋体" w:hAnsi="宋体" w:cs="宋体"/>
          <w:bCs/>
          <w:szCs w:val="21"/>
          <w:u w:val="single"/>
        </w:rPr>
        <w:t>详见12.4.1约定</w:t>
      </w:r>
      <w:r>
        <w:rPr>
          <w:rFonts w:hint="eastAsia" w:ascii="宋体" w:hAnsi="宋体" w:cs="宋体"/>
          <w:bCs/>
          <w:szCs w:val="21"/>
        </w:rPr>
        <w:t>。</w:t>
      </w:r>
      <w:bookmarkEnd w:id="238"/>
      <w:bookmarkEnd w:id="239"/>
      <w:bookmarkEnd w:id="240"/>
      <w:bookmarkEnd w:id="241"/>
      <w:bookmarkEnd w:id="242"/>
      <w:bookmarkEnd w:id="243"/>
      <w:bookmarkEnd w:id="244"/>
    </w:p>
    <w:p w14:paraId="3F85D961">
      <w:pPr>
        <w:pStyle w:val="6"/>
        <w:keepNext w:val="0"/>
        <w:keepLines w:val="0"/>
        <w:spacing w:before="0" w:after="0" w:line="420" w:lineRule="exact"/>
        <w:ind w:firstLine="420"/>
        <w:rPr>
          <w:rFonts w:ascii="宋体" w:hAnsi="宋体" w:eastAsia="宋体" w:cs="宋体"/>
          <w:b w:val="0"/>
          <w:sz w:val="21"/>
          <w:szCs w:val="21"/>
        </w:rPr>
      </w:pPr>
      <w:bookmarkStart w:id="246" w:name="_Toc351203639"/>
      <w:r>
        <w:rPr>
          <w:rFonts w:hint="eastAsia" w:ascii="宋体" w:hAnsi="宋体" w:eastAsia="宋体" w:cs="宋体"/>
          <w:b w:val="0"/>
          <w:sz w:val="21"/>
          <w:szCs w:val="21"/>
        </w:rPr>
        <w:t>7. 工期和进度</w:t>
      </w:r>
      <w:bookmarkEnd w:id="246"/>
    </w:p>
    <w:p w14:paraId="47123609">
      <w:pPr>
        <w:pStyle w:val="7"/>
        <w:keepNext w:val="0"/>
        <w:spacing w:line="420" w:lineRule="exact"/>
        <w:ind w:firstLine="420"/>
        <w:rPr>
          <w:rFonts w:cs="宋体"/>
          <w:b w:val="0"/>
          <w:szCs w:val="21"/>
        </w:rPr>
      </w:pPr>
      <w:r>
        <w:rPr>
          <w:rFonts w:hint="eastAsia" w:cs="宋体"/>
          <w:b w:val="0"/>
          <w:szCs w:val="21"/>
        </w:rPr>
        <w:t>7.1 施工组织设计</w:t>
      </w:r>
    </w:p>
    <w:p w14:paraId="2B46B3CE">
      <w:pPr>
        <w:spacing w:line="420" w:lineRule="exact"/>
        <w:ind w:firstLine="420"/>
        <w:jc w:val="left"/>
        <w:rPr>
          <w:rFonts w:ascii="宋体" w:hAnsi="宋体" w:cs="宋体"/>
          <w:bCs/>
          <w:szCs w:val="21"/>
        </w:rPr>
      </w:pPr>
      <w:r>
        <w:rPr>
          <w:rFonts w:hint="eastAsia" w:ascii="宋体" w:hAnsi="宋体" w:cs="宋体"/>
          <w:bCs/>
          <w:szCs w:val="21"/>
        </w:rPr>
        <w:t>7.1.1 合同当事人约定的施工组织设计应包括的其他内容：</w:t>
      </w:r>
      <w:r>
        <w:rPr>
          <w:rFonts w:hint="eastAsia" w:ascii="宋体" w:hAnsi="宋体" w:cs="宋体"/>
          <w:bCs/>
          <w:szCs w:val="21"/>
          <w:u w:val="single"/>
        </w:rPr>
        <w:t xml:space="preserve">  </w:t>
      </w:r>
      <w:r>
        <w:rPr>
          <w:rFonts w:hint="eastAsia" w:ascii="宋体" w:hAnsi="宋体" w:cs="宋体"/>
          <w:szCs w:val="21"/>
          <w:u w:val="single"/>
        </w:rPr>
        <w:t>结合项目实际情况进行编制</w:t>
      </w:r>
      <w:r>
        <w:rPr>
          <w:rFonts w:hint="eastAsia" w:ascii="宋体" w:hAnsi="宋体" w:cs="宋体"/>
          <w:bCs/>
          <w:szCs w:val="21"/>
          <w:u w:val="single"/>
        </w:rPr>
        <w:t xml:space="preserve">    </w:t>
      </w:r>
    </w:p>
    <w:p w14:paraId="4CAD196B">
      <w:pPr>
        <w:spacing w:line="420" w:lineRule="exact"/>
        <w:ind w:firstLine="420"/>
        <w:jc w:val="left"/>
        <w:rPr>
          <w:rFonts w:ascii="宋体" w:hAnsi="宋体" w:cs="宋体"/>
          <w:bCs/>
          <w:szCs w:val="21"/>
        </w:rPr>
      </w:pPr>
      <w:r>
        <w:rPr>
          <w:rFonts w:hint="eastAsia" w:ascii="宋体" w:hAnsi="宋体" w:cs="宋体"/>
          <w:bCs/>
          <w:szCs w:val="21"/>
        </w:rPr>
        <w:t>7.1.2 施工组织设计的提交和修改</w:t>
      </w:r>
    </w:p>
    <w:p w14:paraId="3AA0F367">
      <w:pPr>
        <w:spacing w:line="420" w:lineRule="exact"/>
        <w:ind w:firstLine="420"/>
        <w:jc w:val="left"/>
        <w:rPr>
          <w:rFonts w:ascii="宋体" w:hAnsi="宋体" w:cs="宋体"/>
          <w:bCs/>
          <w:szCs w:val="21"/>
        </w:rPr>
      </w:pPr>
      <w:r>
        <w:rPr>
          <w:rFonts w:hint="eastAsia" w:ascii="宋体" w:hAnsi="宋体" w:cs="宋体"/>
          <w:bCs/>
          <w:szCs w:val="21"/>
        </w:rPr>
        <w:t>承包人提交详细施工组织设计的期限的约定：</w:t>
      </w:r>
      <w:r>
        <w:rPr>
          <w:rFonts w:hint="eastAsia" w:ascii="宋体" w:hAnsi="宋体" w:cs="宋体"/>
          <w:bCs/>
          <w:szCs w:val="21"/>
          <w:u w:val="single"/>
        </w:rPr>
        <w:t>开工前三天内</w:t>
      </w:r>
      <w:r>
        <w:rPr>
          <w:rFonts w:hint="eastAsia" w:ascii="宋体" w:hAnsi="宋体" w:cs="宋体"/>
          <w:bCs/>
          <w:szCs w:val="21"/>
        </w:rPr>
        <w:t>。</w:t>
      </w:r>
    </w:p>
    <w:p w14:paraId="4EBBC8CC">
      <w:pPr>
        <w:spacing w:line="420" w:lineRule="exact"/>
        <w:ind w:firstLine="420"/>
        <w:jc w:val="left"/>
        <w:rPr>
          <w:rFonts w:ascii="宋体" w:hAnsi="宋体" w:cs="宋体"/>
          <w:bCs/>
          <w:szCs w:val="21"/>
        </w:rPr>
      </w:pPr>
      <w:r>
        <w:rPr>
          <w:rFonts w:hint="eastAsia" w:ascii="宋体" w:hAnsi="宋体" w:cs="宋体"/>
          <w:bCs/>
          <w:szCs w:val="21"/>
        </w:rPr>
        <w:t>发包人和监理人在收到详细的施工组织设计后确认或提出修改意见的期限：</w:t>
      </w:r>
      <w:r>
        <w:rPr>
          <w:rFonts w:hint="eastAsia" w:ascii="宋体" w:hAnsi="宋体" w:cs="宋体"/>
          <w:bCs/>
          <w:szCs w:val="21"/>
          <w:u w:val="single"/>
        </w:rPr>
        <w:t xml:space="preserve"> 收到后7日内</w:t>
      </w:r>
      <w:r>
        <w:rPr>
          <w:rFonts w:hint="eastAsia" w:ascii="宋体" w:hAnsi="宋体" w:cs="宋体"/>
          <w:bCs/>
          <w:szCs w:val="21"/>
        </w:rPr>
        <w:t>。</w:t>
      </w:r>
    </w:p>
    <w:p w14:paraId="357266F0">
      <w:pPr>
        <w:pStyle w:val="7"/>
        <w:keepNext w:val="0"/>
        <w:spacing w:line="420" w:lineRule="exact"/>
        <w:ind w:firstLine="420"/>
        <w:rPr>
          <w:rFonts w:cs="宋体"/>
          <w:b w:val="0"/>
          <w:szCs w:val="21"/>
        </w:rPr>
      </w:pPr>
      <w:r>
        <w:rPr>
          <w:rFonts w:hint="eastAsia" w:cs="宋体"/>
          <w:b w:val="0"/>
          <w:szCs w:val="21"/>
        </w:rPr>
        <w:t>7</w:t>
      </w:r>
      <w:bookmarkStart w:id="247" w:name="_Toc297216173"/>
      <w:bookmarkStart w:id="248" w:name="_Toc300934966"/>
      <w:bookmarkStart w:id="249" w:name="_Toc304295541"/>
      <w:bookmarkStart w:id="250" w:name="_Toc297123514"/>
      <w:bookmarkStart w:id="251" w:name="_Toc312678005"/>
      <w:bookmarkStart w:id="252" w:name="_Toc312677479"/>
      <w:bookmarkStart w:id="253" w:name="_Toc303539123"/>
      <w:r>
        <w:rPr>
          <w:rFonts w:hint="eastAsia" w:cs="宋体"/>
          <w:b w:val="0"/>
          <w:szCs w:val="21"/>
        </w:rPr>
        <w:t>.2 施工进度计划</w:t>
      </w:r>
    </w:p>
    <w:p w14:paraId="3B429197">
      <w:pPr>
        <w:spacing w:line="420" w:lineRule="exact"/>
        <w:ind w:firstLine="420"/>
        <w:jc w:val="left"/>
        <w:rPr>
          <w:rFonts w:ascii="宋体" w:hAnsi="宋体" w:cs="宋体"/>
          <w:bCs/>
          <w:szCs w:val="21"/>
        </w:rPr>
      </w:pPr>
      <w:r>
        <w:rPr>
          <w:rFonts w:hint="eastAsia" w:ascii="宋体" w:hAnsi="宋体" w:cs="宋体"/>
          <w:bCs/>
          <w:szCs w:val="21"/>
        </w:rPr>
        <w:t>7.2.2 施工进度计划的修订</w:t>
      </w:r>
    </w:p>
    <w:p w14:paraId="5FBB41A2">
      <w:pPr>
        <w:spacing w:line="420" w:lineRule="exact"/>
        <w:ind w:firstLine="420"/>
        <w:jc w:val="left"/>
        <w:rPr>
          <w:rFonts w:ascii="宋体" w:hAnsi="宋体" w:cs="宋体"/>
          <w:bCs/>
          <w:szCs w:val="21"/>
        </w:rPr>
      </w:pPr>
      <w:r>
        <w:rPr>
          <w:rFonts w:hint="eastAsia" w:ascii="宋体" w:hAnsi="宋体" w:cs="宋体"/>
          <w:bCs/>
          <w:szCs w:val="21"/>
        </w:rPr>
        <w:t>发包人和监理人在收到修订的施工进度计划后确认或提出修改意见的期限：</w:t>
      </w:r>
      <w:r>
        <w:rPr>
          <w:rFonts w:hint="eastAsia" w:ascii="宋体" w:hAnsi="宋体" w:cs="宋体"/>
          <w:bCs/>
          <w:szCs w:val="21"/>
          <w:u w:val="single"/>
        </w:rPr>
        <w:t>收到后14日内</w:t>
      </w:r>
      <w:r>
        <w:rPr>
          <w:rFonts w:hint="eastAsia" w:ascii="宋体" w:hAnsi="宋体" w:cs="宋体"/>
          <w:bCs/>
          <w:szCs w:val="21"/>
        </w:rPr>
        <w:t>。</w:t>
      </w:r>
    </w:p>
    <w:p w14:paraId="42E06164">
      <w:pPr>
        <w:pStyle w:val="7"/>
        <w:keepNext w:val="0"/>
        <w:spacing w:line="420" w:lineRule="exact"/>
        <w:ind w:firstLine="420"/>
        <w:rPr>
          <w:rFonts w:cs="宋体"/>
          <w:b w:val="0"/>
          <w:szCs w:val="21"/>
        </w:rPr>
      </w:pPr>
      <w:r>
        <w:rPr>
          <w:rFonts w:hint="eastAsia" w:cs="宋体"/>
          <w:b w:val="0"/>
          <w:szCs w:val="21"/>
        </w:rPr>
        <w:t>7.3 开工</w:t>
      </w:r>
    </w:p>
    <w:p w14:paraId="58B9F62A">
      <w:pPr>
        <w:spacing w:line="420" w:lineRule="exact"/>
        <w:ind w:firstLine="420"/>
        <w:jc w:val="left"/>
        <w:rPr>
          <w:rFonts w:ascii="宋体" w:hAnsi="宋体" w:cs="宋体"/>
          <w:bCs/>
          <w:szCs w:val="21"/>
        </w:rPr>
      </w:pPr>
      <w:r>
        <w:rPr>
          <w:rFonts w:hint="eastAsia" w:ascii="宋体" w:hAnsi="宋体" w:cs="宋体"/>
          <w:bCs/>
          <w:szCs w:val="21"/>
        </w:rPr>
        <w:t>7.3.1 开工准备</w:t>
      </w:r>
    </w:p>
    <w:p w14:paraId="4C93D219">
      <w:pPr>
        <w:spacing w:line="420" w:lineRule="exact"/>
        <w:ind w:firstLine="420"/>
        <w:jc w:val="left"/>
        <w:rPr>
          <w:rFonts w:ascii="宋体" w:hAnsi="宋体" w:cs="宋体"/>
          <w:bCs/>
          <w:szCs w:val="21"/>
          <w:u w:val="single"/>
        </w:rPr>
      </w:pPr>
      <w:r>
        <w:rPr>
          <w:rFonts w:hint="eastAsia" w:ascii="宋体" w:hAnsi="宋体" w:cs="宋体"/>
          <w:bCs/>
          <w:szCs w:val="21"/>
        </w:rPr>
        <w:t>关于承包人提交工程开工报审表的期限：</w:t>
      </w:r>
      <w:r>
        <w:rPr>
          <w:rFonts w:hint="eastAsia" w:ascii="宋体" w:hAnsi="宋体" w:cs="宋体"/>
          <w:bCs/>
          <w:szCs w:val="21"/>
          <w:u w:val="single"/>
        </w:rPr>
        <w:t xml:space="preserve">计划开工日期前7天提交开工报审表或开工报告 </w:t>
      </w:r>
      <w:r>
        <w:rPr>
          <w:rFonts w:hint="eastAsia" w:ascii="宋体" w:hAnsi="宋体" w:cs="宋体"/>
          <w:bCs/>
          <w:szCs w:val="21"/>
        </w:rPr>
        <w:t>。</w:t>
      </w:r>
    </w:p>
    <w:p w14:paraId="09D50AD3">
      <w:pPr>
        <w:spacing w:line="420" w:lineRule="exact"/>
        <w:ind w:firstLine="420"/>
        <w:jc w:val="left"/>
        <w:rPr>
          <w:rFonts w:ascii="宋体" w:hAnsi="宋体" w:cs="宋体"/>
          <w:bCs/>
          <w:szCs w:val="21"/>
        </w:rPr>
      </w:pPr>
      <w:r>
        <w:rPr>
          <w:rFonts w:hint="eastAsia" w:ascii="宋体" w:hAnsi="宋体" w:cs="宋体"/>
          <w:bCs/>
          <w:szCs w:val="21"/>
        </w:rPr>
        <w:t>关于发包人应完成的其他开工准备工作及期限：</w:t>
      </w:r>
      <w:r>
        <w:rPr>
          <w:rFonts w:hint="eastAsia" w:ascii="宋体" w:hAnsi="宋体" w:cs="宋体"/>
          <w:bCs/>
          <w:szCs w:val="21"/>
          <w:u w:val="single"/>
        </w:rPr>
        <w:t>开工前 3 日内，配合承包人将施工所需的水、电接至施工场地；开工前提供工程地质和地下管线资料；办理的施工所需证件、批件；交验水准点与坐标控制点交验</w:t>
      </w:r>
      <w:r>
        <w:rPr>
          <w:rFonts w:hint="eastAsia" w:ascii="宋体" w:hAnsi="宋体" w:cs="宋体"/>
          <w:bCs/>
          <w:szCs w:val="21"/>
        </w:rPr>
        <w:t>。</w:t>
      </w:r>
    </w:p>
    <w:p w14:paraId="7FAC02E2">
      <w:pPr>
        <w:spacing w:line="420" w:lineRule="exact"/>
        <w:ind w:firstLine="420"/>
        <w:jc w:val="left"/>
        <w:rPr>
          <w:rFonts w:ascii="宋体" w:hAnsi="宋体" w:cs="宋体"/>
          <w:bCs/>
          <w:szCs w:val="21"/>
          <w:u w:val="single"/>
        </w:rPr>
      </w:pPr>
      <w:r>
        <w:rPr>
          <w:rFonts w:hint="eastAsia" w:ascii="宋体" w:hAnsi="宋体" w:cs="宋体"/>
          <w:bCs/>
          <w:szCs w:val="21"/>
        </w:rPr>
        <w:t>关于承包人应完成的其他开工准备工作及期限：</w:t>
      </w:r>
      <w:r>
        <w:rPr>
          <w:rFonts w:hint="eastAsia" w:ascii="宋体" w:hAnsi="宋体" w:cs="宋体"/>
          <w:bCs/>
          <w:szCs w:val="21"/>
          <w:u w:val="single"/>
        </w:rPr>
        <w:t>开工前必须向发包人和总包单位提供施工进度计划、材料清单、材料进场计划、劳动力计划。</w:t>
      </w:r>
    </w:p>
    <w:p w14:paraId="2BEEF2B4">
      <w:pPr>
        <w:spacing w:line="420" w:lineRule="exact"/>
        <w:ind w:firstLine="420"/>
        <w:jc w:val="left"/>
        <w:rPr>
          <w:rFonts w:ascii="宋体" w:hAnsi="宋体" w:cs="宋体"/>
          <w:bCs/>
          <w:szCs w:val="21"/>
        </w:rPr>
      </w:pPr>
      <w:r>
        <w:rPr>
          <w:rFonts w:hint="eastAsia" w:ascii="宋体" w:hAnsi="宋体" w:cs="宋体"/>
          <w:bCs/>
          <w:szCs w:val="21"/>
        </w:rPr>
        <w:t>7.3.2开工通知</w:t>
      </w:r>
    </w:p>
    <w:p w14:paraId="4DC3C3C1">
      <w:pPr>
        <w:spacing w:line="420" w:lineRule="exact"/>
        <w:ind w:firstLine="420"/>
        <w:jc w:val="left"/>
        <w:rPr>
          <w:rFonts w:ascii="宋体" w:hAnsi="宋体" w:cs="宋体"/>
          <w:bCs/>
          <w:szCs w:val="21"/>
        </w:rPr>
      </w:pPr>
      <w:r>
        <w:rPr>
          <w:rFonts w:hint="eastAsia" w:ascii="宋体" w:hAnsi="宋体" w:cs="宋体"/>
          <w:bCs/>
          <w:szCs w:val="21"/>
        </w:rPr>
        <w:t>因发包人原因造成监理人未能在计划开工日期之日起</w:t>
      </w:r>
      <w:r>
        <w:rPr>
          <w:rFonts w:hint="eastAsia" w:ascii="宋体" w:hAnsi="宋体" w:cs="宋体"/>
          <w:bCs/>
          <w:szCs w:val="21"/>
          <w:u w:val="single"/>
        </w:rPr>
        <w:t xml:space="preserve">   /  </w:t>
      </w:r>
      <w:r>
        <w:rPr>
          <w:rFonts w:hint="eastAsia" w:ascii="宋体" w:hAnsi="宋体" w:cs="宋体"/>
          <w:bCs/>
          <w:szCs w:val="21"/>
        </w:rPr>
        <w:t>天内发出开工通知的，工期顺延。</w:t>
      </w:r>
      <w:bookmarkEnd w:id="247"/>
      <w:bookmarkEnd w:id="248"/>
      <w:bookmarkEnd w:id="249"/>
      <w:bookmarkEnd w:id="250"/>
      <w:bookmarkEnd w:id="251"/>
      <w:bookmarkEnd w:id="252"/>
      <w:bookmarkEnd w:id="253"/>
    </w:p>
    <w:p w14:paraId="0DABD164">
      <w:pPr>
        <w:pStyle w:val="7"/>
        <w:keepNext w:val="0"/>
        <w:spacing w:line="420" w:lineRule="exact"/>
        <w:ind w:firstLine="420"/>
        <w:rPr>
          <w:rFonts w:cs="宋体"/>
          <w:b w:val="0"/>
          <w:szCs w:val="21"/>
        </w:rPr>
      </w:pPr>
      <w:r>
        <w:rPr>
          <w:rFonts w:hint="eastAsia" w:cs="宋体"/>
          <w:b w:val="0"/>
          <w:szCs w:val="21"/>
        </w:rPr>
        <w:t>7.4 测量放线</w:t>
      </w:r>
    </w:p>
    <w:p w14:paraId="3EE6711D">
      <w:pPr>
        <w:spacing w:line="420" w:lineRule="exact"/>
        <w:ind w:firstLine="420"/>
        <w:jc w:val="left"/>
        <w:rPr>
          <w:rFonts w:ascii="宋体" w:hAnsi="宋体" w:cs="宋体"/>
          <w:bCs/>
          <w:szCs w:val="21"/>
          <w:u w:val="single"/>
        </w:rPr>
      </w:pPr>
      <w:r>
        <w:rPr>
          <w:rFonts w:hint="eastAsia" w:ascii="宋体" w:hAnsi="宋体" w:cs="宋体"/>
          <w:bCs/>
          <w:szCs w:val="21"/>
        </w:rPr>
        <w:t>7.4.1发包人通过监理人向承包人提供测量基准点、基准线和水准点及其书面资料的期限：</w:t>
      </w:r>
      <w:r>
        <w:rPr>
          <w:rFonts w:hint="eastAsia" w:ascii="宋体" w:hAnsi="宋体" w:cs="宋体"/>
          <w:bCs/>
          <w:szCs w:val="21"/>
          <w:u w:val="single"/>
        </w:rPr>
        <w:t xml:space="preserve">  开工前现场交验   </w:t>
      </w:r>
      <w:r>
        <w:rPr>
          <w:rFonts w:hint="eastAsia" w:ascii="宋体" w:hAnsi="宋体" w:cs="宋体"/>
          <w:bCs/>
          <w:szCs w:val="21"/>
        </w:rPr>
        <w:t>。</w:t>
      </w:r>
    </w:p>
    <w:p w14:paraId="2C09A168">
      <w:pPr>
        <w:pStyle w:val="7"/>
        <w:keepNext w:val="0"/>
        <w:spacing w:line="420" w:lineRule="exact"/>
        <w:ind w:firstLine="420"/>
        <w:rPr>
          <w:rFonts w:cs="宋体"/>
          <w:b w:val="0"/>
          <w:szCs w:val="21"/>
        </w:rPr>
      </w:pPr>
      <w:r>
        <w:rPr>
          <w:rFonts w:hint="eastAsia" w:cs="宋体"/>
          <w:b w:val="0"/>
          <w:szCs w:val="21"/>
        </w:rPr>
        <w:t>7</w:t>
      </w:r>
      <w:bookmarkStart w:id="254" w:name="_Toc300934968"/>
      <w:bookmarkStart w:id="255" w:name="_Toc297123516"/>
      <w:bookmarkStart w:id="256" w:name="_Toc304295546"/>
      <w:bookmarkStart w:id="257" w:name="_Toc312678010"/>
      <w:bookmarkStart w:id="258" w:name="_Toc297216175"/>
      <w:bookmarkStart w:id="259" w:name="_Toc312677484"/>
      <w:bookmarkStart w:id="260" w:name="_Toc303539125"/>
      <w:r>
        <w:rPr>
          <w:rFonts w:hint="eastAsia" w:cs="宋体"/>
          <w:b w:val="0"/>
          <w:szCs w:val="21"/>
        </w:rPr>
        <w:t>.5 工期延误</w:t>
      </w:r>
      <w:bookmarkEnd w:id="254"/>
      <w:bookmarkEnd w:id="255"/>
      <w:bookmarkEnd w:id="256"/>
      <w:bookmarkEnd w:id="257"/>
      <w:bookmarkEnd w:id="258"/>
      <w:bookmarkEnd w:id="259"/>
      <w:bookmarkEnd w:id="260"/>
    </w:p>
    <w:p w14:paraId="710969FB">
      <w:pPr>
        <w:spacing w:line="420" w:lineRule="exact"/>
        <w:ind w:firstLine="420"/>
        <w:jc w:val="left"/>
        <w:rPr>
          <w:rFonts w:ascii="宋体" w:hAnsi="宋体" w:cs="宋体"/>
          <w:bCs/>
          <w:szCs w:val="21"/>
        </w:rPr>
      </w:pPr>
      <w:bookmarkStart w:id="261" w:name="_Toc312678014"/>
      <w:bookmarkStart w:id="262" w:name="_Toc318581171"/>
      <w:r>
        <w:rPr>
          <w:rFonts w:hint="eastAsia" w:ascii="宋体" w:hAnsi="宋体" w:cs="宋体"/>
          <w:bCs/>
          <w:szCs w:val="21"/>
        </w:rPr>
        <w:t>7.5.1 因发包人原因导致工期延误</w:t>
      </w:r>
    </w:p>
    <w:p w14:paraId="24C9D084">
      <w:pPr>
        <w:pStyle w:val="14"/>
        <w:tabs>
          <w:tab w:val="left" w:pos="0"/>
          <w:tab w:val="left" w:pos="540"/>
          <w:tab w:val="left" w:pos="720"/>
          <w:tab w:val="left" w:pos="4140"/>
          <w:tab w:val="left" w:pos="5400"/>
          <w:tab w:val="left" w:pos="8460"/>
        </w:tabs>
        <w:spacing w:line="420" w:lineRule="exact"/>
        <w:ind w:firstLine="420"/>
        <w:rPr>
          <w:rFonts w:ascii="宋体" w:hAnsi="宋体" w:eastAsia="宋体" w:cs="宋体"/>
          <w:bCs/>
          <w:sz w:val="21"/>
          <w:szCs w:val="21"/>
        </w:rPr>
      </w:pPr>
      <w:r>
        <w:rPr>
          <w:rFonts w:hint="eastAsia" w:ascii="宋体" w:hAnsi="宋体" w:eastAsia="宋体" w:cs="宋体"/>
          <w:bCs/>
          <w:sz w:val="21"/>
          <w:szCs w:val="21"/>
        </w:rPr>
        <w:t>因发包人原因导致工期延误的其他情形</w:t>
      </w:r>
      <w:r>
        <w:rPr>
          <w:rFonts w:hint="eastAsia" w:ascii="宋体" w:hAnsi="宋体" w:eastAsia="宋体" w:cs="宋体"/>
          <w:bCs/>
          <w:sz w:val="21"/>
          <w:szCs w:val="21"/>
          <w:u w:val="single"/>
        </w:rPr>
        <w:t xml:space="preserve">  ①一周内非承包方原因停电、停水累计达8小时以上；②发包人未能及时提供施工图纸；③经发包人确认的不可抗力因素；④合同中约定的或发包人同意工期顺延的其他情况。上述情况必须经发包人书面确认。  </w:t>
      </w:r>
    </w:p>
    <w:p w14:paraId="6DF574EE">
      <w:pPr>
        <w:spacing w:line="420" w:lineRule="exact"/>
        <w:ind w:firstLine="420"/>
        <w:jc w:val="left"/>
        <w:rPr>
          <w:rFonts w:ascii="宋体" w:hAnsi="宋体" w:cs="宋体"/>
          <w:bCs/>
          <w:szCs w:val="21"/>
        </w:rPr>
      </w:pPr>
      <w:r>
        <w:rPr>
          <w:rFonts w:hint="eastAsia" w:ascii="宋体" w:hAnsi="宋体" w:cs="宋体"/>
          <w:bCs/>
          <w:szCs w:val="21"/>
        </w:rPr>
        <w:t>7.5.2 因承包人原因导致工期延误</w:t>
      </w:r>
    </w:p>
    <w:p w14:paraId="7A4D86DD">
      <w:pPr>
        <w:spacing w:line="420" w:lineRule="exact"/>
        <w:ind w:firstLine="420"/>
        <w:jc w:val="left"/>
        <w:rPr>
          <w:rFonts w:ascii="宋体" w:hAnsi="宋体" w:cs="宋体"/>
          <w:bCs/>
          <w:szCs w:val="21"/>
          <w:u w:val="single"/>
        </w:rPr>
      </w:pPr>
      <w:r>
        <w:rPr>
          <w:rFonts w:hint="eastAsia" w:ascii="宋体" w:hAnsi="宋体" w:cs="宋体"/>
          <w:bCs/>
          <w:szCs w:val="21"/>
        </w:rPr>
        <w:t>因承包人原因造成工期延误，逾期竣工违约金的计算方法为：</w:t>
      </w:r>
      <w:r>
        <w:rPr>
          <w:rFonts w:hint="eastAsia" w:ascii="宋体" w:hAnsi="宋体" w:cs="宋体"/>
          <w:bCs/>
          <w:szCs w:val="21"/>
          <w:u w:val="single"/>
        </w:rPr>
        <w:t xml:space="preserve">  开工时间以发包人和监理工程师批准的开工报告日期为准。如遇特殊情况推迟开工，合同工期相应顺延。承包人应按照投标文件承诺的工期确保工程验收，不得以任何借口停工怠工，如因承包人原因延误工期的，承包人应承担违约责任，按每拖延一天向招标人支付合同价千分之二的违约金。如因发包人原因并且符合工程工期顺延的情况，经监理和发包人签证确认后顺延。</w:t>
      </w:r>
    </w:p>
    <w:p w14:paraId="15A0457A">
      <w:pPr>
        <w:spacing w:line="420" w:lineRule="exact"/>
        <w:ind w:firstLine="420"/>
        <w:jc w:val="left"/>
        <w:rPr>
          <w:rFonts w:ascii="宋体" w:hAnsi="宋体" w:cs="宋体"/>
          <w:bCs/>
          <w:szCs w:val="21"/>
          <w:u w:val="single"/>
        </w:rPr>
      </w:pPr>
      <w:r>
        <w:rPr>
          <w:rFonts w:hint="eastAsia" w:ascii="宋体" w:hAnsi="宋体" w:cs="宋体"/>
          <w:bCs/>
          <w:szCs w:val="21"/>
        </w:rPr>
        <w:t>因承包人原因造成工期延误，逾期竣工违约金的上限：</w:t>
      </w:r>
      <w:r>
        <w:rPr>
          <w:rFonts w:hint="eastAsia" w:ascii="宋体" w:hAnsi="宋体" w:cs="宋体"/>
          <w:bCs/>
          <w:szCs w:val="21"/>
          <w:u w:val="single"/>
        </w:rPr>
        <w:t xml:space="preserve">  无上限，超过10%时发包人有权终止合同，扣除承包人的全部履约保证金，并对因承包人延期造成的所有损失进行依法追偿 。</w:t>
      </w:r>
      <w:bookmarkEnd w:id="261"/>
      <w:bookmarkEnd w:id="262"/>
    </w:p>
    <w:p w14:paraId="0A5002EC">
      <w:pPr>
        <w:pStyle w:val="7"/>
        <w:keepNext w:val="0"/>
        <w:spacing w:line="420" w:lineRule="exact"/>
        <w:ind w:firstLine="420"/>
        <w:rPr>
          <w:rFonts w:cs="宋体"/>
          <w:b w:val="0"/>
          <w:szCs w:val="21"/>
        </w:rPr>
      </w:pPr>
      <w:r>
        <w:rPr>
          <w:rFonts w:hint="eastAsia" w:cs="宋体"/>
          <w:b w:val="0"/>
          <w:szCs w:val="21"/>
        </w:rPr>
        <w:t>7</w:t>
      </w:r>
      <w:bookmarkStart w:id="263" w:name="_Toc297216178"/>
      <w:bookmarkStart w:id="264" w:name="_Toc300934971"/>
      <w:bookmarkStart w:id="265" w:name="_Toc304295549"/>
      <w:bookmarkStart w:id="266" w:name="_Toc297123519"/>
      <w:bookmarkStart w:id="267" w:name="_Toc303539128"/>
      <w:bookmarkStart w:id="268" w:name="_Toc312678015"/>
      <w:r>
        <w:rPr>
          <w:rFonts w:hint="eastAsia" w:cs="宋体"/>
          <w:b w:val="0"/>
          <w:szCs w:val="21"/>
        </w:rPr>
        <w:t>.6 不</w:t>
      </w:r>
      <w:bookmarkEnd w:id="263"/>
      <w:bookmarkEnd w:id="264"/>
      <w:bookmarkEnd w:id="265"/>
      <w:bookmarkEnd w:id="266"/>
      <w:bookmarkEnd w:id="267"/>
      <w:bookmarkEnd w:id="268"/>
      <w:r>
        <w:rPr>
          <w:rFonts w:hint="eastAsia" w:cs="宋体"/>
          <w:b w:val="0"/>
          <w:szCs w:val="21"/>
        </w:rPr>
        <w:t>利物质条件</w:t>
      </w:r>
    </w:p>
    <w:p w14:paraId="0277EF70">
      <w:pPr>
        <w:spacing w:line="420" w:lineRule="exact"/>
        <w:ind w:firstLine="420"/>
        <w:jc w:val="left"/>
        <w:rPr>
          <w:rFonts w:ascii="宋体" w:hAnsi="宋体" w:cs="宋体"/>
          <w:bCs/>
          <w:szCs w:val="21"/>
          <w:u w:val="single"/>
        </w:rPr>
      </w:pPr>
      <w:bookmarkStart w:id="269" w:name="_Toc297123520"/>
      <w:bookmarkStart w:id="270" w:name="_Toc297216179"/>
      <w:bookmarkStart w:id="271" w:name="_Toc318581172"/>
      <w:bookmarkStart w:id="272" w:name="_Toc312678016"/>
      <w:bookmarkStart w:id="273" w:name="_Toc304295550"/>
      <w:bookmarkStart w:id="274" w:name="_Toc303539129"/>
      <w:bookmarkStart w:id="275" w:name="_Toc300934972"/>
      <w:r>
        <w:rPr>
          <w:rFonts w:hint="eastAsia" w:ascii="宋体" w:hAnsi="宋体" w:cs="宋体"/>
          <w:bCs/>
          <w:szCs w:val="21"/>
        </w:rPr>
        <w:t>不利物质条件的其他情形和有关约定：</w:t>
      </w:r>
      <w:r>
        <w:rPr>
          <w:rFonts w:hint="eastAsia" w:ascii="宋体" w:hAnsi="宋体" w:cs="宋体"/>
          <w:bCs/>
          <w:szCs w:val="21"/>
          <w:u w:val="single"/>
        </w:rPr>
        <w:t xml:space="preserve">  地质勘察报告未涉及的地下管道、岩石等障碍物 </w:t>
      </w:r>
      <w:r>
        <w:rPr>
          <w:rFonts w:hint="eastAsia" w:ascii="宋体" w:hAnsi="宋体" w:cs="宋体"/>
          <w:bCs/>
          <w:szCs w:val="21"/>
        </w:rPr>
        <w:t>。</w:t>
      </w:r>
      <w:bookmarkEnd w:id="269"/>
      <w:bookmarkEnd w:id="270"/>
      <w:bookmarkEnd w:id="271"/>
      <w:bookmarkEnd w:id="272"/>
      <w:bookmarkEnd w:id="273"/>
      <w:bookmarkEnd w:id="274"/>
      <w:bookmarkEnd w:id="275"/>
    </w:p>
    <w:p w14:paraId="398F90E0">
      <w:pPr>
        <w:pStyle w:val="7"/>
        <w:keepNext w:val="0"/>
        <w:spacing w:line="420" w:lineRule="exact"/>
        <w:ind w:firstLine="420"/>
        <w:rPr>
          <w:rFonts w:cs="宋体"/>
          <w:b w:val="0"/>
          <w:szCs w:val="21"/>
        </w:rPr>
      </w:pPr>
      <w:r>
        <w:rPr>
          <w:rFonts w:hint="eastAsia" w:cs="宋体"/>
          <w:b w:val="0"/>
          <w:szCs w:val="21"/>
        </w:rPr>
        <w:t>7</w:t>
      </w:r>
      <w:bookmarkStart w:id="276" w:name="_Toc303539130"/>
      <w:bookmarkStart w:id="277" w:name="_Toc297123521"/>
      <w:bookmarkStart w:id="278" w:name="_Toc312678017"/>
      <w:bookmarkStart w:id="279" w:name="_Toc297216180"/>
      <w:bookmarkStart w:id="280" w:name="_Toc300934973"/>
      <w:bookmarkStart w:id="281" w:name="_Toc304295551"/>
      <w:r>
        <w:rPr>
          <w:rFonts w:hint="eastAsia" w:cs="宋体"/>
          <w:b w:val="0"/>
          <w:szCs w:val="21"/>
        </w:rPr>
        <w:t>.7异常恶劣的气候条件</w:t>
      </w:r>
      <w:bookmarkEnd w:id="276"/>
      <w:bookmarkEnd w:id="277"/>
      <w:bookmarkEnd w:id="278"/>
      <w:bookmarkEnd w:id="279"/>
      <w:bookmarkEnd w:id="280"/>
      <w:bookmarkEnd w:id="281"/>
    </w:p>
    <w:p w14:paraId="3497C2E3">
      <w:pPr>
        <w:spacing w:line="420" w:lineRule="exact"/>
        <w:ind w:firstLine="420"/>
        <w:jc w:val="left"/>
        <w:rPr>
          <w:rFonts w:ascii="宋体" w:hAnsi="宋体" w:cs="宋体"/>
          <w:bCs/>
          <w:szCs w:val="21"/>
        </w:rPr>
      </w:pPr>
      <w:r>
        <w:rPr>
          <w:rFonts w:hint="eastAsia" w:ascii="宋体" w:hAnsi="宋体" w:cs="宋体"/>
          <w:bCs/>
          <w:szCs w:val="21"/>
        </w:rPr>
        <w:t>发包人和承包人同意以下情形视为异常恶劣的气候条件：</w:t>
      </w:r>
    </w:p>
    <w:p w14:paraId="52765E7E">
      <w:pPr>
        <w:numPr>
          <w:ilvl w:val="0"/>
          <w:numId w:val="3"/>
        </w:numPr>
        <w:spacing w:line="420" w:lineRule="exact"/>
        <w:ind w:left="0" w:firstLine="420"/>
        <w:rPr>
          <w:rFonts w:ascii="宋体" w:hAnsi="宋体" w:cs="宋体"/>
          <w:bCs/>
          <w:szCs w:val="21"/>
          <w:u w:val="single"/>
        </w:rPr>
      </w:pPr>
      <w:r>
        <w:rPr>
          <w:rFonts w:hint="eastAsia" w:ascii="宋体" w:hAnsi="宋体" w:cs="宋体"/>
          <w:bCs/>
          <w:szCs w:val="21"/>
          <w:u w:val="single"/>
        </w:rPr>
        <w:t>持续高温：连续三日最高气温35℃以上；</w:t>
      </w:r>
    </w:p>
    <w:p w14:paraId="7396B352">
      <w:pPr>
        <w:numPr>
          <w:ilvl w:val="0"/>
          <w:numId w:val="3"/>
        </w:numPr>
        <w:spacing w:line="420" w:lineRule="exact"/>
        <w:ind w:left="0" w:firstLine="420"/>
        <w:rPr>
          <w:rFonts w:ascii="宋体" w:hAnsi="宋体" w:cs="宋体"/>
          <w:bCs/>
          <w:szCs w:val="21"/>
        </w:rPr>
      </w:pPr>
      <w:r>
        <w:rPr>
          <w:rFonts w:hint="eastAsia" w:ascii="宋体" w:hAnsi="宋体" w:cs="宋体"/>
          <w:bCs/>
          <w:szCs w:val="21"/>
          <w:u w:val="single"/>
        </w:rPr>
        <w:t>持续低温：连续三日日最低气温-10℃以下；</w:t>
      </w:r>
    </w:p>
    <w:p w14:paraId="667D729A">
      <w:pPr>
        <w:numPr>
          <w:ilvl w:val="0"/>
          <w:numId w:val="3"/>
        </w:numPr>
        <w:spacing w:line="420" w:lineRule="exact"/>
        <w:ind w:left="0" w:firstLine="420"/>
        <w:rPr>
          <w:rFonts w:ascii="宋体" w:hAnsi="宋体" w:cs="宋体"/>
          <w:bCs/>
          <w:szCs w:val="21"/>
        </w:rPr>
      </w:pPr>
      <w:r>
        <w:rPr>
          <w:rFonts w:hint="eastAsia" w:ascii="宋体" w:hAnsi="宋体" w:cs="宋体"/>
          <w:bCs/>
          <w:szCs w:val="21"/>
          <w:u w:val="single"/>
        </w:rPr>
        <w:t>大风天气：施工区域日风力在6级以上且持续时间不少于4小时，或阵风大于8级；</w:t>
      </w:r>
    </w:p>
    <w:p w14:paraId="13BD7AC6">
      <w:pPr>
        <w:numPr>
          <w:ilvl w:val="0"/>
          <w:numId w:val="3"/>
        </w:numPr>
        <w:spacing w:line="420" w:lineRule="exact"/>
        <w:ind w:left="0" w:firstLine="420"/>
        <w:rPr>
          <w:rFonts w:ascii="宋体" w:hAnsi="宋体" w:cs="宋体"/>
          <w:bCs/>
          <w:szCs w:val="21"/>
        </w:rPr>
      </w:pPr>
      <w:r>
        <w:rPr>
          <w:rFonts w:hint="eastAsia" w:ascii="宋体" w:hAnsi="宋体" w:cs="宋体"/>
          <w:bCs/>
          <w:szCs w:val="21"/>
          <w:u w:val="single"/>
        </w:rPr>
        <w:t>暴雨天气：日降雨量50mm及以上，或降雨强度大于20mm/h。</w:t>
      </w:r>
    </w:p>
    <w:p w14:paraId="54D7E5D8">
      <w:pPr>
        <w:pStyle w:val="7"/>
        <w:keepNext w:val="0"/>
        <w:spacing w:line="420" w:lineRule="exact"/>
        <w:ind w:firstLine="420"/>
        <w:rPr>
          <w:rFonts w:cs="宋体"/>
          <w:b w:val="0"/>
          <w:szCs w:val="21"/>
        </w:rPr>
      </w:pPr>
      <w:r>
        <w:rPr>
          <w:rFonts w:hint="eastAsia" w:cs="宋体"/>
          <w:b w:val="0"/>
          <w:szCs w:val="21"/>
        </w:rPr>
        <w:t>7.8 提前竣工的奖励</w:t>
      </w:r>
    </w:p>
    <w:p w14:paraId="0860ADB2">
      <w:pPr>
        <w:spacing w:line="420" w:lineRule="exact"/>
        <w:ind w:firstLine="420"/>
        <w:jc w:val="left"/>
        <w:rPr>
          <w:rFonts w:ascii="宋体" w:hAnsi="宋体" w:cs="宋体"/>
          <w:bCs/>
          <w:szCs w:val="21"/>
        </w:rPr>
      </w:pPr>
      <w:bookmarkStart w:id="282" w:name="_Toc351203640"/>
      <w:r>
        <w:rPr>
          <w:rFonts w:hint="eastAsia" w:ascii="宋体" w:hAnsi="宋体" w:cs="宋体"/>
          <w:bCs/>
          <w:szCs w:val="21"/>
        </w:rPr>
        <w:t>7.8.1提前竣工的奖励：</w:t>
      </w:r>
      <w:r>
        <w:rPr>
          <w:rFonts w:hint="eastAsia" w:ascii="宋体" w:hAnsi="宋体" w:cs="宋体"/>
          <w:bCs/>
          <w:szCs w:val="21"/>
          <w:u w:val="single"/>
        </w:rPr>
        <w:t xml:space="preserve">          /           </w:t>
      </w:r>
      <w:r>
        <w:rPr>
          <w:rFonts w:hint="eastAsia" w:ascii="宋体" w:hAnsi="宋体" w:cs="宋体"/>
          <w:bCs/>
          <w:szCs w:val="21"/>
        </w:rPr>
        <w:t>。</w:t>
      </w:r>
    </w:p>
    <w:p w14:paraId="14AD77FB">
      <w:pPr>
        <w:pStyle w:val="6"/>
        <w:keepNext w:val="0"/>
        <w:keepLines w:val="0"/>
        <w:spacing w:before="0" w:after="0" w:line="420" w:lineRule="exact"/>
        <w:ind w:firstLine="420"/>
        <w:rPr>
          <w:rFonts w:ascii="宋体" w:hAnsi="宋体" w:eastAsia="宋体" w:cs="宋体"/>
          <w:b w:val="0"/>
          <w:sz w:val="21"/>
          <w:szCs w:val="21"/>
        </w:rPr>
      </w:pPr>
      <w:r>
        <w:rPr>
          <w:rFonts w:hint="eastAsia" w:ascii="宋体" w:hAnsi="宋体" w:eastAsia="宋体" w:cs="宋体"/>
          <w:b w:val="0"/>
          <w:sz w:val="21"/>
          <w:szCs w:val="21"/>
        </w:rPr>
        <w:t>8. 材料与设备</w:t>
      </w:r>
      <w:bookmarkEnd w:id="228"/>
      <w:bookmarkEnd w:id="229"/>
      <w:bookmarkEnd w:id="230"/>
      <w:bookmarkEnd w:id="231"/>
      <w:bookmarkEnd w:id="232"/>
      <w:bookmarkEnd w:id="233"/>
      <w:bookmarkEnd w:id="234"/>
      <w:bookmarkEnd w:id="235"/>
      <w:bookmarkEnd w:id="236"/>
      <w:bookmarkEnd w:id="237"/>
      <w:bookmarkEnd w:id="282"/>
    </w:p>
    <w:p w14:paraId="1959EB01">
      <w:pPr>
        <w:pStyle w:val="7"/>
        <w:keepNext w:val="0"/>
        <w:spacing w:line="420" w:lineRule="exact"/>
        <w:ind w:firstLine="420"/>
        <w:rPr>
          <w:rFonts w:cs="宋体"/>
          <w:b w:val="0"/>
          <w:szCs w:val="21"/>
        </w:rPr>
      </w:pPr>
      <w:r>
        <w:rPr>
          <w:rFonts w:hint="eastAsia" w:cs="宋体"/>
          <w:b w:val="0"/>
          <w:szCs w:val="21"/>
        </w:rPr>
        <w:t>8</w:t>
      </w:r>
      <w:bookmarkStart w:id="283" w:name="_Toc292559372"/>
      <w:bookmarkStart w:id="284" w:name="_Toc297123527"/>
      <w:bookmarkStart w:id="285" w:name="_Toc280868654"/>
      <w:bookmarkStart w:id="286" w:name="_Toc300934979"/>
      <w:bookmarkStart w:id="287" w:name="_Toc296346668"/>
      <w:bookmarkStart w:id="288" w:name="_Toc296891207"/>
      <w:bookmarkStart w:id="289" w:name="_Toc296347166"/>
      <w:bookmarkStart w:id="290" w:name="_Toc303539136"/>
      <w:bookmarkStart w:id="291" w:name="_Toc296890995"/>
      <w:bookmarkStart w:id="292" w:name="_Toc296503167"/>
      <w:bookmarkStart w:id="293" w:name="_Toc312677493"/>
      <w:bookmarkStart w:id="294" w:name="_Toc312678019"/>
      <w:bookmarkStart w:id="295" w:name="_Toc304295556"/>
      <w:bookmarkStart w:id="296" w:name="_Toc296944506"/>
      <w:bookmarkStart w:id="297" w:name="_Toc292559877"/>
      <w:bookmarkStart w:id="298" w:name="_Toc297120467"/>
      <w:bookmarkStart w:id="299" w:name="_Toc297216186"/>
      <w:bookmarkStart w:id="300" w:name="_Toc297048353"/>
      <w:bookmarkStart w:id="301" w:name="_Toc267251424"/>
      <w:bookmarkStart w:id="302" w:name="_Toc280868656"/>
      <w:bookmarkStart w:id="303" w:name="_Toc280868655"/>
      <w:r>
        <w:rPr>
          <w:rFonts w:hint="eastAsia" w:cs="宋体"/>
          <w:b w:val="0"/>
          <w:szCs w:val="21"/>
        </w:rPr>
        <w:t>.1材料与工程设备的保管与使用</w:t>
      </w:r>
      <w:bookmarkEnd w:id="283"/>
      <w:bookmarkEnd w:id="284"/>
      <w:bookmarkEnd w:id="285"/>
      <w:bookmarkEnd w:id="286"/>
      <w:bookmarkEnd w:id="287"/>
      <w:bookmarkEnd w:id="288"/>
      <w:bookmarkEnd w:id="289"/>
      <w:bookmarkEnd w:id="290"/>
      <w:bookmarkEnd w:id="291"/>
      <w:bookmarkEnd w:id="292"/>
      <w:bookmarkEnd w:id="293"/>
      <w:bookmarkEnd w:id="294"/>
      <w:bookmarkEnd w:id="295"/>
      <w:bookmarkEnd w:id="296"/>
      <w:bookmarkEnd w:id="297"/>
      <w:bookmarkEnd w:id="298"/>
      <w:bookmarkEnd w:id="299"/>
      <w:bookmarkEnd w:id="300"/>
    </w:p>
    <w:p w14:paraId="549BAE0D">
      <w:pPr>
        <w:spacing w:line="420" w:lineRule="exact"/>
        <w:ind w:firstLine="420"/>
        <w:jc w:val="left"/>
        <w:rPr>
          <w:rFonts w:ascii="宋体" w:hAnsi="宋体" w:cs="宋体"/>
          <w:bCs/>
          <w:szCs w:val="21"/>
        </w:rPr>
      </w:pPr>
      <w:bookmarkStart w:id="304" w:name="_Toc296346669"/>
      <w:bookmarkStart w:id="305" w:name="_Toc297123528"/>
      <w:bookmarkStart w:id="306" w:name="_Toc297120468"/>
      <w:bookmarkStart w:id="307" w:name="_Toc312678020"/>
      <w:bookmarkStart w:id="308" w:name="_Toc296891208"/>
      <w:bookmarkStart w:id="309" w:name="_Toc297048354"/>
      <w:bookmarkStart w:id="310" w:name="_Toc296503168"/>
      <w:bookmarkStart w:id="311" w:name="_Toc300934980"/>
      <w:bookmarkStart w:id="312" w:name="_Toc303539137"/>
      <w:bookmarkStart w:id="313" w:name="_Toc304295557"/>
      <w:bookmarkStart w:id="314" w:name="_Toc297216187"/>
      <w:bookmarkStart w:id="315" w:name="_Toc296347167"/>
      <w:bookmarkStart w:id="316" w:name="_Toc312677494"/>
      <w:bookmarkStart w:id="317" w:name="_Toc296890996"/>
      <w:bookmarkStart w:id="318" w:name="_Toc296944507"/>
      <w:bookmarkStart w:id="319" w:name="_Toc318581173"/>
      <w:r>
        <w:rPr>
          <w:rFonts w:hint="eastAsia" w:ascii="宋体" w:hAnsi="宋体" w:cs="宋体"/>
          <w:bCs/>
          <w:szCs w:val="21"/>
        </w:rPr>
        <w:t>8.1.1发包人供应的材料设备的保管费用的承担：</w:t>
      </w:r>
      <w:r>
        <w:rPr>
          <w:rFonts w:hint="eastAsia" w:ascii="宋体" w:hAnsi="宋体" w:cs="宋体"/>
          <w:bCs/>
          <w:szCs w:val="21"/>
          <w:u w:val="single"/>
        </w:rPr>
        <w:t xml:space="preserve">  由承包人承担  </w:t>
      </w:r>
      <w:r>
        <w:rPr>
          <w:rFonts w:hint="eastAsia" w:ascii="宋体" w:hAnsi="宋体" w:cs="宋体"/>
          <w:bCs/>
          <w:szCs w:val="21"/>
        </w:rPr>
        <w:t>。</w:t>
      </w:r>
    </w:p>
    <w:p w14:paraId="35837562">
      <w:pPr>
        <w:pStyle w:val="7"/>
        <w:keepNext w:val="0"/>
        <w:spacing w:line="420" w:lineRule="exact"/>
        <w:ind w:firstLine="420"/>
        <w:rPr>
          <w:rFonts w:cs="宋体"/>
          <w:b w:val="0"/>
          <w:szCs w:val="21"/>
        </w:rPr>
      </w:pPr>
      <w:r>
        <w:rPr>
          <w:rFonts w:hint="eastAsia" w:cs="宋体"/>
          <w:b w:val="0"/>
          <w:szCs w:val="21"/>
        </w:rPr>
        <w:t>8.2 样品</w:t>
      </w:r>
    </w:p>
    <w:p w14:paraId="7B043BD5">
      <w:pPr>
        <w:spacing w:line="420" w:lineRule="exact"/>
        <w:ind w:firstLine="420"/>
        <w:jc w:val="left"/>
        <w:rPr>
          <w:rFonts w:ascii="宋体" w:hAnsi="宋体" w:cs="宋体"/>
          <w:bCs/>
          <w:szCs w:val="21"/>
        </w:rPr>
      </w:pPr>
      <w:r>
        <w:rPr>
          <w:rFonts w:hint="eastAsia" w:ascii="宋体" w:hAnsi="宋体" w:cs="宋体"/>
          <w:bCs/>
          <w:szCs w:val="21"/>
        </w:rPr>
        <w:t>8.2.1 样品的报送与封存</w:t>
      </w:r>
    </w:p>
    <w:p w14:paraId="713E47ED">
      <w:pPr>
        <w:spacing w:line="420" w:lineRule="exact"/>
        <w:ind w:firstLine="420"/>
        <w:jc w:val="left"/>
        <w:rPr>
          <w:rFonts w:ascii="宋体" w:hAnsi="宋体" w:cs="宋体"/>
          <w:bCs/>
          <w:szCs w:val="21"/>
          <w:u w:val="single"/>
        </w:rPr>
      </w:pPr>
      <w:r>
        <w:rPr>
          <w:rFonts w:hint="eastAsia" w:ascii="宋体" w:hAnsi="宋体" w:cs="宋体"/>
          <w:bCs/>
          <w:szCs w:val="21"/>
        </w:rPr>
        <w:t>需要承包人报送样品的材料或工程设备，样品的种类、名称、规格、数量要求：</w:t>
      </w:r>
      <w:r>
        <w:rPr>
          <w:rFonts w:hint="eastAsia" w:ascii="宋体" w:hAnsi="宋体" w:cs="宋体"/>
          <w:bCs/>
          <w:szCs w:val="21"/>
          <w:u w:val="single"/>
        </w:rPr>
        <w:t xml:space="preserve"> 按招标文件执行  </w:t>
      </w:r>
      <w:r>
        <w:rPr>
          <w:rFonts w:hint="eastAsia" w:ascii="宋体" w:hAnsi="宋体" w:cs="宋体"/>
          <w:bCs/>
          <w:szCs w:val="21"/>
        </w:rPr>
        <w:t>。</w:t>
      </w:r>
    </w:p>
    <w:p w14:paraId="5B14A77B">
      <w:pPr>
        <w:pStyle w:val="7"/>
        <w:keepNext w:val="0"/>
        <w:spacing w:line="420" w:lineRule="exact"/>
        <w:ind w:firstLine="420"/>
        <w:rPr>
          <w:rFonts w:cs="宋体"/>
          <w:b w:val="0"/>
          <w:szCs w:val="21"/>
        </w:rPr>
      </w:pPr>
      <w:r>
        <w:rPr>
          <w:rFonts w:hint="eastAsia" w:cs="宋体"/>
          <w:b w:val="0"/>
          <w:szCs w:val="21"/>
        </w:rPr>
        <w:t>8.3 施工设备和临时设施</w:t>
      </w:r>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p>
    <w:p w14:paraId="42C3CAEC">
      <w:pPr>
        <w:spacing w:line="420" w:lineRule="exact"/>
        <w:ind w:firstLine="420"/>
        <w:jc w:val="left"/>
        <w:rPr>
          <w:rFonts w:ascii="宋体" w:hAnsi="宋体" w:cs="宋体"/>
          <w:bCs/>
          <w:szCs w:val="21"/>
        </w:rPr>
      </w:pPr>
      <w:bookmarkStart w:id="320" w:name="_Toc351203641"/>
      <w:r>
        <w:rPr>
          <w:rFonts w:hint="eastAsia" w:ascii="宋体" w:hAnsi="宋体" w:cs="宋体"/>
          <w:bCs/>
          <w:szCs w:val="21"/>
        </w:rPr>
        <w:t>8.3.1 承包人提供的施工设备和临时设施</w:t>
      </w:r>
    </w:p>
    <w:p w14:paraId="0CCB8707">
      <w:pPr>
        <w:spacing w:line="420" w:lineRule="exact"/>
        <w:ind w:firstLine="420"/>
        <w:jc w:val="left"/>
        <w:rPr>
          <w:rFonts w:ascii="宋体" w:hAnsi="宋体" w:cs="宋体"/>
          <w:bCs/>
          <w:szCs w:val="21"/>
          <w:u w:val="single"/>
        </w:rPr>
      </w:pPr>
      <w:r>
        <w:rPr>
          <w:rFonts w:hint="eastAsia" w:ascii="宋体" w:hAnsi="宋体" w:cs="宋体"/>
          <w:bCs/>
          <w:szCs w:val="21"/>
        </w:rPr>
        <w:t>关于修建临时设施费用承担的约定：</w:t>
      </w:r>
      <w:r>
        <w:rPr>
          <w:rFonts w:hint="eastAsia" w:ascii="宋体" w:hAnsi="宋体" w:cs="宋体"/>
          <w:bCs/>
          <w:szCs w:val="21"/>
          <w:u w:val="single"/>
        </w:rPr>
        <w:t xml:space="preserve">      承包人              </w:t>
      </w:r>
      <w:r>
        <w:rPr>
          <w:rFonts w:hint="eastAsia" w:ascii="宋体" w:hAnsi="宋体" w:cs="宋体"/>
          <w:bCs/>
          <w:szCs w:val="21"/>
        </w:rPr>
        <w:t>。</w:t>
      </w:r>
    </w:p>
    <w:p w14:paraId="667DA07C">
      <w:pPr>
        <w:pStyle w:val="6"/>
        <w:keepNext w:val="0"/>
        <w:keepLines w:val="0"/>
        <w:spacing w:before="0" w:after="0" w:line="420" w:lineRule="exact"/>
        <w:ind w:firstLine="420"/>
        <w:rPr>
          <w:rFonts w:ascii="宋体" w:hAnsi="宋体" w:eastAsia="宋体" w:cs="宋体"/>
          <w:b w:val="0"/>
          <w:sz w:val="21"/>
          <w:szCs w:val="21"/>
        </w:rPr>
      </w:pPr>
      <w:r>
        <w:rPr>
          <w:rFonts w:hint="eastAsia" w:ascii="宋体" w:hAnsi="宋体" w:eastAsia="宋体" w:cs="宋体"/>
          <w:b w:val="0"/>
          <w:sz w:val="21"/>
          <w:szCs w:val="21"/>
        </w:rPr>
        <w:t>9</w:t>
      </w:r>
      <w:bookmarkEnd w:id="301"/>
      <w:bookmarkEnd w:id="302"/>
      <w:bookmarkEnd w:id="303"/>
      <w:bookmarkStart w:id="321" w:name="_Toc303539139"/>
      <w:bookmarkStart w:id="322" w:name="_Toc300934982"/>
      <w:bookmarkStart w:id="323" w:name="_Toc304295559"/>
      <w:bookmarkStart w:id="324" w:name="_Toc312677495"/>
      <w:bookmarkStart w:id="325" w:name="_Toc297123533"/>
      <w:bookmarkStart w:id="326" w:name="_Toc312678021"/>
      <w:bookmarkStart w:id="327" w:name="_Toc297216192"/>
      <w:bookmarkStart w:id="328" w:name="_Toc296347172"/>
      <w:bookmarkStart w:id="329" w:name="_Toc267251427"/>
      <w:bookmarkStart w:id="330" w:name="_Toc296346674"/>
      <w:bookmarkStart w:id="331" w:name="_Toc292559378"/>
      <w:bookmarkStart w:id="332" w:name="_Toc297120473"/>
      <w:bookmarkStart w:id="333" w:name="_Toc296891213"/>
      <w:bookmarkStart w:id="334" w:name="_Toc297048359"/>
      <w:bookmarkStart w:id="335" w:name="_Toc296891001"/>
      <w:bookmarkStart w:id="336" w:name="_Toc296503173"/>
      <w:bookmarkStart w:id="337" w:name="_Toc267251428"/>
      <w:bookmarkStart w:id="338" w:name="_Toc292559883"/>
      <w:bookmarkStart w:id="339" w:name="_Toc296944512"/>
      <w:r>
        <w:rPr>
          <w:rFonts w:hint="eastAsia" w:ascii="宋体" w:hAnsi="宋体" w:eastAsia="宋体" w:cs="宋体"/>
          <w:b w:val="0"/>
          <w:sz w:val="21"/>
          <w:szCs w:val="21"/>
        </w:rPr>
        <w:t>. 试验与检验</w:t>
      </w:r>
      <w:bookmarkEnd w:id="320"/>
      <w:bookmarkEnd w:id="321"/>
      <w:bookmarkEnd w:id="322"/>
      <w:bookmarkEnd w:id="323"/>
      <w:bookmarkEnd w:id="324"/>
      <w:bookmarkEnd w:id="325"/>
      <w:bookmarkEnd w:id="326"/>
      <w:bookmarkEnd w:id="327"/>
    </w:p>
    <w:p w14:paraId="4A93CDAB">
      <w:pPr>
        <w:pStyle w:val="7"/>
        <w:keepNext w:val="0"/>
        <w:spacing w:line="420" w:lineRule="exact"/>
        <w:ind w:firstLine="420"/>
        <w:rPr>
          <w:rFonts w:cs="宋体"/>
          <w:b w:val="0"/>
          <w:szCs w:val="21"/>
        </w:rPr>
      </w:pPr>
      <w:r>
        <w:rPr>
          <w:rFonts w:hint="eastAsia" w:cs="宋体"/>
          <w:b w:val="0"/>
          <w:szCs w:val="21"/>
        </w:rPr>
        <w:t>9</w:t>
      </w:r>
      <w:bookmarkStart w:id="340" w:name="_Toc312678022"/>
      <w:bookmarkStart w:id="341" w:name="_Toc297216193"/>
      <w:bookmarkStart w:id="342" w:name="_Toc303539140"/>
      <w:bookmarkStart w:id="343" w:name="_Toc300934983"/>
      <w:bookmarkStart w:id="344" w:name="_Toc297123534"/>
      <w:bookmarkStart w:id="345" w:name="_Toc312677496"/>
      <w:bookmarkStart w:id="346" w:name="_Toc304295560"/>
      <w:r>
        <w:rPr>
          <w:rFonts w:hint="eastAsia" w:cs="宋体"/>
          <w:b w:val="0"/>
          <w:szCs w:val="21"/>
        </w:rPr>
        <w:t>.1试验设备与试验人员</w:t>
      </w:r>
      <w:bookmarkEnd w:id="340"/>
      <w:bookmarkEnd w:id="341"/>
      <w:bookmarkEnd w:id="342"/>
      <w:bookmarkEnd w:id="343"/>
      <w:bookmarkEnd w:id="344"/>
      <w:bookmarkEnd w:id="345"/>
      <w:bookmarkEnd w:id="346"/>
    </w:p>
    <w:p w14:paraId="133A717E">
      <w:pPr>
        <w:spacing w:line="420" w:lineRule="exact"/>
        <w:ind w:firstLine="420"/>
        <w:jc w:val="left"/>
        <w:rPr>
          <w:rFonts w:ascii="宋体" w:hAnsi="宋体" w:cs="宋体"/>
          <w:bCs/>
          <w:szCs w:val="21"/>
        </w:rPr>
      </w:pPr>
      <w:bookmarkStart w:id="347" w:name="_Toc318581174"/>
      <w:bookmarkStart w:id="348" w:name="_Toc312678024"/>
      <w:bookmarkStart w:id="349" w:name="_Toc297123536"/>
      <w:bookmarkStart w:id="350" w:name="_Toc297216195"/>
      <w:bookmarkStart w:id="351" w:name="_Toc312677498"/>
      <w:bookmarkStart w:id="352" w:name="_Toc303539142"/>
      <w:bookmarkStart w:id="353" w:name="_Toc300934985"/>
      <w:bookmarkStart w:id="354" w:name="_Toc304295562"/>
      <w:r>
        <w:rPr>
          <w:rFonts w:hint="eastAsia" w:ascii="宋体" w:hAnsi="宋体" w:cs="宋体"/>
          <w:bCs/>
          <w:szCs w:val="21"/>
        </w:rPr>
        <w:t>9.1.1 试验设备</w:t>
      </w:r>
    </w:p>
    <w:p w14:paraId="0005A10B">
      <w:pPr>
        <w:spacing w:line="420" w:lineRule="exact"/>
        <w:ind w:firstLine="420"/>
        <w:rPr>
          <w:rFonts w:ascii="宋体" w:hAnsi="宋体" w:cs="宋体"/>
          <w:bCs/>
          <w:szCs w:val="21"/>
          <w:u w:val="single"/>
        </w:rPr>
      </w:pPr>
      <w:r>
        <w:rPr>
          <w:rFonts w:hint="eastAsia" w:ascii="宋体" w:hAnsi="宋体" w:cs="宋体"/>
          <w:bCs/>
          <w:szCs w:val="21"/>
        </w:rPr>
        <w:t>施工现场需要配置的试验场所：</w:t>
      </w:r>
      <w:r>
        <w:rPr>
          <w:rFonts w:hint="eastAsia" w:ascii="宋体" w:hAnsi="宋体" w:cs="宋体"/>
          <w:bCs/>
          <w:szCs w:val="21"/>
          <w:u w:val="single"/>
        </w:rPr>
        <w:t xml:space="preserve">   由承包人提供    </w:t>
      </w:r>
      <w:r>
        <w:rPr>
          <w:rFonts w:hint="eastAsia" w:ascii="宋体" w:hAnsi="宋体" w:cs="宋体"/>
          <w:bCs/>
          <w:szCs w:val="21"/>
        </w:rPr>
        <w:t>。</w:t>
      </w:r>
    </w:p>
    <w:p w14:paraId="0386D8B2">
      <w:pPr>
        <w:spacing w:line="420" w:lineRule="exact"/>
        <w:ind w:firstLine="420"/>
        <w:rPr>
          <w:rFonts w:ascii="宋体" w:hAnsi="宋体" w:cs="宋体"/>
          <w:bCs/>
          <w:szCs w:val="21"/>
          <w:u w:val="single"/>
        </w:rPr>
      </w:pPr>
      <w:r>
        <w:rPr>
          <w:rFonts w:hint="eastAsia" w:ascii="宋体" w:hAnsi="宋体" w:cs="宋体"/>
          <w:bCs/>
          <w:szCs w:val="21"/>
        </w:rPr>
        <w:t>施工现场需要配备的试验设备：</w:t>
      </w:r>
      <w:r>
        <w:rPr>
          <w:rFonts w:hint="eastAsia" w:ascii="宋体" w:hAnsi="宋体" w:cs="宋体"/>
          <w:bCs/>
          <w:szCs w:val="21"/>
          <w:u w:val="single"/>
        </w:rPr>
        <w:t xml:space="preserve">   由承包人提供    </w:t>
      </w:r>
      <w:r>
        <w:rPr>
          <w:rFonts w:hint="eastAsia" w:ascii="宋体" w:hAnsi="宋体" w:cs="宋体"/>
          <w:bCs/>
          <w:szCs w:val="21"/>
        </w:rPr>
        <w:t>。</w:t>
      </w:r>
    </w:p>
    <w:p w14:paraId="34262D5F">
      <w:pPr>
        <w:spacing w:line="420" w:lineRule="exact"/>
        <w:ind w:firstLine="420"/>
        <w:rPr>
          <w:rFonts w:ascii="宋体" w:hAnsi="宋体" w:cs="宋体"/>
          <w:bCs/>
          <w:szCs w:val="21"/>
          <w:u w:val="single"/>
        </w:rPr>
      </w:pPr>
      <w:r>
        <w:rPr>
          <w:rFonts w:hint="eastAsia" w:ascii="宋体" w:hAnsi="宋体" w:cs="宋体"/>
          <w:bCs/>
          <w:szCs w:val="21"/>
        </w:rPr>
        <w:t>施工现场需要具备的其他试验条件：</w:t>
      </w:r>
      <w:r>
        <w:rPr>
          <w:rFonts w:hint="eastAsia" w:ascii="宋体" w:hAnsi="宋体" w:cs="宋体"/>
          <w:bCs/>
          <w:szCs w:val="21"/>
          <w:u w:val="single"/>
        </w:rPr>
        <w:t xml:space="preserve">    由承包人提供     </w:t>
      </w:r>
      <w:r>
        <w:rPr>
          <w:rFonts w:hint="eastAsia" w:ascii="宋体" w:hAnsi="宋体" w:cs="宋体"/>
          <w:bCs/>
          <w:szCs w:val="21"/>
        </w:rPr>
        <w:t>。</w:t>
      </w:r>
    </w:p>
    <w:p w14:paraId="4A827F67">
      <w:pPr>
        <w:pStyle w:val="7"/>
        <w:keepNext w:val="0"/>
        <w:spacing w:line="420" w:lineRule="exact"/>
        <w:ind w:firstLine="420"/>
        <w:rPr>
          <w:rFonts w:cs="宋体"/>
          <w:b w:val="0"/>
          <w:szCs w:val="21"/>
        </w:rPr>
      </w:pPr>
      <w:r>
        <w:rPr>
          <w:rFonts w:hint="eastAsia" w:cs="宋体"/>
          <w:b w:val="0"/>
          <w:szCs w:val="21"/>
        </w:rPr>
        <w:t xml:space="preserve">9.2 现场工艺试验 </w:t>
      </w:r>
      <w:bookmarkEnd w:id="347"/>
      <w:bookmarkEnd w:id="348"/>
      <w:bookmarkEnd w:id="349"/>
      <w:bookmarkEnd w:id="350"/>
      <w:bookmarkEnd w:id="351"/>
      <w:bookmarkEnd w:id="352"/>
      <w:bookmarkEnd w:id="353"/>
      <w:bookmarkEnd w:id="354"/>
    </w:p>
    <w:p w14:paraId="50F4B204">
      <w:pPr>
        <w:spacing w:line="420" w:lineRule="exact"/>
        <w:ind w:firstLine="420"/>
        <w:jc w:val="left"/>
        <w:rPr>
          <w:rFonts w:ascii="宋体" w:hAnsi="宋体" w:cs="宋体"/>
          <w:bCs/>
          <w:szCs w:val="21"/>
          <w:u w:val="single"/>
        </w:rPr>
      </w:pPr>
      <w:bookmarkStart w:id="355" w:name="_Toc351203642"/>
      <w:r>
        <w:rPr>
          <w:rFonts w:hint="eastAsia" w:ascii="宋体" w:hAnsi="宋体" w:cs="宋体"/>
          <w:bCs/>
          <w:szCs w:val="21"/>
        </w:rPr>
        <w:t>现场工艺试验的有关约定：</w:t>
      </w:r>
      <w:r>
        <w:rPr>
          <w:rFonts w:hint="eastAsia" w:ascii="宋体" w:hAnsi="宋体" w:cs="宋体"/>
          <w:bCs/>
          <w:szCs w:val="21"/>
          <w:u w:val="single"/>
        </w:rPr>
        <w:t xml:space="preserve">      /             </w:t>
      </w:r>
      <w:r>
        <w:rPr>
          <w:rFonts w:hint="eastAsia" w:ascii="宋体" w:hAnsi="宋体" w:cs="宋体"/>
          <w:bCs/>
          <w:szCs w:val="21"/>
        </w:rPr>
        <w:t>。</w:t>
      </w:r>
    </w:p>
    <w:p w14:paraId="5AE5F081">
      <w:pPr>
        <w:pStyle w:val="6"/>
        <w:keepNext w:val="0"/>
        <w:keepLines w:val="0"/>
        <w:spacing w:before="0" w:after="0" w:line="420" w:lineRule="exact"/>
        <w:ind w:firstLine="420"/>
        <w:rPr>
          <w:rFonts w:ascii="宋体" w:hAnsi="宋体" w:eastAsia="宋体" w:cs="宋体"/>
          <w:b w:val="0"/>
          <w:sz w:val="21"/>
          <w:szCs w:val="21"/>
        </w:rPr>
      </w:pPr>
      <w:r>
        <w:rPr>
          <w:rFonts w:hint="eastAsia" w:ascii="宋体" w:hAnsi="宋体" w:eastAsia="宋体" w:cs="宋体"/>
          <w:b w:val="0"/>
          <w:sz w:val="21"/>
          <w:szCs w:val="21"/>
        </w:rPr>
        <w:t>1</w:t>
      </w:r>
      <w:bookmarkEnd w:id="328"/>
      <w:bookmarkEnd w:id="329"/>
      <w:bookmarkEnd w:id="330"/>
      <w:bookmarkEnd w:id="331"/>
      <w:bookmarkEnd w:id="332"/>
      <w:bookmarkEnd w:id="333"/>
      <w:bookmarkEnd w:id="334"/>
      <w:bookmarkEnd w:id="335"/>
      <w:bookmarkEnd w:id="336"/>
      <w:bookmarkEnd w:id="337"/>
      <w:bookmarkEnd w:id="338"/>
      <w:bookmarkEnd w:id="339"/>
      <w:bookmarkStart w:id="356" w:name="_Toc297120493"/>
      <w:bookmarkStart w:id="357" w:name="_Toc297216199"/>
      <w:bookmarkStart w:id="358" w:name="_Toc296891233"/>
      <w:bookmarkStart w:id="359" w:name="_Toc312677499"/>
      <w:bookmarkStart w:id="360" w:name="_Toc296346694"/>
      <w:bookmarkStart w:id="361" w:name="_Toc292559398"/>
      <w:bookmarkStart w:id="362" w:name="_Toc303539146"/>
      <w:bookmarkStart w:id="363" w:name="_Toc312678025"/>
      <w:bookmarkStart w:id="364" w:name="_Toc296891021"/>
      <w:bookmarkStart w:id="365" w:name="_Toc296503193"/>
      <w:bookmarkStart w:id="366" w:name="_Toc296347192"/>
      <w:bookmarkStart w:id="367" w:name="_Toc296944532"/>
      <w:bookmarkStart w:id="368" w:name="_Toc304295566"/>
      <w:bookmarkStart w:id="369" w:name="_Toc300934989"/>
      <w:bookmarkStart w:id="370" w:name="_Toc297123540"/>
      <w:bookmarkStart w:id="371" w:name="_Toc292559903"/>
      <w:bookmarkStart w:id="372" w:name="_Toc297048379"/>
      <w:bookmarkStart w:id="373" w:name="_Toc267251435"/>
      <w:bookmarkStart w:id="374" w:name="_Toc267251441"/>
      <w:bookmarkStart w:id="375" w:name="_Toc267251439"/>
      <w:bookmarkStart w:id="376" w:name="_Toc267251437"/>
      <w:bookmarkStart w:id="377" w:name="_Toc267251440"/>
      <w:bookmarkStart w:id="378" w:name="_Toc267251433"/>
      <w:bookmarkStart w:id="379" w:name="_Toc267251442"/>
      <w:r>
        <w:rPr>
          <w:rFonts w:hint="eastAsia" w:ascii="宋体" w:hAnsi="宋体" w:eastAsia="宋体" w:cs="宋体"/>
          <w:b w:val="0"/>
          <w:sz w:val="21"/>
          <w:szCs w:val="21"/>
        </w:rPr>
        <w:t>0. 变更</w:t>
      </w:r>
      <w:bookmarkEnd w:id="355"/>
      <w:bookmarkEnd w:id="356"/>
      <w:bookmarkEnd w:id="357"/>
      <w:bookmarkEnd w:id="358"/>
      <w:bookmarkEnd w:id="359"/>
      <w:bookmarkEnd w:id="360"/>
      <w:bookmarkEnd w:id="361"/>
      <w:bookmarkEnd w:id="362"/>
      <w:bookmarkEnd w:id="363"/>
      <w:bookmarkEnd w:id="364"/>
      <w:bookmarkEnd w:id="365"/>
      <w:bookmarkEnd w:id="366"/>
      <w:bookmarkEnd w:id="367"/>
      <w:bookmarkEnd w:id="368"/>
      <w:bookmarkEnd w:id="369"/>
      <w:bookmarkEnd w:id="370"/>
      <w:bookmarkEnd w:id="371"/>
      <w:bookmarkEnd w:id="372"/>
    </w:p>
    <w:p w14:paraId="2D0758F7">
      <w:pPr>
        <w:pStyle w:val="7"/>
        <w:keepNext w:val="0"/>
        <w:spacing w:line="420" w:lineRule="exact"/>
        <w:ind w:firstLine="420"/>
        <w:rPr>
          <w:rFonts w:cs="宋体"/>
          <w:b w:val="0"/>
          <w:szCs w:val="21"/>
        </w:rPr>
      </w:pPr>
      <w:r>
        <w:rPr>
          <w:rFonts w:hint="eastAsia" w:cs="宋体"/>
          <w:b w:val="0"/>
          <w:szCs w:val="21"/>
        </w:rPr>
        <w:t>1</w:t>
      </w:r>
      <w:bookmarkStart w:id="380" w:name="_Toc297048380"/>
      <w:bookmarkStart w:id="381" w:name="_Toc304295567"/>
      <w:bookmarkStart w:id="382" w:name="_Toc296346695"/>
      <w:bookmarkStart w:id="383" w:name="_Toc312678026"/>
      <w:bookmarkStart w:id="384" w:name="_Toc296503194"/>
      <w:bookmarkStart w:id="385" w:name="_Toc296347193"/>
      <w:bookmarkStart w:id="386" w:name="_Toc297216200"/>
      <w:bookmarkStart w:id="387" w:name="_Toc296891022"/>
      <w:bookmarkStart w:id="388" w:name="_Toc312677500"/>
      <w:bookmarkStart w:id="389" w:name="_Toc296891234"/>
      <w:bookmarkStart w:id="390" w:name="_Toc297123541"/>
      <w:bookmarkStart w:id="391" w:name="_Toc292559904"/>
      <w:bookmarkStart w:id="392" w:name="_Toc292559399"/>
      <w:bookmarkStart w:id="393" w:name="_Toc296944533"/>
      <w:bookmarkStart w:id="394" w:name="_Toc300934990"/>
      <w:bookmarkStart w:id="395" w:name="_Toc297120494"/>
      <w:bookmarkStart w:id="396" w:name="_Toc303539147"/>
      <w:r>
        <w:rPr>
          <w:rFonts w:hint="eastAsia" w:cs="宋体"/>
          <w:b w:val="0"/>
          <w:szCs w:val="21"/>
        </w:rPr>
        <w:t>0.1变更的范围</w:t>
      </w:r>
    </w:p>
    <w:p w14:paraId="4F1EFF79">
      <w:pPr>
        <w:spacing w:line="420" w:lineRule="exact"/>
        <w:ind w:firstLine="420"/>
        <w:jc w:val="left"/>
        <w:rPr>
          <w:rFonts w:ascii="宋体" w:hAnsi="宋体" w:cs="宋体"/>
          <w:bCs/>
          <w:szCs w:val="21"/>
        </w:rPr>
      </w:pPr>
      <w:r>
        <w:rPr>
          <w:rFonts w:hint="eastAsia" w:ascii="宋体" w:hAnsi="宋体" w:cs="宋体"/>
          <w:bCs/>
          <w:szCs w:val="21"/>
        </w:rPr>
        <w:t>关于变更的范围的约定：</w:t>
      </w:r>
      <w:r>
        <w:rPr>
          <w:rFonts w:hint="eastAsia" w:ascii="宋体" w:hAnsi="宋体" w:cs="宋体"/>
          <w:bCs/>
          <w:szCs w:val="21"/>
          <w:u w:val="single"/>
        </w:rPr>
        <w:t xml:space="preserve"> </w:t>
      </w:r>
      <w:r>
        <w:rPr>
          <w:rFonts w:hint="eastAsia" w:ascii="宋体" w:hAnsi="宋体" w:cs="宋体"/>
          <w:spacing w:val="-3"/>
          <w:szCs w:val="21"/>
          <w:u w:val="single"/>
        </w:rPr>
        <w:t>凡设计变更须经发包人书面认可。现场变更按照发包人有关规定程序执行。</w:t>
      </w:r>
      <w:r>
        <w:rPr>
          <w:rFonts w:hint="eastAsia" w:ascii="宋体" w:hAnsi="宋体" w:cs="宋体"/>
          <w:spacing w:val="-14"/>
          <w:szCs w:val="21"/>
          <w:u w:val="single"/>
        </w:rPr>
        <w:t>若因施工</w:t>
      </w:r>
      <w:r>
        <w:rPr>
          <w:rFonts w:hint="eastAsia" w:ascii="宋体" w:hAnsi="宋体" w:cs="宋体"/>
          <w:spacing w:val="-9"/>
          <w:szCs w:val="21"/>
          <w:u w:val="single"/>
        </w:rPr>
        <w:t>单</w:t>
      </w:r>
      <w:r>
        <w:rPr>
          <w:rFonts w:hint="eastAsia" w:ascii="宋体" w:hAnsi="宋体" w:cs="宋体"/>
          <w:spacing w:val="-7"/>
          <w:szCs w:val="21"/>
          <w:u w:val="single"/>
        </w:rPr>
        <w:t>位的施工方案存在缺陷，造成工程量增加的， 或增加措施费用的，其责任和费用由承包人承担</w:t>
      </w:r>
      <w:r>
        <w:rPr>
          <w:rFonts w:hint="eastAsia" w:ascii="宋体" w:hAnsi="宋体" w:cs="宋体"/>
          <w:bCs/>
          <w:szCs w:val="21"/>
          <w:u w:val="single"/>
        </w:rPr>
        <w:t xml:space="preserve">  </w:t>
      </w:r>
      <w:r>
        <w:rPr>
          <w:rFonts w:hint="eastAsia" w:ascii="宋体" w:hAnsi="宋体" w:cs="宋体"/>
          <w:bCs/>
          <w:szCs w:val="21"/>
        </w:rPr>
        <w:t>。</w:t>
      </w:r>
    </w:p>
    <w:p w14:paraId="5D73227F">
      <w:pPr>
        <w:pStyle w:val="7"/>
        <w:keepNext w:val="0"/>
        <w:spacing w:line="420" w:lineRule="exact"/>
        <w:ind w:firstLine="420"/>
        <w:rPr>
          <w:rFonts w:cs="宋体"/>
          <w:b w:val="0"/>
          <w:szCs w:val="21"/>
        </w:rPr>
      </w:pPr>
      <w:r>
        <w:rPr>
          <w:rFonts w:hint="eastAsia" w:cs="宋体"/>
          <w:b w:val="0"/>
          <w:szCs w:val="21"/>
        </w:rPr>
        <w:t>10.2 变更估价</w:t>
      </w:r>
    </w:p>
    <w:p w14:paraId="00A5B1B5">
      <w:pPr>
        <w:spacing w:line="420" w:lineRule="exact"/>
        <w:ind w:firstLine="420"/>
        <w:jc w:val="left"/>
        <w:rPr>
          <w:rFonts w:ascii="宋体" w:hAnsi="宋体" w:cs="宋体"/>
          <w:bCs/>
          <w:szCs w:val="21"/>
        </w:rPr>
      </w:pPr>
      <w:r>
        <w:rPr>
          <w:rFonts w:hint="eastAsia" w:ascii="宋体" w:hAnsi="宋体" w:cs="宋体"/>
          <w:bCs/>
          <w:szCs w:val="21"/>
        </w:rPr>
        <w:t>10.2.1 变更估价原则</w:t>
      </w:r>
    </w:p>
    <w:p w14:paraId="52C70CE9">
      <w:pPr>
        <w:spacing w:line="420" w:lineRule="exact"/>
        <w:ind w:firstLine="420"/>
        <w:jc w:val="left"/>
        <w:rPr>
          <w:rFonts w:ascii="宋体" w:hAnsi="宋体" w:cs="宋体"/>
          <w:bCs/>
          <w:szCs w:val="21"/>
        </w:rPr>
      </w:pPr>
      <w:r>
        <w:rPr>
          <w:rFonts w:hint="eastAsia" w:ascii="宋体" w:hAnsi="宋体" w:cs="宋体"/>
          <w:bCs/>
          <w:szCs w:val="21"/>
        </w:rPr>
        <w:t>关于变更估价的约定：</w:t>
      </w:r>
    </w:p>
    <w:p w14:paraId="56250BFC">
      <w:pPr>
        <w:spacing w:line="420" w:lineRule="exact"/>
        <w:ind w:firstLine="420"/>
        <w:jc w:val="left"/>
        <w:rPr>
          <w:rFonts w:ascii="宋体" w:hAnsi="宋体" w:cs="宋体"/>
          <w:bCs/>
          <w:szCs w:val="21"/>
          <w:u w:val="single"/>
        </w:rPr>
      </w:pPr>
      <w:r>
        <w:rPr>
          <w:rFonts w:hint="eastAsia" w:ascii="宋体" w:hAnsi="宋体" w:cs="宋体"/>
          <w:bCs/>
          <w:szCs w:val="21"/>
          <w:u w:val="single"/>
        </w:rPr>
        <w:t>1) 工程变更签证的资料要求。属于工程变更（含设计变更和合同外增加工程等）的签证工程，必须同时提供程序完善的工程业务联系单、签证单（有需要须附上竣工图及验收单），如承包人原因造成资料不全，工程结算时不得补充资料，则工程造价增加的视为承包人放弃此项权利，工程造价减少的按实结算扣除。</w:t>
      </w:r>
    </w:p>
    <w:p w14:paraId="5E57CB1A">
      <w:pPr>
        <w:spacing w:line="420" w:lineRule="exact"/>
        <w:ind w:firstLine="420"/>
        <w:jc w:val="left"/>
        <w:rPr>
          <w:rFonts w:ascii="宋体" w:hAnsi="宋体" w:cs="宋体"/>
          <w:bCs/>
          <w:szCs w:val="21"/>
          <w:u w:val="single"/>
        </w:rPr>
      </w:pPr>
      <w:r>
        <w:rPr>
          <w:rFonts w:hint="eastAsia" w:ascii="宋体" w:hAnsi="宋体" w:cs="宋体"/>
          <w:bCs/>
          <w:szCs w:val="21"/>
          <w:u w:val="single"/>
        </w:rPr>
        <w:t>2) 签证的时限要求。施工中发生的应由发包人承担责任的设计变更及其他变更，承包人应在发生后 3 天内办理好签证手续报监理单位和发包人签证认可。</w:t>
      </w:r>
    </w:p>
    <w:p w14:paraId="56009B6B">
      <w:pPr>
        <w:spacing w:line="420" w:lineRule="exact"/>
        <w:ind w:firstLine="420"/>
        <w:jc w:val="left"/>
        <w:rPr>
          <w:rFonts w:ascii="宋体" w:hAnsi="宋体" w:cs="宋体"/>
          <w:bCs/>
          <w:szCs w:val="21"/>
          <w:u w:val="single"/>
        </w:rPr>
      </w:pPr>
      <w:r>
        <w:rPr>
          <w:rFonts w:hint="eastAsia" w:ascii="宋体" w:hAnsi="宋体" w:cs="宋体"/>
          <w:bCs/>
          <w:szCs w:val="21"/>
          <w:u w:val="single"/>
        </w:rPr>
        <w:t>3) 由于承包人原因导致的工程变更，承包人无权要求签证赔偿。</w:t>
      </w:r>
    </w:p>
    <w:p w14:paraId="2BD0E772">
      <w:pPr>
        <w:spacing w:line="420" w:lineRule="exact"/>
        <w:ind w:firstLine="420"/>
        <w:jc w:val="left"/>
        <w:rPr>
          <w:rFonts w:ascii="宋体" w:hAnsi="宋体" w:cs="宋体"/>
          <w:bCs/>
          <w:szCs w:val="21"/>
          <w:u w:val="single"/>
        </w:rPr>
      </w:pPr>
      <w:r>
        <w:rPr>
          <w:rFonts w:hint="eastAsia" w:ascii="宋体" w:hAnsi="宋体" w:cs="宋体"/>
          <w:bCs/>
          <w:szCs w:val="21"/>
          <w:u w:val="single"/>
        </w:rPr>
        <w:t>4) 签证单的签证程序必须严格按照发包人规定执行，否则，视为无效签证单。无效签证单发包人不予承认，责任由承包人自负。</w:t>
      </w:r>
    </w:p>
    <w:p w14:paraId="2C068378">
      <w:pPr>
        <w:tabs>
          <w:tab w:val="left" w:pos="900"/>
        </w:tabs>
        <w:spacing w:line="420" w:lineRule="exact"/>
        <w:ind w:firstLine="420"/>
        <w:rPr>
          <w:rFonts w:ascii="宋体" w:hAnsi="宋体" w:cs="宋体"/>
          <w:bCs/>
          <w:szCs w:val="21"/>
          <w:u w:val="single"/>
        </w:rPr>
      </w:pPr>
      <w:r>
        <w:rPr>
          <w:rFonts w:hint="eastAsia" w:ascii="宋体" w:hAnsi="宋体" w:cs="宋体"/>
          <w:bCs/>
          <w:szCs w:val="21"/>
          <w:u w:val="single"/>
        </w:rPr>
        <w:t>5) 若发包人有明确的工作指令，承包人不应以工程签证未办理完成为借口，延误工作进展。</w:t>
      </w:r>
    </w:p>
    <w:p w14:paraId="545B96F6">
      <w:pPr>
        <w:spacing w:line="420" w:lineRule="exact"/>
        <w:ind w:firstLine="420"/>
        <w:jc w:val="left"/>
        <w:rPr>
          <w:rFonts w:ascii="宋体" w:hAnsi="宋体" w:cs="宋体"/>
          <w:bCs/>
          <w:szCs w:val="21"/>
        </w:rPr>
      </w:pPr>
      <w:r>
        <w:rPr>
          <w:rFonts w:hint="eastAsia" w:ascii="宋体" w:hAnsi="宋体" w:cs="宋体"/>
          <w:bCs/>
          <w:szCs w:val="21"/>
          <w:u w:val="single"/>
        </w:rPr>
        <w:t>关于变更估价的约定: 承包人必须无条件服从发包人对工程的设计变更，不得以因发包人设计变更减少了工程利润为由要挟发包人追加其它费用。设计变更按发包人书面签证确认为准</w:t>
      </w:r>
      <w:r>
        <w:rPr>
          <w:rFonts w:hint="eastAsia" w:ascii="宋体" w:hAnsi="宋体" w:cs="宋体"/>
          <w:bCs/>
          <w:szCs w:val="21"/>
        </w:rPr>
        <w:t>。</w:t>
      </w:r>
    </w:p>
    <w:p w14:paraId="630E5D2A">
      <w:pPr>
        <w:spacing w:line="420" w:lineRule="exact"/>
        <w:ind w:firstLine="420"/>
        <w:rPr>
          <w:rFonts w:ascii="宋体" w:hAnsi="宋体" w:cs="宋体"/>
          <w:bCs/>
          <w:szCs w:val="21"/>
          <w:u w:val="single"/>
        </w:rPr>
      </w:pPr>
      <w:r>
        <w:rPr>
          <w:rFonts w:hint="eastAsia" w:ascii="宋体" w:hAnsi="宋体" w:cs="宋体"/>
          <w:bCs/>
          <w:szCs w:val="21"/>
          <w:u w:val="single"/>
        </w:rPr>
        <w:t>合同中已有的综合单价确定；合同中有类似的综合单价，参照类似的综合单价确定；合同中没有适用或类似的综合单价，其相应综合单价由承包人依据有关约定提出（不计风险金），经发包人确认后作为结算依据（该综合单价的下浮率按照中标时的下浮率执行）。</w:t>
      </w:r>
    </w:p>
    <w:p w14:paraId="51472DF2">
      <w:pPr>
        <w:pStyle w:val="7"/>
        <w:keepNext w:val="0"/>
        <w:spacing w:line="420" w:lineRule="exact"/>
        <w:ind w:firstLine="420"/>
        <w:rPr>
          <w:rFonts w:cs="宋体"/>
          <w:b w:val="0"/>
          <w:szCs w:val="21"/>
        </w:rPr>
      </w:pPr>
      <w:r>
        <w:rPr>
          <w:rFonts w:hint="eastAsia" w:cs="宋体"/>
          <w:b w:val="0"/>
          <w:szCs w:val="21"/>
        </w:rPr>
        <w:t>1</w:t>
      </w:r>
      <w:bookmarkEnd w:id="380"/>
      <w:bookmarkEnd w:id="381"/>
      <w:bookmarkEnd w:id="382"/>
      <w:bookmarkEnd w:id="383"/>
      <w:bookmarkEnd w:id="384"/>
      <w:bookmarkEnd w:id="385"/>
      <w:bookmarkEnd w:id="386"/>
      <w:bookmarkEnd w:id="387"/>
      <w:bookmarkEnd w:id="388"/>
      <w:bookmarkEnd w:id="389"/>
      <w:bookmarkEnd w:id="390"/>
      <w:bookmarkEnd w:id="391"/>
      <w:bookmarkEnd w:id="392"/>
      <w:bookmarkEnd w:id="393"/>
      <w:bookmarkEnd w:id="394"/>
      <w:bookmarkEnd w:id="395"/>
      <w:bookmarkEnd w:id="396"/>
      <w:bookmarkStart w:id="397" w:name="_Toc296944536"/>
      <w:bookmarkStart w:id="398" w:name="_Toc297123544"/>
      <w:bookmarkStart w:id="399" w:name="_Toc300934993"/>
      <w:bookmarkStart w:id="400" w:name="_Toc303539150"/>
      <w:bookmarkStart w:id="401" w:name="_Toc292559402"/>
      <w:bookmarkStart w:id="402" w:name="_Toc296891025"/>
      <w:bookmarkStart w:id="403" w:name="_Toc296503197"/>
      <w:bookmarkStart w:id="404" w:name="_Toc297048383"/>
      <w:bookmarkStart w:id="405" w:name="_Toc292559907"/>
      <w:bookmarkStart w:id="406" w:name="_Toc296346698"/>
      <w:bookmarkStart w:id="407" w:name="_Toc297120497"/>
      <w:bookmarkStart w:id="408" w:name="_Toc296891237"/>
      <w:bookmarkStart w:id="409" w:name="_Toc296347196"/>
      <w:bookmarkStart w:id="410" w:name="_Toc297216203"/>
      <w:bookmarkStart w:id="411" w:name="_Toc304295570"/>
      <w:bookmarkStart w:id="412" w:name="_Toc312677503"/>
      <w:bookmarkStart w:id="413" w:name="_Toc312678029"/>
      <w:r>
        <w:rPr>
          <w:rFonts w:hint="eastAsia" w:cs="宋体"/>
          <w:b w:val="0"/>
          <w:szCs w:val="21"/>
        </w:rPr>
        <w:t>0.3 承</w:t>
      </w:r>
      <w:bookmarkEnd w:id="397"/>
      <w:bookmarkEnd w:id="398"/>
      <w:bookmarkEnd w:id="399"/>
      <w:bookmarkEnd w:id="400"/>
      <w:bookmarkEnd w:id="401"/>
      <w:bookmarkEnd w:id="402"/>
      <w:bookmarkEnd w:id="403"/>
      <w:bookmarkEnd w:id="404"/>
      <w:bookmarkEnd w:id="405"/>
      <w:bookmarkEnd w:id="406"/>
      <w:bookmarkEnd w:id="407"/>
      <w:bookmarkEnd w:id="408"/>
      <w:bookmarkEnd w:id="409"/>
      <w:bookmarkEnd w:id="410"/>
      <w:bookmarkStart w:id="414" w:name="_Toc297123545"/>
      <w:bookmarkStart w:id="415" w:name="_Toc292559913"/>
      <w:bookmarkStart w:id="416" w:name="_Toc296891243"/>
      <w:bookmarkStart w:id="417" w:name="_Toc303539151"/>
      <w:bookmarkStart w:id="418" w:name="_Toc300934994"/>
      <w:bookmarkStart w:id="419" w:name="_Toc292559408"/>
      <w:bookmarkStart w:id="420" w:name="_Toc296944542"/>
      <w:bookmarkStart w:id="421" w:name="_Toc297120503"/>
      <w:bookmarkStart w:id="422" w:name="_Toc297216204"/>
      <w:bookmarkStart w:id="423" w:name="_Toc297048389"/>
      <w:bookmarkStart w:id="424" w:name="_Toc296891031"/>
      <w:bookmarkStart w:id="425" w:name="_Toc296503203"/>
      <w:bookmarkStart w:id="426" w:name="_Toc296347202"/>
      <w:bookmarkStart w:id="427" w:name="_Toc296346704"/>
      <w:r>
        <w:rPr>
          <w:rFonts w:hint="eastAsia" w:cs="宋体"/>
          <w:b w:val="0"/>
          <w:szCs w:val="21"/>
        </w:rPr>
        <w:t>包人的合理化建议</w:t>
      </w:r>
      <w:bookmarkEnd w:id="411"/>
      <w:bookmarkEnd w:id="412"/>
      <w:bookmarkEnd w:id="413"/>
      <w:bookmarkEnd w:id="414"/>
      <w:bookmarkEnd w:id="415"/>
      <w:bookmarkEnd w:id="416"/>
      <w:bookmarkEnd w:id="417"/>
      <w:bookmarkEnd w:id="418"/>
      <w:bookmarkEnd w:id="419"/>
      <w:bookmarkEnd w:id="420"/>
      <w:bookmarkEnd w:id="421"/>
      <w:bookmarkEnd w:id="422"/>
      <w:bookmarkEnd w:id="423"/>
      <w:bookmarkEnd w:id="424"/>
      <w:bookmarkEnd w:id="425"/>
      <w:bookmarkEnd w:id="426"/>
      <w:bookmarkEnd w:id="427"/>
    </w:p>
    <w:p w14:paraId="15925F31">
      <w:pPr>
        <w:spacing w:line="420" w:lineRule="exact"/>
        <w:ind w:firstLine="420"/>
        <w:rPr>
          <w:rFonts w:ascii="宋体" w:hAnsi="宋体" w:cs="宋体"/>
          <w:bCs/>
          <w:szCs w:val="21"/>
        </w:rPr>
      </w:pPr>
      <w:r>
        <w:rPr>
          <w:rFonts w:hint="eastAsia" w:ascii="宋体" w:hAnsi="宋体" w:cs="宋体"/>
          <w:bCs/>
          <w:szCs w:val="21"/>
        </w:rPr>
        <w:t>监理人审查承包人合理化建议的期限：</w:t>
      </w:r>
      <w:r>
        <w:rPr>
          <w:rFonts w:hint="eastAsia" w:ascii="宋体" w:hAnsi="宋体" w:cs="宋体"/>
          <w:bCs/>
          <w:szCs w:val="21"/>
          <w:u w:val="single"/>
        </w:rPr>
        <w:t xml:space="preserve">  </w:t>
      </w:r>
      <w:r>
        <w:rPr>
          <w:rFonts w:hint="eastAsia" w:ascii="宋体" w:hAnsi="宋体" w:cs="宋体"/>
          <w:spacing w:val="-4"/>
          <w:szCs w:val="21"/>
          <w:u w:val="single"/>
        </w:rPr>
        <w:t>收到承包人提交的合理化建议后 7 日内</w:t>
      </w:r>
      <w:r>
        <w:rPr>
          <w:rFonts w:hint="eastAsia" w:ascii="宋体" w:hAnsi="宋体" w:cs="宋体"/>
          <w:bCs/>
          <w:szCs w:val="21"/>
        </w:rPr>
        <w:t>。</w:t>
      </w:r>
    </w:p>
    <w:p w14:paraId="6B5F9BD5">
      <w:pPr>
        <w:spacing w:line="420" w:lineRule="exact"/>
        <w:ind w:firstLine="420"/>
        <w:rPr>
          <w:rFonts w:ascii="宋体" w:hAnsi="宋体" w:cs="宋体"/>
          <w:bCs/>
          <w:szCs w:val="21"/>
        </w:rPr>
      </w:pPr>
      <w:r>
        <w:rPr>
          <w:rFonts w:hint="eastAsia" w:ascii="宋体" w:hAnsi="宋体" w:cs="宋体"/>
          <w:bCs/>
          <w:szCs w:val="21"/>
        </w:rPr>
        <w:t>发包人审批承包人合理化建议的期限：</w:t>
      </w:r>
      <w:r>
        <w:rPr>
          <w:rFonts w:hint="eastAsia" w:ascii="宋体" w:hAnsi="宋体" w:cs="宋体"/>
          <w:bCs/>
          <w:szCs w:val="21"/>
          <w:u w:val="single"/>
        </w:rPr>
        <w:t xml:space="preserve">  </w:t>
      </w:r>
      <w:r>
        <w:rPr>
          <w:rFonts w:hint="eastAsia" w:ascii="宋体" w:hAnsi="宋体" w:cs="宋体"/>
          <w:spacing w:val="-4"/>
          <w:szCs w:val="21"/>
          <w:u w:val="single"/>
        </w:rPr>
        <w:t xml:space="preserve">收到监理人提交的合理化建议后 7 日内 </w:t>
      </w:r>
    </w:p>
    <w:p w14:paraId="4A966D21">
      <w:pPr>
        <w:spacing w:line="420" w:lineRule="exact"/>
        <w:ind w:firstLine="420"/>
        <w:rPr>
          <w:rFonts w:ascii="宋体" w:hAnsi="宋体" w:cs="宋体"/>
          <w:bCs/>
          <w:szCs w:val="21"/>
          <w:u w:val="single"/>
        </w:rPr>
      </w:pPr>
      <w:r>
        <w:rPr>
          <w:rFonts w:hint="eastAsia" w:ascii="宋体" w:hAnsi="宋体" w:cs="宋体"/>
          <w:bCs/>
          <w:szCs w:val="21"/>
        </w:rPr>
        <w:t>承包人提出的合理化建议降低了合同价格或者提高了工程经济效益的奖励的方法和金额为：</w:t>
      </w:r>
      <w:r>
        <w:rPr>
          <w:rFonts w:hint="eastAsia" w:ascii="宋体" w:hAnsi="宋体" w:cs="宋体"/>
          <w:bCs/>
          <w:szCs w:val="21"/>
          <w:u w:val="single"/>
        </w:rPr>
        <w:t xml:space="preserve">   /  </w:t>
      </w:r>
      <w:r>
        <w:rPr>
          <w:rFonts w:hint="eastAsia" w:ascii="宋体" w:hAnsi="宋体" w:cs="宋体"/>
          <w:bCs/>
          <w:szCs w:val="21"/>
        </w:rPr>
        <w:t>。</w:t>
      </w:r>
    </w:p>
    <w:p w14:paraId="351946A6">
      <w:pPr>
        <w:pStyle w:val="7"/>
        <w:keepNext w:val="0"/>
        <w:spacing w:line="420" w:lineRule="exact"/>
        <w:ind w:firstLine="420"/>
        <w:rPr>
          <w:rFonts w:cs="宋体"/>
          <w:b w:val="0"/>
          <w:szCs w:val="21"/>
        </w:rPr>
      </w:pPr>
      <w:r>
        <w:rPr>
          <w:rFonts w:hint="eastAsia" w:cs="宋体"/>
          <w:b w:val="0"/>
          <w:szCs w:val="21"/>
        </w:rPr>
        <w:t>1</w:t>
      </w:r>
      <w:bookmarkStart w:id="428" w:name="_Toc297123548"/>
      <w:bookmarkStart w:id="429" w:name="_Toc312677507"/>
      <w:bookmarkStart w:id="430" w:name="_Toc297120499"/>
      <w:bookmarkStart w:id="431" w:name="_Toc312678033"/>
      <w:bookmarkStart w:id="432" w:name="_Toc292559404"/>
      <w:bookmarkStart w:id="433" w:name="_Toc292559909"/>
      <w:bookmarkStart w:id="434" w:name="_Toc296891027"/>
      <w:bookmarkStart w:id="435" w:name="_Toc296891239"/>
      <w:bookmarkStart w:id="436" w:name="_Toc297048385"/>
      <w:bookmarkStart w:id="437" w:name="_Toc296346700"/>
      <w:bookmarkStart w:id="438" w:name="_Toc300934997"/>
      <w:bookmarkStart w:id="439" w:name="_Toc296503199"/>
      <w:bookmarkStart w:id="440" w:name="_Toc296347198"/>
      <w:bookmarkStart w:id="441" w:name="_Toc303539154"/>
      <w:bookmarkStart w:id="442" w:name="_Toc296944538"/>
      <w:bookmarkStart w:id="443" w:name="_Toc304295574"/>
      <w:bookmarkStart w:id="444" w:name="_Toc297216207"/>
      <w:r>
        <w:rPr>
          <w:rFonts w:hint="eastAsia" w:cs="宋体"/>
          <w:b w:val="0"/>
          <w:szCs w:val="21"/>
        </w:rPr>
        <w:t>0.4 暂估价</w:t>
      </w:r>
      <w:bookmarkEnd w:id="428"/>
      <w:bookmarkEnd w:id="429"/>
      <w:bookmarkEnd w:id="430"/>
      <w:bookmarkEnd w:id="431"/>
      <w:bookmarkEnd w:id="432"/>
      <w:bookmarkEnd w:id="433"/>
      <w:bookmarkEnd w:id="434"/>
      <w:bookmarkEnd w:id="435"/>
      <w:bookmarkEnd w:id="436"/>
      <w:bookmarkEnd w:id="437"/>
      <w:bookmarkEnd w:id="438"/>
      <w:bookmarkEnd w:id="439"/>
      <w:bookmarkEnd w:id="440"/>
      <w:bookmarkEnd w:id="441"/>
      <w:bookmarkEnd w:id="442"/>
      <w:bookmarkEnd w:id="443"/>
      <w:bookmarkEnd w:id="444"/>
    </w:p>
    <w:p w14:paraId="4EFC22F6">
      <w:pPr>
        <w:spacing w:line="420" w:lineRule="exact"/>
        <w:ind w:firstLine="420"/>
        <w:jc w:val="left"/>
        <w:rPr>
          <w:rFonts w:ascii="宋体" w:hAnsi="宋体" w:cs="宋体"/>
          <w:bCs/>
          <w:szCs w:val="21"/>
        </w:rPr>
      </w:pPr>
      <w:r>
        <w:rPr>
          <w:rFonts w:hint="eastAsia" w:ascii="宋体" w:hAnsi="宋体" w:cs="宋体"/>
          <w:bCs/>
          <w:szCs w:val="21"/>
        </w:rPr>
        <w:t>暂估价材料和工程设备的明细详见附件11：《暂估价一览表》。</w:t>
      </w:r>
    </w:p>
    <w:p w14:paraId="2D8B33DF">
      <w:pPr>
        <w:spacing w:line="420" w:lineRule="exact"/>
        <w:ind w:firstLine="420"/>
        <w:jc w:val="left"/>
        <w:rPr>
          <w:rFonts w:ascii="宋体" w:hAnsi="宋体" w:cs="宋体"/>
          <w:bCs/>
          <w:szCs w:val="21"/>
        </w:rPr>
      </w:pPr>
      <w:r>
        <w:rPr>
          <w:rFonts w:hint="eastAsia" w:ascii="宋体" w:hAnsi="宋体" w:cs="宋体"/>
          <w:bCs/>
          <w:szCs w:val="21"/>
        </w:rPr>
        <w:t>10.4.1 依法必须招标的暂估价项目</w:t>
      </w:r>
    </w:p>
    <w:p w14:paraId="7ADD5CE1">
      <w:pPr>
        <w:spacing w:line="420" w:lineRule="exact"/>
        <w:ind w:firstLine="420"/>
        <w:rPr>
          <w:rFonts w:ascii="宋体" w:hAnsi="宋体" w:cs="宋体"/>
          <w:bCs/>
          <w:szCs w:val="21"/>
        </w:rPr>
      </w:pPr>
      <w:r>
        <w:rPr>
          <w:rFonts w:hint="eastAsia" w:ascii="宋体" w:hAnsi="宋体" w:cs="宋体"/>
          <w:bCs/>
          <w:szCs w:val="21"/>
        </w:rPr>
        <w:t>对于依法必须招标的暂估价项目的确认和批准采取第</w:t>
      </w:r>
      <w:r>
        <w:rPr>
          <w:rFonts w:hint="eastAsia" w:ascii="宋体" w:hAnsi="宋体" w:cs="宋体"/>
          <w:bCs/>
          <w:szCs w:val="21"/>
          <w:u w:val="single"/>
        </w:rPr>
        <w:t xml:space="preserve">  /  </w:t>
      </w:r>
      <w:r>
        <w:rPr>
          <w:rFonts w:hint="eastAsia" w:ascii="宋体" w:hAnsi="宋体" w:cs="宋体"/>
          <w:bCs/>
          <w:szCs w:val="21"/>
        </w:rPr>
        <w:t>种方式确定。（由招标人选用，并明确暂估价材料、专业工程暂估价的结算方法）</w:t>
      </w:r>
    </w:p>
    <w:p w14:paraId="60D57FE6">
      <w:pPr>
        <w:spacing w:line="420" w:lineRule="exact"/>
        <w:ind w:firstLine="420"/>
        <w:jc w:val="left"/>
        <w:rPr>
          <w:rFonts w:ascii="宋体" w:hAnsi="宋体" w:cs="宋体"/>
          <w:bCs/>
          <w:szCs w:val="21"/>
        </w:rPr>
      </w:pPr>
      <w:r>
        <w:rPr>
          <w:rFonts w:hint="eastAsia" w:ascii="宋体" w:hAnsi="宋体" w:cs="宋体"/>
          <w:bCs/>
          <w:szCs w:val="21"/>
        </w:rPr>
        <w:t>10.4.2 不属于依法必须招标的暂估价项目</w:t>
      </w:r>
    </w:p>
    <w:p w14:paraId="7FC69C35">
      <w:pPr>
        <w:spacing w:line="420" w:lineRule="exact"/>
        <w:ind w:firstLine="420"/>
        <w:rPr>
          <w:rFonts w:ascii="宋体" w:hAnsi="宋体" w:cs="宋体"/>
          <w:bCs/>
          <w:szCs w:val="21"/>
        </w:rPr>
      </w:pPr>
      <w:r>
        <w:rPr>
          <w:rFonts w:hint="eastAsia" w:ascii="宋体" w:hAnsi="宋体" w:cs="宋体"/>
          <w:bCs/>
          <w:szCs w:val="21"/>
        </w:rPr>
        <w:t>对于不属于依法必须招标的暂估价项目的确认和批准采取第</w:t>
      </w:r>
      <w:r>
        <w:rPr>
          <w:rFonts w:hint="eastAsia" w:ascii="宋体" w:hAnsi="宋体" w:cs="宋体"/>
          <w:bCs/>
          <w:szCs w:val="21"/>
          <w:u w:val="single"/>
        </w:rPr>
        <w:t xml:space="preserve">  3  </w:t>
      </w:r>
      <w:r>
        <w:rPr>
          <w:rFonts w:hint="eastAsia" w:ascii="宋体" w:hAnsi="宋体" w:cs="宋体"/>
          <w:bCs/>
          <w:szCs w:val="21"/>
        </w:rPr>
        <w:t>种方式确定。</w:t>
      </w:r>
    </w:p>
    <w:p w14:paraId="17B503B2">
      <w:pPr>
        <w:spacing w:line="420" w:lineRule="exact"/>
        <w:ind w:firstLine="420"/>
        <w:jc w:val="left"/>
        <w:rPr>
          <w:rFonts w:ascii="宋体" w:hAnsi="宋体" w:cs="宋体"/>
          <w:bCs/>
          <w:szCs w:val="21"/>
        </w:rPr>
      </w:pPr>
      <w:r>
        <w:rPr>
          <w:rFonts w:hint="eastAsia" w:ascii="宋体" w:hAnsi="宋体" w:cs="宋体"/>
          <w:bCs/>
          <w:szCs w:val="21"/>
        </w:rPr>
        <w:t>第3种方式：承包人直接实施的暂估价项目</w:t>
      </w:r>
    </w:p>
    <w:p w14:paraId="36D10210">
      <w:pPr>
        <w:spacing w:line="420" w:lineRule="exact"/>
        <w:ind w:firstLine="420"/>
        <w:jc w:val="left"/>
        <w:rPr>
          <w:rFonts w:ascii="宋体" w:hAnsi="宋体" w:cs="宋体"/>
          <w:bCs/>
          <w:szCs w:val="21"/>
        </w:rPr>
      </w:pPr>
      <w:r>
        <w:rPr>
          <w:rFonts w:hint="eastAsia" w:ascii="宋体" w:hAnsi="宋体" w:cs="宋体"/>
          <w:bCs/>
          <w:szCs w:val="21"/>
        </w:rPr>
        <w:t>承包人具备实施暂估价项目的资格和条件的，经发包人和承包人协商一致后，可由承包人自行实施暂估价项目。</w:t>
      </w:r>
    </w:p>
    <w:p w14:paraId="009135AD">
      <w:pPr>
        <w:pStyle w:val="219"/>
        <w:spacing w:before="0" w:after="0" w:line="420" w:lineRule="exact"/>
        <w:ind w:left="0" w:right="0" w:firstLine="420"/>
        <w:rPr>
          <w:rFonts w:ascii="宋体" w:hAnsi="宋体" w:cs="宋体"/>
          <w:bCs/>
          <w:sz w:val="21"/>
          <w:szCs w:val="21"/>
          <w:u w:val="single"/>
        </w:rPr>
      </w:pPr>
      <w:r>
        <w:rPr>
          <w:rFonts w:hint="eastAsia" w:ascii="宋体" w:hAnsi="宋体" w:cs="宋体"/>
          <w:bCs/>
          <w:sz w:val="21"/>
          <w:szCs w:val="21"/>
        </w:rPr>
        <w:t>承包人直接实施的暂估价项目的约定：</w:t>
      </w:r>
      <w:r>
        <w:rPr>
          <w:rFonts w:hint="eastAsia" w:ascii="宋体" w:hAnsi="宋体" w:cs="宋体"/>
          <w:bCs/>
          <w:sz w:val="21"/>
          <w:szCs w:val="21"/>
          <w:u w:val="single"/>
        </w:rPr>
        <w:t>与本工程合同条件一致</w:t>
      </w:r>
      <w:r>
        <w:rPr>
          <w:rFonts w:hint="eastAsia" w:ascii="宋体" w:hAnsi="宋体" w:cs="宋体"/>
          <w:bCs/>
          <w:sz w:val="21"/>
          <w:szCs w:val="21"/>
        </w:rPr>
        <w:t>。</w:t>
      </w:r>
    </w:p>
    <w:p w14:paraId="6294D7F8">
      <w:pPr>
        <w:pStyle w:val="7"/>
        <w:keepNext w:val="0"/>
        <w:spacing w:line="420" w:lineRule="exact"/>
        <w:ind w:firstLine="420"/>
        <w:rPr>
          <w:rFonts w:cs="宋体"/>
          <w:b w:val="0"/>
          <w:szCs w:val="21"/>
        </w:rPr>
      </w:pPr>
      <w:r>
        <w:rPr>
          <w:rFonts w:hint="eastAsia" w:cs="宋体"/>
          <w:b w:val="0"/>
          <w:szCs w:val="21"/>
        </w:rPr>
        <w:t>10.5 暂列金额</w:t>
      </w:r>
    </w:p>
    <w:p w14:paraId="453B0901">
      <w:pPr>
        <w:spacing w:line="420" w:lineRule="exact"/>
        <w:ind w:firstLine="420"/>
        <w:jc w:val="left"/>
        <w:rPr>
          <w:rFonts w:ascii="宋体" w:hAnsi="宋体" w:cs="宋体"/>
          <w:bCs/>
          <w:szCs w:val="21"/>
          <w:u w:val="single"/>
        </w:rPr>
      </w:pPr>
      <w:bookmarkStart w:id="445" w:name="_Toc351203643"/>
      <w:r>
        <w:rPr>
          <w:rFonts w:hint="eastAsia" w:ascii="宋体" w:hAnsi="宋体" w:cs="宋体"/>
          <w:bCs/>
          <w:szCs w:val="21"/>
        </w:rPr>
        <w:t>合同当事人关于暂列金额使用的约定：</w:t>
      </w:r>
      <w:r>
        <w:rPr>
          <w:rFonts w:hint="eastAsia" w:ascii="宋体" w:hAnsi="宋体" w:cs="宋体"/>
          <w:bCs/>
          <w:szCs w:val="21"/>
          <w:u w:val="single"/>
        </w:rPr>
        <w:t xml:space="preserve">          /              </w:t>
      </w:r>
      <w:r>
        <w:rPr>
          <w:rFonts w:hint="eastAsia" w:ascii="宋体" w:hAnsi="宋体" w:cs="宋体"/>
          <w:bCs/>
          <w:szCs w:val="21"/>
        </w:rPr>
        <w:t>。</w:t>
      </w:r>
    </w:p>
    <w:p w14:paraId="4AD4256D">
      <w:pPr>
        <w:pStyle w:val="6"/>
        <w:keepNext w:val="0"/>
        <w:keepLines w:val="0"/>
        <w:spacing w:before="0" w:after="0" w:line="420" w:lineRule="exact"/>
        <w:ind w:firstLine="420"/>
        <w:rPr>
          <w:rFonts w:ascii="宋体" w:hAnsi="宋体" w:eastAsia="宋体" w:cs="宋体"/>
          <w:b w:val="0"/>
          <w:sz w:val="21"/>
          <w:szCs w:val="21"/>
        </w:rPr>
      </w:pPr>
      <w:r>
        <w:rPr>
          <w:rFonts w:hint="eastAsia" w:ascii="宋体" w:hAnsi="宋体" w:eastAsia="宋体" w:cs="宋体"/>
          <w:b w:val="0"/>
          <w:sz w:val="21"/>
          <w:szCs w:val="21"/>
        </w:rPr>
        <w:t>11. 价格调整</w:t>
      </w:r>
      <w:bookmarkEnd w:id="445"/>
    </w:p>
    <w:p w14:paraId="30C38948">
      <w:pPr>
        <w:pStyle w:val="7"/>
        <w:keepNext w:val="0"/>
        <w:spacing w:line="420" w:lineRule="exact"/>
        <w:ind w:firstLine="420"/>
        <w:rPr>
          <w:rFonts w:cs="宋体"/>
          <w:b w:val="0"/>
          <w:szCs w:val="21"/>
        </w:rPr>
      </w:pPr>
      <w:bookmarkStart w:id="446" w:name="_Toc292559406"/>
      <w:bookmarkStart w:id="447" w:name="_Toc297123550"/>
      <w:bookmarkStart w:id="448" w:name="_Toc296944540"/>
      <w:bookmarkStart w:id="449" w:name="_Toc312678039"/>
      <w:bookmarkStart w:id="450" w:name="_Toc303539157"/>
      <w:bookmarkStart w:id="451" w:name="_Toc297120501"/>
      <w:bookmarkStart w:id="452" w:name="_Toc296891241"/>
      <w:bookmarkStart w:id="453" w:name="_Toc297048387"/>
      <w:bookmarkStart w:id="454" w:name="_Toc296891029"/>
      <w:bookmarkStart w:id="455" w:name="_Toc297216209"/>
      <w:bookmarkStart w:id="456" w:name="_Toc304295577"/>
      <w:bookmarkStart w:id="457" w:name="_Toc296347200"/>
      <w:bookmarkStart w:id="458" w:name="_Toc292559911"/>
      <w:bookmarkStart w:id="459" w:name="_Toc300935000"/>
      <w:bookmarkStart w:id="460" w:name="_Toc296503201"/>
      <w:bookmarkStart w:id="461" w:name="_Toc296346702"/>
      <w:r>
        <w:rPr>
          <w:rFonts w:hint="eastAsia" w:cs="宋体"/>
          <w:b w:val="0"/>
          <w:szCs w:val="21"/>
        </w:rPr>
        <w:t>11.1 市场价格波动引起的调整</w:t>
      </w:r>
      <w:bookmarkEnd w:id="373"/>
      <w:bookmarkEnd w:id="374"/>
      <w:bookmarkEnd w:id="375"/>
      <w:bookmarkEnd w:id="376"/>
      <w:bookmarkEnd w:id="377"/>
      <w:bookmarkEnd w:id="378"/>
      <w:bookmarkEnd w:id="446"/>
      <w:bookmarkEnd w:id="447"/>
      <w:bookmarkEnd w:id="448"/>
      <w:bookmarkEnd w:id="449"/>
      <w:bookmarkEnd w:id="450"/>
      <w:bookmarkEnd w:id="451"/>
      <w:bookmarkEnd w:id="452"/>
      <w:bookmarkEnd w:id="453"/>
      <w:bookmarkEnd w:id="454"/>
      <w:bookmarkEnd w:id="455"/>
      <w:bookmarkEnd w:id="456"/>
      <w:bookmarkEnd w:id="457"/>
      <w:bookmarkEnd w:id="458"/>
      <w:bookmarkEnd w:id="459"/>
      <w:bookmarkEnd w:id="460"/>
      <w:bookmarkEnd w:id="461"/>
    </w:p>
    <w:p w14:paraId="1135E8BD">
      <w:pPr>
        <w:spacing w:line="420" w:lineRule="exact"/>
        <w:ind w:firstLine="420"/>
        <w:jc w:val="left"/>
        <w:rPr>
          <w:rFonts w:ascii="宋体" w:hAnsi="宋体" w:cs="宋体"/>
          <w:bCs/>
          <w:szCs w:val="21"/>
        </w:rPr>
      </w:pPr>
      <w:bookmarkStart w:id="462" w:name="_Toc296891033"/>
      <w:bookmarkStart w:id="463" w:name="_Toc292559915"/>
      <w:bookmarkStart w:id="464" w:name="_Toc297120505"/>
      <w:bookmarkStart w:id="465" w:name="_Toc292559410"/>
      <w:bookmarkStart w:id="466" w:name="_Toc296347204"/>
      <w:bookmarkStart w:id="467" w:name="_Toc296346706"/>
      <w:bookmarkStart w:id="468" w:name="_Toc296944544"/>
      <w:bookmarkStart w:id="469" w:name="_Toc297048391"/>
      <w:bookmarkStart w:id="470" w:name="_Toc296891245"/>
      <w:bookmarkStart w:id="471" w:name="_Toc296503205"/>
      <w:bookmarkStart w:id="472" w:name="_Toc351203644"/>
      <w:bookmarkStart w:id="473" w:name="_Toc297123552"/>
      <w:bookmarkStart w:id="474" w:name="_Toc304295579"/>
      <w:bookmarkStart w:id="475" w:name="_Toc303539159"/>
      <w:bookmarkStart w:id="476" w:name="_Toc300935002"/>
      <w:bookmarkStart w:id="477" w:name="_Toc312678040"/>
      <w:bookmarkStart w:id="478" w:name="_Toc297216211"/>
      <w:r>
        <w:rPr>
          <w:rFonts w:hint="eastAsia" w:ascii="宋体" w:hAnsi="宋体" w:cs="宋体"/>
          <w:bCs/>
          <w:szCs w:val="21"/>
        </w:rPr>
        <w:t>市场价格波动是否调整合同价格的约定：</w:t>
      </w:r>
      <w:r>
        <w:rPr>
          <w:rFonts w:hint="eastAsia" w:ascii="宋体" w:hAnsi="宋体" w:cs="宋体"/>
          <w:bCs/>
          <w:color w:val="FF0000"/>
          <w:szCs w:val="21"/>
          <w:u w:val="single"/>
        </w:rPr>
        <w:t>不调整</w:t>
      </w:r>
      <w:r>
        <w:rPr>
          <w:rFonts w:hint="eastAsia" w:ascii="宋体" w:hAnsi="宋体" w:cs="宋体"/>
          <w:bCs/>
          <w:szCs w:val="21"/>
        </w:rPr>
        <w:t>。</w:t>
      </w:r>
    </w:p>
    <w:p w14:paraId="5DDC2B46">
      <w:pPr>
        <w:spacing w:line="420" w:lineRule="exact"/>
        <w:ind w:firstLine="420"/>
        <w:jc w:val="left"/>
        <w:rPr>
          <w:rFonts w:ascii="宋体" w:hAnsi="宋体" w:cs="宋体"/>
          <w:bCs/>
          <w:szCs w:val="21"/>
        </w:rPr>
      </w:pPr>
      <w:r>
        <w:rPr>
          <w:rFonts w:hint="eastAsia" w:ascii="宋体" w:hAnsi="宋体" w:cs="宋体"/>
          <w:bCs/>
          <w:szCs w:val="21"/>
        </w:rPr>
        <w:t>因市场价格波动调整合同价格，采用以下第</w:t>
      </w:r>
      <w:r>
        <w:rPr>
          <w:rFonts w:hint="eastAsia" w:ascii="宋体" w:hAnsi="宋体" w:cs="宋体"/>
          <w:bCs/>
          <w:szCs w:val="21"/>
          <w:u w:val="single"/>
        </w:rPr>
        <w:t xml:space="preserve">  /  </w:t>
      </w:r>
      <w:r>
        <w:rPr>
          <w:rFonts w:hint="eastAsia" w:ascii="宋体" w:hAnsi="宋体" w:cs="宋体"/>
          <w:bCs/>
          <w:szCs w:val="21"/>
        </w:rPr>
        <w:t xml:space="preserve">种方式对合同价格进行调整： </w:t>
      </w:r>
    </w:p>
    <w:p w14:paraId="77135C7B">
      <w:pPr>
        <w:spacing w:line="420" w:lineRule="exact"/>
        <w:ind w:firstLine="420"/>
        <w:jc w:val="left"/>
        <w:rPr>
          <w:rFonts w:ascii="宋体" w:hAnsi="宋体" w:cs="宋体"/>
          <w:bCs/>
          <w:szCs w:val="21"/>
        </w:rPr>
      </w:pPr>
      <w:r>
        <w:rPr>
          <w:rFonts w:hint="eastAsia" w:ascii="宋体" w:hAnsi="宋体" w:cs="宋体"/>
          <w:bCs/>
          <w:szCs w:val="21"/>
        </w:rPr>
        <w:t>第1种方式：采用价格指数进行价格调整。</w:t>
      </w:r>
    </w:p>
    <w:p w14:paraId="6741CD78">
      <w:pPr>
        <w:spacing w:line="420" w:lineRule="exact"/>
        <w:ind w:firstLine="420"/>
        <w:jc w:val="left"/>
        <w:rPr>
          <w:rFonts w:ascii="宋体" w:hAnsi="宋体" w:cs="宋体"/>
          <w:bCs/>
          <w:szCs w:val="21"/>
          <w:u w:val="single"/>
        </w:rPr>
      </w:pPr>
      <w:r>
        <w:rPr>
          <w:rFonts w:hint="eastAsia" w:ascii="宋体" w:hAnsi="宋体" w:cs="宋体"/>
          <w:bCs/>
          <w:szCs w:val="21"/>
        </w:rPr>
        <w:t>关于各可调因子、定值和变值权重，以及基本价格指数及其来源的约定：</w:t>
      </w:r>
      <w:r>
        <w:rPr>
          <w:rFonts w:hint="eastAsia" w:ascii="宋体" w:hAnsi="宋体" w:cs="宋体"/>
          <w:bCs/>
          <w:szCs w:val="21"/>
          <w:u w:val="single"/>
        </w:rPr>
        <w:t xml:space="preserve">   /    </w:t>
      </w:r>
      <w:r>
        <w:rPr>
          <w:rFonts w:hint="eastAsia" w:ascii="宋体" w:hAnsi="宋体" w:cs="宋体"/>
          <w:bCs/>
          <w:szCs w:val="21"/>
        </w:rPr>
        <w:t xml:space="preserve">；  </w:t>
      </w:r>
    </w:p>
    <w:p w14:paraId="57029ABF">
      <w:pPr>
        <w:spacing w:line="420" w:lineRule="exact"/>
        <w:ind w:firstLine="420"/>
        <w:jc w:val="left"/>
        <w:rPr>
          <w:rFonts w:ascii="宋体" w:hAnsi="宋体" w:cs="宋体"/>
          <w:bCs/>
          <w:szCs w:val="21"/>
        </w:rPr>
      </w:pPr>
      <w:r>
        <w:rPr>
          <w:rFonts w:hint="eastAsia" w:ascii="宋体" w:hAnsi="宋体" w:cs="宋体"/>
          <w:bCs/>
          <w:szCs w:val="21"/>
        </w:rPr>
        <w:t>第2种方式：采用造价信息进行价格调整。</w:t>
      </w:r>
    </w:p>
    <w:p w14:paraId="7E0C40B5">
      <w:pPr>
        <w:spacing w:line="420" w:lineRule="exact"/>
        <w:ind w:firstLine="420"/>
        <w:jc w:val="left"/>
        <w:rPr>
          <w:rFonts w:ascii="宋体" w:hAnsi="宋体" w:cs="宋体"/>
          <w:bCs/>
          <w:szCs w:val="21"/>
        </w:rPr>
      </w:pPr>
      <w:r>
        <w:rPr>
          <w:rFonts w:hint="eastAsia" w:ascii="宋体" w:hAnsi="宋体" w:cs="宋体"/>
          <w:bCs/>
          <w:szCs w:val="21"/>
        </w:rPr>
        <w:t>（2）关于基准价格的约定：</w:t>
      </w:r>
      <w:r>
        <w:rPr>
          <w:rFonts w:hint="eastAsia" w:ascii="宋体" w:hAnsi="宋体" w:cs="宋体"/>
          <w:bCs/>
          <w:szCs w:val="21"/>
          <w:u w:val="single"/>
        </w:rPr>
        <w:t xml:space="preserve">   /    </w:t>
      </w:r>
      <w:r>
        <w:rPr>
          <w:rFonts w:hint="eastAsia" w:ascii="宋体" w:hAnsi="宋体" w:cs="宋体"/>
          <w:bCs/>
          <w:szCs w:val="21"/>
        </w:rPr>
        <w:t>。</w:t>
      </w:r>
    </w:p>
    <w:p w14:paraId="2E6D624D">
      <w:pPr>
        <w:spacing w:line="420" w:lineRule="exact"/>
        <w:ind w:firstLine="420"/>
        <w:jc w:val="left"/>
        <w:rPr>
          <w:rFonts w:ascii="宋体" w:hAnsi="宋体" w:cs="宋体"/>
          <w:bCs/>
          <w:szCs w:val="21"/>
        </w:rPr>
      </w:pPr>
      <w:r>
        <w:rPr>
          <w:rFonts w:hint="eastAsia" w:ascii="宋体" w:hAnsi="宋体" w:cs="宋体"/>
          <w:bCs/>
          <w:szCs w:val="21"/>
        </w:rPr>
        <w:t>专用合同条款①承包人在已标价工程量清单或预算书中载明的材料单价低于基准价格的：专用合同条款合同履行期间材料单价涨幅以基准价格为基础超过</w:t>
      </w:r>
      <w:r>
        <w:rPr>
          <w:rFonts w:hint="eastAsia" w:ascii="宋体" w:hAnsi="宋体" w:cs="宋体"/>
          <w:bCs/>
          <w:szCs w:val="21"/>
          <w:u w:val="single"/>
        </w:rPr>
        <w:t xml:space="preserve">   /    </w:t>
      </w:r>
      <w:r>
        <w:rPr>
          <w:rFonts w:hint="eastAsia" w:ascii="宋体" w:hAnsi="宋体" w:cs="宋体"/>
          <w:bCs/>
          <w:szCs w:val="21"/>
        </w:rPr>
        <w:t>%时，或材料单价跌幅以已标价工程量清单或预算书中载明材料单价为基础超过</w:t>
      </w:r>
      <w:r>
        <w:rPr>
          <w:rFonts w:hint="eastAsia" w:ascii="宋体" w:hAnsi="宋体" w:cs="宋体"/>
          <w:bCs/>
          <w:szCs w:val="21"/>
          <w:u w:val="single"/>
        </w:rPr>
        <w:t xml:space="preserve">    /   </w:t>
      </w:r>
      <w:r>
        <w:rPr>
          <w:rFonts w:hint="eastAsia" w:ascii="宋体" w:hAnsi="宋体" w:cs="宋体"/>
          <w:bCs/>
          <w:szCs w:val="21"/>
        </w:rPr>
        <w:t>%时，其超过部分据实调整。</w:t>
      </w:r>
    </w:p>
    <w:p w14:paraId="6434E7F3">
      <w:pPr>
        <w:spacing w:line="420" w:lineRule="exact"/>
        <w:ind w:firstLine="420"/>
        <w:jc w:val="left"/>
        <w:rPr>
          <w:rFonts w:ascii="宋体" w:hAnsi="宋体" w:cs="宋体"/>
          <w:bCs/>
          <w:szCs w:val="21"/>
        </w:rPr>
      </w:pPr>
      <w:r>
        <w:rPr>
          <w:rFonts w:hint="eastAsia" w:ascii="宋体" w:hAnsi="宋体" w:cs="宋体"/>
          <w:bCs/>
          <w:szCs w:val="21"/>
        </w:rPr>
        <w:t>②承包人在已标价工程量清单或预算书中载明的材料单价高于基准价格的：专用合同条款合同履行期间材料单价跌幅以基准价格为基础超过</w:t>
      </w:r>
      <w:r>
        <w:rPr>
          <w:rFonts w:hint="eastAsia" w:ascii="宋体" w:hAnsi="宋体" w:cs="宋体"/>
          <w:bCs/>
          <w:szCs w:val="21"/>
          <w:u w:val="single"/>
        </w:rPr>
        <w:t xml:space="preserve">   /    </w:t>
      </w:r>
      <w:r>
        <w:rPr>
          <w:rFonts w:hint="eastAsia" w:ascii="宋体" w:hAnsi="宋体" w:cs="宋体"/>
          <w:bCs/>
          <w:szCs w:val="21"/>
        </w:rPr>
        <w:t>%时，材料单价涨幅以已标价工程量清单或预算书中载明材料单价为基础超过</w:t>
      </w:r>
      <w:r>
        <w:rPr>
          <w:rFonts w:hint="eastAsia" w:ascii="宋体" w:hAnsi="宋体" w:cs="宋体"/>
          <w:bCs/>
          <w:szCs w:val="21"/>
          <w:u w:val="single"/>
        </w:rPr>
        <w:t xml:space="preserve">    /   </w:t>
      </w:r>
      <w:r>
        <w:rPr>
          <w:rFonts w:hint="eastAsia" w:ascii="宋体" w:hAnsi="宋体" w:cs="宋体"/>
          <w:bCs/>
          <w:szCs w:val="21"/>
        </w:rPr>
        <w:t>%时，其超过部分据实调整。</w:t>
      </w:r>
    </w:p>
    <w:p w14:paraId="68F0D796">
      <w:pPr>
        <w:spacing w:line="420" w:lineRule="exact"/>
        <w:ind w:firstLine="420"/>
        <w:jc w:val="left"/>
        <w:rPr>
          <w:rFonts w:ascii="宋体" w:hAnsi="宋体" w:cs="宋体"/>
          <w:bCs/>
          <w:szCs w:val="21"/>
        </w:rPr>
      </w:pPr>
      <w:r>
        <w:rPr>
          <w:rFonts w:hint="eastAsia" w:ascii="宋体" w:hAnsi="宋体" w:cs="宋体"/>
          <w:bCs/>
          <w:szCs w:val="21"/>
        </w:rPr>
        <w:t>③承包人在已标价工程量清单或预算书中载明的材料单价等于基准单价的：专用合同条款合同履行期间材料单价涨跌幅以基准单价为基础超过±</w:t>
      </w:r>
      <w:r>
        <w:rPr>
          <w:rFonts w:hint="eastAsia" w:ascii="宋体" w:hAnsi="宋体" w:cs="宋体"/>
          <w:bCs/>
          <w:szCs w:val="21"/>
          <w:u w:val="single"/>
        </w:rPr>
        <w:t xml:space="preserve">   /    </w:t>
      </w:r>
      <w:r>
        <w:rPr>
          <w:rFonts w:hint="eastAsia" w:ascii="宋体" w:hAnsi="宋体" w:cs="宋体"/>
          <w:bCs/>
          <w:szCs w:val="21"/>
        </w:rPr>
        <w:t>%时，其超过部分据实调整。</w:t>
      </w:r>
    </w:p>
    <w:p w14:paraId="15109086">
      <w:pPr>
        <w:tabs>
          <w:tab w:val="left" w:pos="790"/>
        </w:tabs>
        <w:spacing w:line="420" w:lineRule="exact"/>
        <w:ind w:firstLine="420"/>
        <w:rPr>
          <w:rFonts w:ascii="宋体" w:hAnsi="宋体" w:cs="宋体"/>
          <w:bCs/>
          <w:szCs w:val="21"/>
          <w:u w:val="single"/>
        </w:rPr>
      </w:pPr>
      <w:r>
        <w:rPr>
          <w:rFonts w:hint="eastAsia" w:ascii="宋体" w:hAnsi="宋体" w:cs="宋体"/>
          <w:bCs/>
          <w:szCs w:val="21"/>
        </w:rPr>
        <w:t>第3种方式：其他价格调整方式：</w:t>
      </w:r>
      <w:r>
        <w:rPr>
          <w:rFonts w:hint="eastAsia" w:ascii="宋体" w:hAnsi="宋体" w:cs="宋体"/>
          <w:bCs/>
          <w:szCs w:val="21"/>
          <w:u w:val="single"/>
        </w:rPr>
        <w:t xml:space="preserve">  /  </w:t>
      </w:r>
      <w:r>
        <w:rPr>
          <w:rFonts w:hint="eastAsia" w:ascii="宋体" w:hAnsi="宋体" w:cs="宋体"/>
          <w:bCs/>
          <w:szCs w:val="21"/>
        </w:rPr>
        <w:t>。</w:t>
      </w:r>
    </w:p>
    <w:p w14:paraId="0761B264">
      <w:pPr>
        <w:pStyle w:val="6"/>
        <w:keepNext w:val="0"/>
        <w:keepLines w:val="0"/>
        <w:spacing w:before="0" w:after="0" w:line="420" w:lineRule="exact"/>
        <w:ind w:firstLine="420"/>
        <w:rPr>
          <w:rFonts w:ascii="宋体" w:hAnsi="宋体" w:eastAsia="宋体" w:cs="宋体"/>
          <w:b w:val="0"/>
          <w:sz w:val="21"/>
          <w:szCs w:val="21"/>
        </w:rPr>
      </w:pPr>
      <w:r>
        <w:rPr>
          <w:rFonts w:hint="eastAsia" w:ascii="宋体" w:hAnsi="宋体" w:eastAsia="宋体" w:cs="宋体"/>
          <w:b w:val="0"/>
          <w:sz w:val="21"/>
          <w:szCs w:val="21"/>
        </w:rPr>
        <w:t xml:space="preserve">12. </w:t>
      </w:r>
      <w:bookmarkEnd w:id="462"/>
      <w:bookmarkEnd w:id="463"/>
      <w:bookmarkEnd w:id="464"/>
      <w:bookmarkEnd w:id="465"/>
      <w:bookmarkEnd w:id="466"/>
      <w:bookmarkEnd w:id="467"/>
      <w:bookmarkEnd w:id="468"/>
      <w:bookmarkEnd w:id="469"/>
      <w:bookmarkEnd w:id="470"/>
      <w:bookmarkEnd w:id="471"/>
      <w:r>
        <w:rPr>
          <w:rFonts w:hint="eastAsia" w:ascii="宋体" w:hAnsi="宋体" w:eastAsia="宋体" w:cs="宋体"/>
          <w:b w:val="0"/>
          <w:sz w:val="21"/>
          <w:szCs w:val="21"/>
        </w:rPr>
        <w:t>合同价格、计量与支付</w:t>
      </w:r>
      <w:bookmarkEnd w:id="472"/>
      <w:bookmarkEnd w:id="473"/>
      <w:bookmarkEnd w:id="474"/>
      <w:bookmarkEnd w:id="475"/>
      <w:bookmarkEnd w:id="476"/>
      <w:bookmarkEnd w:id="477"/>
      <w:bookmarkEnd w:id="478"/>
    </w:p>
    <w:p w14:paraId="44FB3C74">
      <w:pPr>
        <w:pStyle w:val="7"/>
        <w:keepNext w:val="0"/>
        <w:spacing w:line="420" w:lineRule="exact"/>
        <w:ind w:firstLine="420"/>
        <w:rPr>
          <w:rFonts w:cs="宋体"/>
          <w:b w:val="0"/>
          <w:szCs w:val="21"/>
        </w:rPr>
      </w:pPr>
      <w:bookmarkStart w:id="479" w:name="_Toc267251461"/>
      <w:bookmarkStart w:id="480" w:name="_Toc292559916"/>
      <w:bookmarkStart w:id="481" w:name="_Toc292559411"/>
      <w:bookmarkStart w:id="482" w:name="_Toc297120506"/>
      <w:bookmarkStart w:id="483" w:name="_Toc296944545"/>
      <w:bookmarkStart w:id="484" w:name="_Toc296346707"/>
      <w:bookmarkStart w:id="485" w:name="_Toc296891246"/>
      <w:bookmarkStart w:id="486" w:name="_Toc296891034"/>
      <w:bookmarkStart w:id="487" w:name="_Toc296347205"/>
      <w:bookmarkStart w:id="488" w:name="_Toc297048392"/>
      <w:bookmarkStart w:id="489" w:name="_Toc296503206"/>
      <w:bookmarkStart w:id="490" w:name="_Toc303539160"/>
      <w:bookmarkStart w:id="491" w:name="_Toc297216212"/>
      <w:bookmarkStart w:id="492" w:name="_Toc297123553"/>
      <w:bookmarkStart w:id="493" w:name="_Toc300935003"/>
      <w:bookmarkStart w:id="494" w:name="_Toc304295580"/>
      <w:bookmarkStart w:id="495" w:name="_Toc312678041"/>
      <w:bookmarkStart w:id="496" w:name="_Toc292559412"/>
      <w:bookmarkStart w:id="497" w:name="_Toc297120507"/>
      <w:bookmarkStart w:id="498" w:name="_Toc312678042"/>
      <w:bookmarkStart w:id="499" w:name="_Toc296891247"/>
      <w:bookmarkStart w:id="500" w:name="_Toc296891035"/>
      <w:bookmarkStart w:id="501" w:name="_Toc296503207"/>
      <w:bookmarkStart w:id="502" w:name="_Toc292559917"/>
      <w:bookmarkStart w:id="503" w:name="_Toc296347206"/>
      <w:bookmarkStart w:id="504" w:name="_Toc304295581"/>
      <w:bookmarkStart w:id="505" w:name="_Toc303539161"/>
      <w:bookmarkStart w:id="506" w:name="_Toc300935004"/>
      <w:bookmarkStart w:id="507" w:name="_Toc296944546"/>
      <w:bookmarkStart w:id="508" w:name="_Toc296346708"/>
      <w:bookmarkStart w:id="509" w:name="_Toc297216213"/>
      <w:bookmarkStart w:id="510" w:name="_Toc297123554"/>
      <w:bookmarkStart w:id="511" w:name="_Toc297048393"/>
      <w:r>
        <w:rPr>
          <w:rFonts w:hint="eastAsia" w:cs="宋体"/>
          <w:b w:val="0"/>
          <w:szCs w:val="21"/>
        </w:rPr>
        <w:t>12.1 合</w:t>
      </w:r>
      <w:bookmarkEnd w:id="479"/>
      <w:bookmarkEnd w:id="480"/>
      <w:bookmarkEnd w:id="481"/>
      <w:r>
        <w:rPr>
          <w:rFonts w:hint="eastAsia" w:cs="宋体"/>
          <w:b w:val="0"/>
          <w:szCs w:val="21"/>
        </w:rPr>
        <w:t>同价</w:t>
      </w:r>
      <w:bookmarkEnd w:id="482"/>
      <w:bookmarkEnd w:id="483"/>
      <w:bookmarkEnd w:id="484"/>
      <w:bookmarkEnd w:id="485"/>
      <w:bookmarkEnd w:id="486"/>
      <w:bookmarkEnd w:id="487"/>
      <w:bookmarkEnd w:id="488"/>
      <w:bookmarkEnd w:id="489"/>
      <w:r>
        <w:rPr>
          <w:rFonts w:hint="eastAsia" w:cs="宋体"/>
          <w:b w:val="0"/>
          <w:szCs w:val="21"/>
        </w:rPr>
        <w:t>格形式</w:t>
      </w:r>
      <w:bookmarkEnd w:id="490"/>
      <w:bookmarkEnd w:id="491"/>
      <w:bookmarkEnd w:id="492"/>
      <w:bookmarkEnd w:id="493"/>
      <w:bookmarkEnd w:id="494"/>
      <w:bookmarkEnd w:id="495"/>
    </w:p>
    <w:p w14:paraId="63C2DCEF">
      <w:pPr>
        <w:spacing w:line="420" w:lineRule="exact"/>
        <w:ind w:firstLine="420"/>
        <w:rPr>
          <w:rFonts w:ascii="宋体" w:hAnsi="宋体" w:cs="宋体"/>
          <w:bCs/>
          <w:szCs w:val="21"/>
        </w:rPr>
      </w:pPr>
      <w:r>
        <w:rPr>
          <w:rFonts w:hint="eastAsia" w:ascii="宋体" w:hAnsi="宋体" w:cs="宋体"/>
          <w:bCs/>
          <w:szCs w:val="21"/>
        </w:rPr>
        <w:t>12.1 合同价格形式：</w:t>
      </w:r>
      <w:r>
        <w:rPr>
          <w:rFonts w:hint="eastAsia" w:ascii="宋体" w:hAnsi="宋体" w:cs="宋体"/>
          <w:bCs/>
          <w:szCs w:val="21"/>
          <w:u w:val="single"/>
        </w:rPr>
        <w:t>固定单价</w:t>
      </w:r>
      <w:r>
        <w:rPr>
          <w:rFonts w:hint="eastAsia" w:ascii="宋体" w:hAnsi="宋体" w:cs="宋体"/>
          <w:bCs/>
          <w:szCs w:val="21"/>
        </w:rPr>
        <w:t>。</w:t>
      </w:r>
    </w:p>
    <w:p w14:paraId="4DFC0C88">
      <w:pPr>
        <w:spacing w:line="420" w:lineRule="exact"/>
        <w:ind w:firstLine="420"/>
        <w:jc w:val="left"/>
        <w:rPr>
          <w:rFonts w:ascii="宋体" w:hAnsi="宋体" w:cs="宋体"/>
          <w:bCs/>
          <w:szCs w:val="21"/>
          <w:u w:val="single"/>
        </w:rPr>
      </w:pPr>
      <w:r>
        <w:rPr>
          <w:rFonts w:hint="eastAsia" w:ascii="宋体" w:hAnsi="宋体" w:cs="宋体"/>
          <w:bCs/>
          <w:szCs w:val="21"/>
        </w:rPr>
        <w:t>综合单价包含的风险范围：</w:t>
      </w:r>
      <w:r>
        <w:rPr>
          <w:rFonts w:hint="eastAsia" w:ascii="宋体" w:hAnsi="宋体" w:cs="宋体"/>
          <w:bCs/>
          <w:szCs w:val="21"/>
          <w:u w:val="single"/>
        </w:rPr>
        <w:t xml:space="preserve">无论招标时工程量清单中项目特征表述是否完整或全面，承包人应以施工图纸为基础进行报价，其投标报价应为完成该项清单及施工图的全部内容。当工程量清单项目特征表述与施工图明显不一致处，以工程量清单的项目特征表述为准。若无相关设计变更，除本招标文件及施工合同约定允许调整外中标的综合单价不予调整，工程量按发包 人确认的工程量进行结算。最终以政府审计部门审查确认后的工程竣工结算价为准。                                   </w:t>
      </w:r>
    </w:p>
    <w:p w14:paraId="4B4CEC94">
      <w:pPr>
        <w:spacing w:line="420" w:lineRule="exact"/>
        <w:ind w:firstLine="420"/>
        <w:jc w:val="left"/>
        <w:rPr>
          <w:rFonts w:ascii="宋体" w:hAnsi="宋体" w:cs="宋体"/>
          <w:bCs/>
          <w:szCs w:val="21"/>
          <w:u w:val="single"/>
        </w:rPr>
      </w:pPr>
      <w:r>
        <w:rPr>
          <w:rFonts w:hint="eastAsia" w:ascii="宋体" w:hAnsi="宋体" w:cs="宋体"/>
          <w:bCs/>
          <w:szCs w:val="21"/>
        </w:rPr>
        <w:t>风险费用的计算方法：</w:t>
      </w:r>
      <w:r>
        <w:rPr>
          <w:rFonts w:hint="eastAsia" w:ascii="宋体" w:hAnsi="宋体" w:cs="宋体"/>
          <w:bCs/>
          <w:szCs w:val="21"/>
          <w:u w:val="single"/>
        </w:rPr>
        <w:t xml:space="preserve"> 按招标文件约定。                                              </w:t>
      </w:r>
    </w:p>
    <w:p w14:paraId="57E7EA4B">
      <w:pPr>
        <w:spacing w:line="420" w:lineRule="exact"/>
        <w:ind w:firstLine="420"/>
        <w:jc w:val="left"/>
        <w:rPr>
          <w:rFonts w:ascii="宋体" w:hAnsi="宋体" w:cs="宋体"/>
          <w:bCs/>
          <w:szCs w:val="21"/>
        </w:rPr>
      </w:pPr>
      <w:r>
        <w:rPr>
          <w:rFonts w:hint="eastAsia" w:ascii="宋体" w:hAnsi="宋体" w:cs="宋体"/>
          <w:bCs/>
          <w:szCs w:val="21"/>
        </w:rPr>
        <w:t>风险范围以外合同价格的调整方法：</w:t>
      </w:r>
      <w:r>
        <w:rPr>
          <w:rFonts w:hint="eastAsia" w:ascii="宋体" w:hAnsi="宋体" w:cs="宋体"/>
          <w:bCs/>
          <w:szCs w:val="21"/>
          <w:u w:val="single"/>
        </w:rPr>
        <w:t xml:space="preserve"> 双方约定并通过审计部门认可。 </w:t>
      </w:r>
    </w:p>
    <w:p w14:paraId="0B65B4C2">
      <w:pPr>
        <w:spacing w:line="420" w:lineRule="exact"/>
        <w:ind w:firstLine="420"/>
        <w:jc w:val="left"/>
        <w:rPr>
          <w:rFonts w:ascii="宋体" w:hAnsi="宋体" w:cs="宋体"/>
          <w:bCs/>
          <w:szCs w:val="21"/>
        </w:rPr>
      </w:pPr>
      <w:r>
        <w:rPr>
          <w:rFonts w:hint="eastAsia" w:ascii="宋体" w:hAnsi="宋体" w:cs="宋体"/>
          <w:bCs/>
          <w:szCs w:val="21"/>
        </w:rPr>
        <w:t>(1)本工程采用“固定单价”合同，合同实施过程中除招标文件和合同约定允许调整外，其余的不作调整。</w:t>
      </w:r>
    </w:p>
    <w:p w14:paraId="01B5B1B3">
      <w:pPr>
        <w:spacing w:line="420" w:lineRule="exact"/>
        <w:ind w:firstLine="420"/>
        <w:jc w:val="left"/>
        <w:rPr>
          <w:rFonts w:ascii="宋体" w:hAnsi="宋体" w:cs="宋体"/>
          <w:bCs/>
          <w:szCs w:val="21"/>
          <w:u w:val="single"/>
        </w:rPr>
      </w:pPr>
      <w:r>
        <w:rPr>
          <w:rFonts w:hint="eastAsia" w:ascii="宋体" w:hAnsi="宋体" w:cs="宋体"/>
          <w:bCs/>
          <w:szCs w:val="21"/>
        </w:rPr>
        <w:t>(2)工程结算方式为：</w:t>
      </w:r>
      <w:r>
        <w:rPr>
          <w:rFonts w:hint="eastAsia" w:ascii="宋体" w:hAnsi="宋体" w:cs="宋体"/>
          <w:bCs/>
          <w:szCs w:val="21"/>
          <w:u w:val="single"/>
        </w:rPr>
        <w:t xml:space="preserve">  以审核、审计结果作为工程价款结算的依据。          </w:t>
      </w:r>
    </w:p>
    <w:p w14:paraId="6F7F8404">
      <w:pPr>
        <w:spacing w:line="420" w:lineRule="exact"/>
        <w:ind w:firstLine="420"/>
        <w:jc w:val="left"/>
        <w:rPr>
          <w:rFonts w:ascii="宋体" w:hAnsi="宋体" w:cs="宋体"/>
          <w:bCs/>
          <w:szCs w:val="21"/>
        </w:rPr>
      </w:pPr>
      <w:r>
        <w:rPr>
          <w:rFonts w:hint="eastAsia" w:ascii="宋体" w:hAnsi="宋体" w:cs="宋体"/>
          <w:bCs/>
          <w:szCs w:val="21"/>
        </w:rPr>
        <w:t>本项目采用固定单价合同，合同实施过程中风险范围内中标综合单价不作调整。</w:t>
      </w:r>
    </w:p>
    <w:p w14:paraId="31C43C3D">
      <w:pPr>
        <w:spacing w:line="420" w:lineRule="exact"/>
        <w:ind w:firstLine="420"/>
        <w:jc w:val="left"/>
        <w:rPr>
          <w:rFonts w:ascii="宋体" w:hAnsi="宋体" w:cs="宋体"/>
          <w:bCs/>
          <w:szCs w:val="21"/>
        </w:rPr>
      </w:pPr>
      <w:r>
        <w:rPr>
          <w:rFonts w:hint="eastAsia" w:ascii="宋体" w:hAnsi="宋体" w:cs="宋体"/>
          <w:bCs/>
          <w:szCs w:val="21"/>
        </w:rPr>
        <w:t>结算价=中标价（扣除暂列金额、专业工程暂估价、发包人供应的材料或设备价格及上述三项的规费和税金）±变更工程价款±招标文件及合同约定可以调整的价格。</w:t>
      </w:r>
    </w:p>
    <w:p w14:paraId="170DBE39">
      <w:pPr>
        <w:spacing w:line="420" w:lineRule="exact"/>
        <w:ind w:firstLine="420"/>
        <w:jc w:val="left"/>
        <w:rPr>
          <w:rFonts w:ascii="宋体" w:hAnsi="宋体" w:cs="宋体"/>
          <w:bCs/>
          <w:szCs w:val="21"/>
        </w:rPr>
      </w:pPr>
      <w:r>
        <w:rPr>
          <w:rFonts w:hint="eastAsia" w:ascii="宋体" w:hAnsi="宋体" w:cs="宋体"/>
          <w:bCs/>
          <w:szCs w:val="21"/>
        </w:rPr>
        <w:t>上式中招标文件及合同约定调整的价格包括但不限于以下六种情况：</w:t>
      </w:r>
    </w:p>
    <w:p w14:paraId="6C87DB50">
      <w:pPr>
        <w:spacing w:line="420" w:lineRule="exact"/>
        <w:ind w:firstLine="420"/>
        <w:jc w:val="left"/>
        <w:rPr>
          <w:rFonts w:ascii="宋体" w:hAnsi="宋体" w:cs="宋体"/>
          <w:bCs/>
          <w:szCs w:val="21"/>
        </w:rPr>
      </w:pPr>
      <w:r>
        <w:rPr>
          <w:rFonts w:hint="eastAsia" w:ascii="宋体" w:hAnsi="宋体" w:cs="宋体"/>
          <w:bCs/>
          <w:szCs w:val="21"/>
        </w:rPr>
        <w:t>1）由于工程量清单有误或设计变更等非承包人原因引起的工程量增减，当工程量清单项目工程量的变化幅度不超过15%时，其综合单价执行中标综合单价。当工程量清单项目工程量的变化幅度超过15%时，应由受益方在合同约定时间内向合同的另一方提出工程价款调整要求，由承包人提出增加部分的工程量或减少后剩余部分的工程量的综合单价调整意见，经发包人确认后作为结算的依据。</w:t>
      </w:r>
    </w:p>
    <w:p w14:paraId="00DF7BE4">
      <w:pPr>
        <w:spacing w:line="420" w:lineRule="exact"/>
        <w:ind w:firstLine="420"/>
        <w:jc w:val="left"/>
        <w:rPr>
          <w:rFonts w:ascii="宋体" w:hAnsi="宋体" w:cs="宋体"/>
          <w:bCs/>
          <w:szCs w:val="21"/>
        </w:rPr>
      </w:pPr>
      <w:r>
        <w:rPr>
          <w:rFonts w:hint="eastAsia" w:ascii="宋体" w:hAnsi="宋体" w:cs="宋体"/>
          <w:bCs/>
          <w:szCs w:val="21"/>
        </w:rPr>
        <w:t>2）招标人签证使用的暂列金额、专业工程实际发包价。</w:t>
      </w:r>
    </w:p>
    <w:p w14:paraId="3DFD875F">
      <w:pPr>
        <w:spacing w:line="420" w:lineRule="exact"/>
        <w:ind w:firstLine="420"/>
        <w:jc w:val="left"/>
        <w:rPr>
          <w:rFonts w:ascii="宋体" w:hAnsi="宋体" w:cs="宋体"/>
          <w:bCs/>
          <w:szCs w:val="21"/>
        </w:rPr>
      </w:pPr>
      <w:r>
        <w:rPr>
          <w:rFonts w:hint="eastAsia" w:ascii="宋体" w:hAnsi="宋体" w:cs="宋体"/>
          <w:bCs/>
          <w:szCs w:val="21"/>
        </w:rPr>
        <w:t>3）经招标人认可的《专业工程暂估价及结算价表》（如有）中的材料价格调整。</w:t>
      </w:r>
    </w:p>
    <w:p w14:paraId="2036644F">
      <w:pPr>
        <w:spacing w:line="420" w:lineRule="exact"/>
        <w:ind w:firstLine="420"/>
        <w:jc w:val="left"/>
        <w:rPr>
          <w:rFonts w:ascii="宋体" w:hAnsi="宋体" w:cs="宋体"/>
          <w:bCs/>
          <w:szCs w:val="21"/>
        </w:rPr>
      </w:pPr>
      <w:r>
        <w:rPr>
          <w:rFonts w:hint="eastAsia" w:ascii="宋体" w:hAnsi="宋体" w:cs="宋体"/>
          <w:bCs/>
          <w:szCs w:val="21"/>
        </w:rPr>
        <w:t>4）由于工程量清单漏项或非承包人原因的工程变更，造成增加新的工程量清单项目，其相应综合单价由中标人按招标文件约定的计价程序提出综合单价，经招标人确认后参照中标下浮率同比下浮后进行结算。</w:t>
      </w:r>
    </w:p>
    <w:p w14:paraId="141D69B9">
      <w:pPr>
        <w:spacing w:line="420" w:lineRule="exact"/>
        <w:ind w:firstLine="420"/>
        <w:jc w:val="left"/>
        <w:rPr>
          <w:rFonts w:ascii="宋体" w:hAnsi="宋体" w:cs="宋体"/>
          <w:bCs/>
          <w:szCs w:val="21"/>
        </w:rPr>
      </w:pPr>
      <w:r>
        <w:rPr>
          <w:rFonts w:hint="eastAsia" w:ascii="宋体" w:hAnsi="宋体" w:cs="宋体"/>
          <w:bCs/>
          <w:szCs w:val="21"/>
        </w:rPr>
        <w:t>中标下浮率计算公式如下：</w:t>
      </w:r>
    </w:p>
    <w:p w14:paraId="4F8FC36B">
      <w:pPr>
        <w:spacing w:line="420" w:lineRule="exact"/>
        <w:ind w:firstLine="420"/>
        <w:jc w:val="left"/>
        <w:rPr>
          <w:rFonts w:ascii="宋体" w:hAnsi="宋体" w:cs="宋体"/>
          <w:bCs/>
          <w:szCs w:val="21"/>
        </w:rPr>
      </w:pPr>
      <w:r>
        <w:rPr>
          <w:rFonts w:hint="eastAsia" w:ascii="宋体" w:hAnsi="宋体" w:cs="宋体"/>
          <w:bCs/>
          <w:szCs w:val="21"/>
        </w:rPr>
        <w:t>投标报价（扣除预算价中暂列金额、专业工程暂估价、</w:t>
      </w:r>
    </w:p>
    <w:p w14:paraId="086D44DE">
      <w:pPr>
        <w:spacing w:line="420" w:lineRule="exact"/>
        <w:ind w:firstLine="420"/>
        <w:jc w:val="left"/>
        <w:rPr>
          <w:rFonts w:ascii="宋体" w:hAnsi="宋体" w:cs="宋体"/>
          <w:bCs/>
          <w:szCs w:val="21"/>
        </w:rPr>
      </w:pPr>
      <w:r>
        <w:rPr>
          <w:rFonts w:hint="eastAsia" w:ascii="宋体" w:hAnsi="宋体" w:cs="宋体"/>
          <w:bCs/>
          <w:szCs w:val="21"/>
        </w:rPr>
        <w:t>暂估材料总价、发包人供应材料总价及上述四项的税金）</w:t>
      </w:r>
    </w:p>
    <w:p w14:paraId="5A6D101B">
      <w:pPr>
        <w:spacing w:line="420" w:lineRule="exact"/>
        <w:ind w:firstLine="420"/>
        <w:jc w:val="left"/>
        <w:rPr>
          <w:rFonts w:ascii="宋体" w:hAnsi="宋体" w:cs="宋体"/>
          <w:bCs/>
          <w:szCs w:val="21"/>
        </w:rPr>
      </w:pPr>
      <w:r>
        <w:rPr>
          <w:rFonts w:hint="eastAsia" w:ascii="宋体" w:hAnsi="宋体" w:cs="宋体"/>
          <w:bCs/>
          <w:szCs w:val="21"/>
        </w:rPr>
        <w:t>下浮率＝1－ —————————————————————————— ×100%</w:t>
      </w:r>
    </w:p>
    <w:p w14:paraId="3601864C">
      <w:pPr>
        <w:spacing w:line="420" w:lineRule="exact"/>
        <w:ind w:firstLine="420"/>
        <w:jc w:val="left"/>
        <w:rPr>
          <w:rFonts w:ascii="宋体" w:hAnsi="宋体" w:cs="宋体"/>
          <w:bCs/>
          <w:szCs w:val="21"/>
        </w:rPr>
      </w:pPr>
      <w:r>
        <w:rPr>
          <w:rFonts w:hint="eastAsia" w:ascii="宋体" w:hAnsi="宋体" w:cs="宋体"/>
          <w:bCs/>
          <w:szCs w:val="21"/>
        </w:rPr>
        <w:t>预算价（扣除预算价中暂列金额、专业工程暂估价、</w:t>
      </w:r>
    </w:p>
    <w:p w14:paraId="596BCB53">
      <w:pPr>
        <w:spacing w:line="420" w:lineRule="exact"/>
        <w:ind w:firstLine="420"/>
        <w:jc w:val="left"/>
        <w:rPr>
          <w:rFonts w:ascii="宋体" w:hAnsi="宋体" w:cs="宋体"/>
          <w:bCs/>
          <w:szCs w:val="21"/>
        </w:rPr>
      </w:pPr>
      <w:r>
        <w:rPr>
          <w:rFonts w:hint="eastAsia" w:ascii="宋体" w:hAnsi="宋体" w:cs="宋体"/>
          <w:bCs/>
          <w:szCs w:val="21"/>
        </w:rPr>
        <w:t>暂估材料总价、发包人供应材料总价及上述四项的税金）</w:t>
      </w:r>
    </w:p>
    <w:p w14:paraId="716D8583">
      <w:pPr>
        <w:spacing w:line="420" w:lineRule="exact"/>
        <w:ind w:firstLine="420"/>
        <w:jc w:val="left"/>
        <w:rPr>
          <w:rFonts w:ascii="宋体" w:hAnsi="宋体" w:cs="宋体"/>
          <w:bCs/>
          <w:szCs w:val="21"/>
        </w:rPr>
      </w:pPr>
      <w:r>
        <w:rPr>
          <w:rFonts w:hint="eastAsia" w:ascii="宋体" w:hAnsi="宋体" w:cs="宋体"/>
          <w:bCs/>
          <w:szCs w:val="21"/>
        </w:rPr>
        <w:t>注：上式中暂估材料总价、发包人供应材料总价以招标人公布的为准。</w:t>
      </w:r>
    </w:p>
    <w:p w14:paraId="2C564246">
      <w:pPr>
        <w:spacing w:line="420" w:lineRule="exact"/>
        <w:ind w:firstLine="420"/>
        <w:rPr>
          <w:rFonts w:ascii="宋体" w:hAnsi="宋体" w:cs="宋体"/>
          <w:bCs/>
          <w:szCs w:val="21"/>
        </w:rPr>
      </w:pPr>
      <w:r>
        <w:rPr>
          <w:rFonts w:hint="eastAsia" w:ascii="宋体" w:hAnsi="宋体" w:cs="宋体"/>
          <w:bCs/>
          <w:szCs w:val="21"/>
        </w:rPr>
        <w:t>5）由于分部分项工程量清单漏项或非中标人原因的工程变更引起的措施项目变化，造成施工组织设计或施工方案变更，原措施费已有的项目，按原措施费的组价方法调整；原措施费中没有的措施项目，由中标人根据措施项目变更情况提出适当的措施费变更，经招标人确认后调整。现场安全文明施工措施费调整方式：工程竣工后，由市、县（市）工程造价管理机构根据施工合同、省市级建筑安全文明施工标准化示范项目创建和通报情况等办理核定手续，出具《现场安全文明施工措施费费率核定表》，竣工结算时上述费用根据核定结果调整。未经核定，不予计算。（如造价部门出具新规定标准，竣工结算时根据相关规定进行调整）。</w:t>
      </w:r>
    </w:p>
    <w:p w14:paraId="1194DCBF">
      <w:pPr>
        <w:spacing w:line="420" w:lineRule="exact"/>
        <w:ind w:firstLine="420"/>
        <w:rPr>
          <w:rFonts w:ascii="宋体" w:hAnsi="宋体" w:cs="宋体"/>
          <w:bCs/>
          <w:szCs w:val="21"/>
        </w:rPr>
      </w:pPr>
      <w:r>
        <w:rPr>
          <w:rFonts w:hint="eastAsia" w:ascii="宋体" w:hAnsi="宋体" w:cs="宋体"/>
          <w:bCs/>
          <w:szCs w:val="21"/>
        </w:rPr>
        <w:t>6）以投标截止日前28天为基准日，其后国家的法律、法规、规章和政策发生变化导致工程税金、规费、人工发生变化，并由省级或行业建设行政主管部门或其授权的工程造价管理机构根据上述变化发布了政策性调整，影响工程造价的，相应调整工程价款。</w:t>
      </w:r>
    </w:p>
    <w:p w14:paraId="1D903F94">
      <w:pPr>
        <w:spacing w:line="420" w:lineRule="exact"/>
        <w:ind w:firstLine="420"/>
        <w:rPr>
          <w:rFonts w:ascii="宋体" w:hAnsi="宋体" w:cs="宋体"/>
          <w:bCs/>
          <w:szCs w:val="21"/>
        </w:rPr>
      </w:pPr>
      <w:r>
        <w:rPr>
          <w:rFonts w:hint="eastAsia" w:ascii="宋体" w:hAnsi="宋体" w:cs="宋体"/>
          <w:bCs/>
          <w:szCs w:val="21"/>
        </w:rPr>
        <w:t>以上关于合同定价与结算方式条款中未尽事宜由双方依据《建设工程工程量清单计价规范》（GB50500-2013）以及相关配套文件中关于工程价款调整与结算的内容进行协商，并在合同中具体约定。</w:t>
      </w:r>
    </w:p>
    <w:p w14:paraId="3A0722A4">
      <w:pPr>
        <w:spacing w:line="420" w:lineRule="exact"/>
        <w:ind w:firstLine="420"/>
        <w:rPr>
          <w:rFonts w:ascii="宋体" w:hAnsi="宋体" w:cs="宋体"/>
          <w:bCs/>
          <w:szCs w:val="21"/>
        </w:rPr>
      </w:pPr>
      <w:r>
        <w:rPr>
          <w:rFonts w:hint="eastAsia" w:ascii="宋体" w:hAnsi="宋体" w:cs="宋体"/>
          <w:bCs/>
          <w:szCs w:val="21"/>
        </w:rPr>
        <w:t>（3）施工期间其余所有材料价格风险均由承包人承担，结算时发包人不再调整本工程其余所用材料的价格。</w:t>
      </w:r>
    </w:p>
    <w:p w14:paraId="4F3FA05B">
      <w:pPr>
        <w:spacing w:line="420" w:lineRule="exact"/>
        <w:ind w:firstLine="420"/>
        <w:rPr>
          <w:rFonts w:ascii="宋体" w:hAnsi="宋体" w:cs="宋体"/>
          <w:bCs/>
          <w:szCs w:val="21"/>
        </w:rPr>
      </w:pPr>
      <w:r>
        <w:rPr>
          <w:rFonts w:hint="eastAsia" w:ascii="宋体" w:hAnsi="宋体" w:cs="宋体"/>
          <w:bCs/>
          <w:szCs w:val="21"/>
        </w:rPr>
        <w:t>（4）除因图纸设计变更、增加拆除项目时发包人予以现场签证外，不予调整。</w:t>
      </w:r>
    </w:p>
    <w:p w14:paraId="3767A73F">
      <w:pPr>
        <w:spacing w:line="420" w:lineRule="exact"/>
        <w:ind w:firstLine="420"/>
        <w:rPr>
          <w:rFonts w:ascii="宋体" w:hAnsi="宋体" w:cs="宋体"/>
          <w:bCs/>
          <w:szCs w:val="21"/>
        </w:rPr>
      </w:pPr>
      <w:r>
        <w:rPr>
          <w:rFonts w:hint="eastAsia" w:ascii="宋体" w:hAnsi="宋体" w:cs="宋体"/>
          <w:bCs/>
          <w:szCs w:val="21"/>
        </w:rPr>
        <w:t>（5）竣工结算时，若承包人完成了发包人所要求的且为合同以外的零星工作，或发生非承包人责任事件的工程量，按现场实际完成的工程量经发包人签证确定。</w:t>
      </w:r>
    </w:p>
    <w:p w14:paraId="2895A039">
      <w:pPr>
        <w:spacing w:line="420" w:lineRule="exact"/>
        <w:ind w:firstLine="420"/>
        <w:rPr>
          <w:rFonts w:ascii="宋体" w:hAnsi="宋体" w:cs="宋体"/>
          <w:bCs/>
          <w:szCs w:val="21"/>
        </w:rPr>
      </w:pPr>
      <w:r>
        <w:rPr>
          <w:rFonts w:hint="eastAsia" w:ascii="宋体" w:hAnsi="宋体" w:cs="宋体"/>
          <w:bCs/>
          <w:szCs w:val="21"/>
        </w:rPr>
        <w:t>（6）工程竣工结算时，《其他项目清单与计价汇总表》中的暂列金额和暂估价均按发包人签证认可的价格执行，而且只调整此材料的价差和对应的规费及税金。</w:t>
      </w:r>
    </w:p>
    <w:p w14:paraId="77185BFA">
      <w:pPr>
        <w:spacing w:line="420" w:lineRule="exact"/>
        <w:ind w:firstLine="420"/>
        <w:rPr>
          <w:rFonts w:ascii="宋体" w:hAnsi="宋体" w:cs="宋体"/>
          <w:bCs/>
          <w:szCs w:val="21"/>
        </w:rPr>
      </w:pPr>
      <w:r>
        <w:rPr>
          <w:rFonts w:hint="eastAsia" w:ascii="宋体" w:hAnsi="宋体" w:cs="宋体"/>
          <w:bCs/>
          <w:szCs w:val="21"/>
        </w:rPr>
        <w:t>（7）因招标工程量清单缺项、非承包人原因造成的工程变更（含设计变更），造成增加新的工程量清单项目，风险范围以外合同价格的调整方法：</w:t>
      </w:r>
    </w:p>
    <w:p w14:paraId="4429C8BF">
      <w:pPr>
        <w:spacing w:line="420" w:lineRule="exact"/>
        <w:ind w:firstLine="420"/>
        <w:rPr>
          <w:rFonts w:ascii="宋体" w:hAnsi="宋体" w:cs="宋体"/>
          <w:bCs/>
          <w:szCs w:val="21"/>
        </w:rPr>
      </w:pPr>
      <w:r>
        <w:rPr>
          <w:rFonts w:hint="eastAsia" w:ascii="宋体" w:hAnsi="宋体" w:cs="宋体"/>
          <w:bCs/>
          <w:szCs w:val="21"/>
        </w:rPr>
        <w:t>①已标价工程量清单中有适用于变更工程项目的，采用该项目的单价；</w:t>
      </w:r>
    </w:p>
    <w:p w14:paraId="373F1AF6">
      <w:pPr>
        <w:spacing w:line="420" w:lineRule="exact"/>
        <w:ind w:firstLine="420"/>
        <w:rPr>
          <w:rFonts w:ascii="宋体" w:hAnsi="宋体" w:cs="宋体"/>
          <w:bCs/>
          <w:szCs w:val="21"/>
        </w:rPr>
      </w:pPr>
      <w:r>
        <w:rPr>
          <w:rFonts w:hint="eastAsia" w:ascii="宋体" w:hAnsi="宋体" w:cs="宋体"/>
          <w:bCs/>
          <w:szCs w:val="21"/>
        </w:rPr>
        <w:t>②已标价工程量清单中没有适用但有类似于变更工程项目的，在合理范围内参照类似项目的单价；</w:t>
      </w:r>
    </w:p>
    <w:p w14:paraId="6E289EE5">
      <w:pPr>
        <w:spacing w:line="420" w:lineRule="exact"/>
        <w:ind w:firstLine="420"/>
        <w:rPr>
          <w:rFonts w:ascii="宋体" w:hAnsi="宋体" w:cs="宋体"/>
          <w:bCs/>
          <w:szCs w:val="21"/>
        </w:rPr>
      </w:pPr>
      <w:r>
        <w:rPr>
          <w:rFonts w:hint="eastAsia" w:ascii="宋体" w:hAnsi="宋体" w:cs="宋体"/>
          <w:bCs/>
          <w:szCs w:val="21"/>
        </w:rPr>
        <w:t>③已标价工程量清单中没有适用也没有类似于变更工程项目的，由承包人按招标文件预算价约定的计价依据、程序（不计风险费）和取费标准提出变更工程项目的单价，经发包人确认后作为结算依据（该项目单价的下浮率按照中标时的下浮率执行）。</w:t>
      </w:r>
    </w:p>
    <w:p w14:paraId="019CDC49">
      <w:pPr>
        <w:numPr>
          <w:ilvl w:val="0"/>
          <w:numId w:val="4"/>
        </w:numPr>
        <w:spacing w:line="420" w:lineRule="exact"/>
        <w:ind w:firstLine="420"/>
        <w:rPr>
          <w:rFonts w:ascii="宋体" w:hAnsi="宋体" w:cs="宋体"/>
          <w:bCs/>
          <w:szCs w:val="21"/>
        </w:rPr>
      </w:pPr>
      <w:r>
        <w:rPr>
          <w:rFonts w:hint="eastAsia" w:ascii="宋体" w:hAnsi="宋体" w:cs="宋体"/>
          <w:bCs/>
          <w:szCs w:val="21"/>
        </w:rPr>
        <w:t>为有效控制因不平衡报价带来的恶意变更现象，当技术参数不变时，凡实施工作量超过招标工作量15%的，其超过部分的结算单价一律按市场价重新会商确定，且重新会商的价格不得高于原投标价；当技术参数改变时，除对变更部分的结算单价按市场价会商确定外，对原投标单价也要按市场价重新核定后扣除，重新核定的单价不得低于原投标价。</w:t>
      </w:r>
    </w:p>
    <w:p w14:paraId="45BA7397">
      <w:pPr>
        <w:numPr>
          <w:ilvl w:val="0"/>
          <w:numId w:val="4"/>
        </w:numPr>
        <w:spacing w:line="420" w:lineRule="exact"/>
        <w:ind w:firstLine="420"/>
        <w:rPr>
          <w:rFonts w:ascii="宋体" w:hAnsi="宋体" w:cs="宋体"/>
          <w:bCs/>
          <w:szCs w:val="21"/>
        </w:rPr>
      </w:pPr>
      <w:r>
        <w:rPr>
          <w:rFonts w:hint="eastAsia" w:ascii="宋体" w:hAnsi="宋体" w:cs="宋体"/>
          <w:bCs/>
          <w:szCs w:val="21"/>
        </w:rPr>
        <w:t>本工程承包人与其他专业工程之间的协调、配合由本工程承包人自行协调处理，若发生费用由本工程承包人承担，发包人不支付此项费用。</w:t>
      </w:r>
    </w:p>
    <w:p w14:paraId="413995FF">
      <w:pPr>
        <w:numPr>
          <w:ilvl w:val="0"/>
          <w:numId w:val="4"/>
        </w:numPr>
        <w:spacing w:line="420" w:lineRule="exact"/>
        <w:ind w:firstLine="420"/>
        <w:rPr>
          <w:rFonts w:ascii="宋体" w:hAnsi="宋体" w:cs="宋体"/>
          <w:bCs/>
          <w:szCs w:val="21"/>
        </w:rPr>
      </w:pPr>
      <w:r>
        <w:rPr>
          <w:rFonts w:hint="eastAsia" w:ascii="宋体" w:hAnsi="宋体" w:cs="宋体"/>
          <w:bCs/>
          <w:szCs w:val="21"/>
        </w:rPr>
        <w:t>所有的设计变更均须发包人、设计单位和监理单位三方签字后方可生效；变更的工程量签证均须发包人、承包人、监理单位及跟踪审计单位签字后方可生效，未经确认的工程量发包人有权不予结算。发生设计变更、经济签证事件时，中标人须在事件发生3日内将变更工程量、变更部分综合单价、拟增加的经济费用说明原由、计取方式及依据书面报送经造价咨询单位及项目管理或监理方签字认可后、并经招标人书面确认后作为结算依据，过期不予认可，责任由中标人自行承担。</w:t>
      </w:r>
    </w:p>
    <w:p w14:paraId="56E93CC7">
      <w:pPr>
        <w:numPr>
          <w:ilvl w:val="0"/>
          <w:numId w:val="4"/>
        </w:numPr>
        <w:spacing w:line="420" w:lineRule="exact"/>
        <w:ind w:firstLine="420"/>
        <w:rPr>
          <w:rFonts w:ascii="宋体" w:hAnsi="宋体" w:cs="宋体"/>
          <w:bCs/>
          <w:szCs w:val="21"/>
        </w:rPr>
      </w:pPr>
      <w:r>
        <w:rPr>
          <w:rFonts w:hint="eastAsia" w:ascii="宋体" w:hAnsi="宋体" w:cs="宋体"/>
          <w:bCs/>
          <w:szCs w:val="21"/>
        </w:rPr>
        <w:t>本项目发包人、承包人严格按照盐建建筑〔2016〕35号《关于进一步做好建筑施工拖欠农民工工资治理工作的通知》文件要求执行。承包人应开设农民工工资支付专用账户，用于支付农民工工资，该账号列入工程项目开工报建内容，并报项目所在地建设行政主管部门备案，由实施建设、承包人共管，确保专款专用。建设单位应按工程总造价的分类档次（详见盐建建筑〔2016〕35号附件），在工程基础、主体、装修三个分部工程开工前，将相应分部工程的人工工资划拨到总承包单位农民工工资支付专用账户；对实行专业承包的，建设单位应在专业承包工程开工前，向专业承包单位农民工工资支付专用账户划拨该项工程的人工工资。农民工工资视为工程预付款在过程付款中足额扣回。</w:t>
      </w:r>
    </w:p>
    <w:p w14:paraId="7E861B17">
      <w:pPr>
        <w:numPr>
          <w:ilvl w:val="0"/>
          <w:numId w:val="4"/>
        </w:numPr>
        <w:spacing w:line="420" w:lineRule="exact"/>
        <w:ind w:firstLine="420"/>
        <w:rPr>
          <w:rFonts w:ascii="宋体" w:hAnsi="宋体" w:cs="宋体"/>
          <w:bCs/>
          <w:szCs w:val="21"/>
        </w:rPr>
      </w:pPr>
      <w:r>
        <w:rPr>
          <w:rFonts w:hint="eastAsia" w:ascii="宋体" w:hAnsi="宋体" w:cs="宋体"/>
          <w:bCs/>
          <w:szCs w:val="21"/>
        </w:rPr>
        <w:t>为贯彻落实《国务院办公厅关于全面治理拖欠农民工工资问题的意见》（国办发（2016）1号）、《国务院办公厅关于促进建筑业持续健康发展的意见》（国办发（2017）19号）要求，住房和城乡建设部、人力资源社会保障部制定了《建筑工人实名制管理办法（试行）》。承包人必须贯彻执行建筑工人实名制管理办法相关规定，并按江苏省、盐城市、射阳县现行有关规定和招标文件相关约定按时、足额发放工程施工人员工资。若有关农民工工资的上、下级文件及相关管理规定说法不一致时，按高标准要求执行。</w:t>
      </w:r>
    </w:p>
    <w:p w14:paraId="0B6C7E0E">
      <w:pPr>
        <w:numPr>
          <w:ilvl w:val="0"/>
          <w:numId w:val="4"/>
        </w:numPr>
        <w:spacing w:line="420" w:lineRule="exact"/>
        <w:ind w:firstLine="420"/>
        <w:rPr>
          <w:rFonts w:ascii="宋体" w:hAnsi="宋体" w:cs="宋体"/>
          <w:bCs/>
          <w:szCs w:val="21"/>
        </w:rPr>
      </w:pPr>
      <w:r>
        <w:rPr>
          <w:rFonts w:hint="eastAsia" w:ascii="宋体" w:hAnsi="宋体" w:cs="宋体"/>
          <w:bCs/>
          <w:szCs w:val="21"/>
        </w:rPr>
        <w:t>投标报价中须同时考虑因承包人施工进度影响而增加的施工各类措施、协调各类矛盾、多工种交叉所需各类措施而产生的损失和费用，发包人不另行结算。</w:t>
      </w:r>
    </w:p>
    <w:p w14:paraId="5EB14FF5">
      <w:pPr>
        <w:numPr>
          <w:ilvl w:val="0"/>
          <w:numId w:val="4"/>
        </w:numPr>
        <w:spacing w:line="420" w:lineRule="exact"/>
        <w:ind w:firstLine="420"/>
        <w:rPr>
          <w:rFonts w:ascii="宋体" w:hAnsi="宋体" w:cs="宋体"/>
          <w:bCs/>
          <w:szCs w:val="21"/>
        </w:rPr>
      </w:pPr>
      <w:r>
        <w:rPr>
          <w:rFonts w:hint="eastAsia" w:ascii="宋体" w:hAnsi="宋体" w:cs="宋体"/>
          <w:bCs/>
          <w:szCs w:val="21"/>
        </w:rPr>
        <w:t>发包人要求承包人投标前必须自行对工程施工现场和周围环境进行踏勘，以充分了解工地位置、情况、道路、储存空间、装卸限制以及任何其他足以影响承包价的情况，任何因忽视或误解工地情况而导致的索赔或工期延长申请将不被批准。</w:t>
      </w:r>
    </w:p>
    <w:p w14:paraId="35DFB47D">
      <w:pPr>
        <w:numPr>
          <w:ilvl w:val="0"/>
          <w:numId w:val="4"/>
        </w:numPr>
        <w:spacing w:line="420" w:lineRule="exact"/>
        <w:ind w:firstLine="420"/>
        <w:rPr>
          <w:rFonts w:ascii="宋体" w:hAnsi="宋体" w:cs="宋体"/>
          <w:bCs/>
          <w:szCs w:val="21"/>
        </w:rPr>
      </w:pPr>
      <w:r>
        <w:rPr>
          <w:rFonts w:hint="eastAsia" w:ascii="宋体" w:hAnsi="宋体" w:cs="宋体"/>
          <w:bCs/>
          <w:szCs w:val="21"/>
        </w:rPr>
        <w:t>其清杂、运输、便道、便桥、用水、用电、周边矛盾等所发生的费用要求投标人自行考虑在报价中。</w:t>
      </w:r>
    </w:p>
    <w:p w14:paraId="3C504A4B">
      <w:pPr>
        <w:numPr>
          <w:ilvl w:val="0"/>
          <w:numId w:val="4"/>
        </w:numPr>
        <w:spacing w:line="420" w:lineRule="exact"/>
        <w:ind w:firstLine="420"/>
        <w:rPr>
          <w:rFonts w:ascii="宋体" w:hAnsi="宋体" w:cs="宋体"/>
          <w:bCs/>
          <w:szCs w:val="21"/>
        </w:rPr>
      </w:pPr>
      <w:r>
        <w:rPr>
          <w:rFonts w:hint="eastAsia" w:ascii="宋体" w:hAnsi="宋体" w:cs="宋体"/>
          <w:bCs/>
          <w:szCs w:val="21"/>
        </w:rPr>
        <w:t>由于承包人管理不善，在施工中污染周围环境、施工噪音干扰他人等所引起的政府职能部门罚款或停工整改或引起周围居民纠纷和索赔时，其所有发生的费用与损失由承包人自行承担。</w:t>
      </w:r>
    </w:p>
    <w:p w14:paraId="5BF9E816">
      <w:pPr>
        <w:numPr>
          <w:ilvl w:val="0"/>
          <w:numId w:val="4"/>
        </w:numPr>
        <w:spacing w:line="420" w:lineRule="exact"/>
        <w:ind w:firstLine="420"/>
        <w:rPr>
          <w:rFonts w:ascii="宋体" w:hAnsi="宋体" w:cs="宋体"/>
          <w:bCs/>
          <w:szCs w:val="21"/>
        </w:rPr>
      </w:pPr>
      <w:r>
        <w:rPr>
          <w:rFonts w:hint="eastAsia" w:ascii="宋体" w:hAnsi="宋体" w:cs="宋体"/>
          <w:bCs/>
          <w:szCs w:val="21"/>
        </w:rPr>
        <w:t>“甲控乙供”材料（如有）的结算方式：结算时，不论承包人承包时“甲控乙供”材料的施工损耗如何考虑，发包人均按招标控制价编制依据中约定的《计价表》中的定额损耗进行结算，结算时按【实际成型数量+定额损耗量】调整此材料的价差和对应的规费及税金，单价按发包人和承包人共同招标确定的中标单价或发包人签证价。实际施工材料损耗超出定额损耗的，由承包人承担。“甲供”（如有）材料的结算方式：结算时此甲供材料的施工损耗按招标控制价编制依据中约定的《计价定额》中的定额损耗执行，超额按发包人的采购价在工程款中扣减。材料用量（含损耗）如超出《计价定额》中的规定的损耗用量，应从工程总价中扣除，按其超出部分材料用量乘以招标人采购价2倍扣除。甲供材料数量由总包单位按实提供，由造价跟踪单位审核后供应。</w:t>
      </w:r>
    </w:p>
    <w:p w14:paraId="37DB353E">
      <w:pPr>
        <w:numPr>
          <w:ilvl w:val="0"/>
          <w:numId w:val="4"/>
        </w:numPr>
        <w:spacing w:line="420" w:lineRule="exact"/>
        <w:ind w:firstLine="420"/>
        <w:rPr>
          <w:rFonts w:ascii="宋体" w:hAnsi="宋体" w:cs="宋体"/>
          <w:bCs/>
          <w:szCs w:val="21"/>
        </w:rPr>
      </w:pPr>
      <w:r>
        <w:rPr>
          <w:rFonts w:hint="eastAsia" w:ascii="宋体" w:hAnsi="宋体" w:cs="宋体"/>
          <w:bCs/>
          <w:szCs w:val="21"/>
        </w:rPr>
        <w:t>施工现场如有建筑垃圾及地面地下其他构、建筑物基础等障碍物，投标人应认真踏勘现场，将清理障碍等费用计入投标报价的总价措施费中，由中标人包干使用施工时不再签证。</w:t>
      </w:r>
    </w:p>
    <w:p w14:paraId="55923666">
      <w:pPr>
        <w:numPr>
          <w:ilvl w:val="0"/>
          <w:numId w:val="4"/>
        </w:numPr>
        <w:spacing w:line="420" w:lineRule="exact"/>
        <w:ind w:firstLine="420"/>
        <w:rPr>
          <w:rFonts w:ascii="宋体" w:hAnsi="宋体" w:cs="宋体"/>
          <w:bCs/>
          <w:szCs w:val="21"/>
        </w:rPr>
      </w:pPr>
      <w:r>
        <w:rPr>
          <w:rFonts w:hint="eastAsia" w:ascii="宋体" w:hAnsi="宋体" w:cs="宋体"/>
          <w:bCs/>
          <w:szCs w:val="21"/>
        </w:rPr>
        <w:t>双方约定合同价款不予调整的情形，包括但不仅限于下列情形：</w:t>
      </w:r>
    </w:p>
    <w:p w14:paraId="77914EE4">
      <w:pPr>
        <w:spacing w:line="420" w:lineRule="exact"/>
        <w:ind w:firstLine="420"/>
        <w:rPr>
          <w:rFonts w:ascii="宋体" w:hAnsi="宋体" w:cs="宋体"/>
          <w:bCs/>
          <w:szCs w:val="21"/>
        </w:rPr>
      </w:pPr>
      <w:r>
        <w:rPr>
          <w:rFonts w:hint="eastAsia" w:ascii="宋体" w:hAnsi="宋体" w:cs="宋体"/>
          <w:bCs/>
          <w:szCs w:val="21"/>
        </w:rPr>
        <w:t>①发包人提供的图纸如果存在明显错误或疏忽，承包人作为合格的承包商应当发现并及时通知监理人。如果承包人不能发现或发现后不及时通知监理人，由此引起的停工索赔与返工经济签证发包人不予认可，结算价款不予调整；</w:t>
      </w:r>
    </w:p>
    <w:p w14:paraId="3B4A07A9">
      <w:pPr>
        <w:spacing w:line="420" w:lineRule="exact"/>
        <w:ind w:firstLine="420"/>
        <w:rPr>
          <w:rFonts w:ascii="宋体" w:hAnsi="宋体" w:cs="宋体"/>
          <w:bCs/>
          <w:szCs w:val="21"/>
        </w:rPr>
      </w:pPr>
      <w:r>
        <w:rPr>
          <w:rFonts w:hint="eastAsia" w:ascii="宋体" w:hAnsi="宋体" w:cs="宋体"/>
          <w:bCs/>
          <w:szCs w:val="21"/>
        </w:rPr>
        <w:t>②承包人原因造成工期延误，延误期间发生的材料价格上涨差额由承包人承担，不予调整；</w:t>
      </w:r>
    </w:p>
    <w:p w14:paraId="2FA209BD">
      <w:pPr>
        <w:spacing w:line="420" w:lineRule="exact"/>
        <w:ind w:firstLine="420"/>
        <w:rPr>
          <w:rFonts w:ascii="宋体" w:hAnsi="宋体" w:cs="宋体"/>
          <w:bCs/>
          <w:szCs w:val="21"/>
        </w:rPr>
      </w:pPr>
      <w:r>
        <w:rPr>
          <w:rFonts w:hint="eastAsia" w:ascii="宋体" w:hAnsi="宋体" w:cs="宋体"/>
          <w:bCs/>
          <w:szCs w:val="21"/>
        </w:rPr>
        <w:t>③因承包人自身原因导致的工程变更、返工，造成工程价款增加的，不予调整；</w:t>
      </w:r>
    </w:p>
    <w:p w14:paraId="04268CD3">
      <w:pPr>
        <w:spacing w:line="420" w:lineRule="exact"/>
        <w:ind w:firstLine="420"/>
        <w:rPr>
          <w:rFonts w:ascii="宋体" w:hAnsi="宋体" w:cs="宋体"/>
          <w:bCs/>
          <w:szCs w:val="21"/>
        </w:rPr>
      </w:pPr>
      <w:r>
        <w:rPr>
          <w:rFonts w:hint="eastAsia" w:ascii="宋体" w:hAnsi="宋体" w:cs="宋体"/>
          <w:bCs/>
          <w:szCs w:val="21"/>
        </w:rPr>
        <w:t>④签证内容不全、与事实不符或不合技术标准、规范要求、施工常规、正常施工方法及已在招标文件要求计入投标报价范围的不予调整；</w:t>
      </w:r>
    </w:p>
    <w:p w14:paraId="6CC4BC64">
      <w:pPr>
        <w:spacing w:line="420" w:lineRule="exact"/>
        <w:ind w:firstLine="420"/>
        <w:rPr>
          <w:rFonts w:ascii="宋体" w:hAnsi="宋体" w:cs="宋体"/>
          <w:bCs/>
          <w:szCs w:val="21"/>
        </w:rPr>
      </w:pPr>
      <w:r>
        <w:rPr>
          <w:rFonts w:hint="eastAsia" w:ascii="宋体" w:hAnsi="宋体" w:cs="宋体"/>
          <w:bCs/>
          <w:szCs w:val="21"/>
        </w:rPr>
        <w:t>⑤不符合工程结算相关的法律、法规、规范性文件规定的价款不予调整。</w:t>
      </w:r>
    </w:p>
    <w:p w14:paraId="4DB010C6">
      <w:pPr>
        <w:pStyle w:val="7"/>
        <w:keepNext w:val="0"/>
        <w:spacing w:line="420" w:lineRule="exact"/>
        <w:ind w:firstLine="420"/>
        <w:rPr>
          <w:rFonts w:cs="宋体"/>
          <w:b w:val="0"/>
          <w:szCs w:val="21"/>
        </w:rPr>
      </w:pPr>
      <w:r>
        <w:rPr>
          <w:rFonts w:hint="eastAsia" w:cs="宋体"/>
          <w:b w:val="0"/>
          <w:szCs w:val="21"/>
        </w:rPr>
        <w:t>12.2 预付款</w:t>
      </w:r>
      <w:bookmarkEnd w:id="496"/>
      <w:bookmarkEnd w:id="497"/>
      <w:bookmarkEnd w:id="498"/>
      <w:bookmarkEnd w:id="499"/>
      <w:bookmarkEnd w:id="500"/>
      <w:bookmarkEnd w:id="501"/>
      <w:bookmarkEnd w:id="502"/>
      <w:bookmarkEnd w:id="503"/>
      <w:bookmarkEnd w:id="504"/>
      <w:bookmarkEnd w:id="505"/>
      <w:bookmarkEnd w:id="506"/>
      <w:bookmarkEnd w:id="507"/>
      <w:bookmarkEnd w:id="508"/>
      <w:bookmarkEnd w:id="509"/>
      <w:bookmarkEnd w:id="510"/>
      <w:bookmarkEnd w:id="511"/>
    </w:p>
    <w:p w14:paraId="5AD62A3E">
      <w:pPr>
        <w:spacing w:line="420" w:lineRule="exact"/>
        <w:ind w:firstLine="420"/>
        <w:jc w:val="left"/>
        <w:rPr>
          <w:rFonts w:ascii="宋体" w:hAnsi="宋体" w:cs="宋体"/>
          <w:bCs/>
          <w:szCs w:val="21"/>
        </w:rPr>
      </w:pPr>
      <w:r>
        <w:rPr>
          <w:rFonts w:hint="eastAsia" w:ascii="宋体" w:hAnsi="宋体" w:cs="宋体"/>
          <w:bCs/>
          <w:szCs w:val="21"/>
        </w:rPr>
        <w:t>12.2.1 预付款的支付</w:t>
      </w:r>
    </w:p>
    <w:p w14:paraId="7F07A756">
      <w:pPr>
        <w:spacing w:line="420" w:lineRule="exact"/>
        <w:ind w:firstLine="420"/>
        <w:jc w:val="left"/>
        <w:rPr>
          <w:rFonts w:ascii="宋体" w:hAnsi="宋体" w:cs="宋体"/>
          <w:bCs/>
          <w:szCs w:val="21"/>
        </w:rPr>
      </w:pPr>
      <w:r>
        <w:rPr>
          <w:rFonts w:hint="eastAsia" w:ascii="宋体" w:hAnsi="宋体" w:cs="宋体"/>
          <w:bCs/>
          <w:szCs w:val="21"/>
        </w:rPr>
        <w:t>预付款支付比例或金额：</w:t>
      </w:r>
      <w:r>
        <w:rPr>
          <w:rFonts w:hint="eastAsia" w:ascii="宋体" w:hAnsi="宋体" w:cs="宋体"/>
          <w:bCs/>
          <w:szCs w:val="21"/>
          <w:u w:val="single"/>
        </w:rPr>
        <w:t xml:space="preserve">        </w:t>
      </w:r>
      <w:r>
        <w:rPr>
          <w:rFonts w:hint="eastAsia" w:ascii="宋体" w:hAnsi="宋体" w:cs="宋体"/>
          <w:bCs/>
          <w:szCs w:val="21"/>
          <w:u w:val="single"/>
          <w:lang w:val="en-US" w:eastAsia="zh-CN"/>
        </w:rPr>
        <w:t>/</w:t>
      </w:r>
      <w:r>
        <w:rPr>
          <w:rFonts w:hint="eastAsia" w:ascii="宋体" w:hAnsi="宋体" w:cs="宋体"/>
          <w:bCs/>
          <w:szCs w:val="21"/>
          <w:u w:val="single"/>
        </w:rPr>
        <w:t xml:space="preserve">     </w:t>
      </w:r>
      <w:r>
        <w:rPr>
          <w:rFonts w:hint="eastAsia" w:ascii="宋体" w:hAnsi="宋体" w:cs="宋体"/>
          <w:bCs/>
          <w:szCs w:val="21"/>
        </w:rPr>
        <w:t>。</w:t>
      </w:r>
    </w:p>
    <w:p w14:paraId="39335B0B">
      <w:pPr>
        <w:spacing w:line="420" w:lineRule="exact"/>
        <w:ind w:firstLine="420"/>
        <w:jc w:val="left"/>
        <w:rPr>
          <w:rFonts w:ascii="宋体" w:hAnsi="宋体" w:cs="宋体"/>
          <w:bCs/>
          <w:szCs w:val="21"/>
        </w:rPr>
      </w:pPr>
      <w:r>
        <w:rPr>
          <w:rFonts w:hint="eastAsia" w:ascii="宋体" w:hAnsi="宋体" w:cs="宋体"/>
          <w:bCs/>
          <w:szCs w:val="21"/>
        </w:rPr>
        <w:t>预付款支付期限：</w:t>
      </w:r>
      <w:r>
        <w:rPr>
          <w:rFonts w:hint="eastAsia" w:ascii="宋体" w:hAnsi="宋体" w:cs="宋体"/>
          <w:bCs/>
          <w:szCs w:val="21"/>
          <w:u w:val="single"/>
        </w:rPr>
        <w:t xml:space="preserve">           /           </w:t>
      </w:r>
      <w:r>
        <w:rPr>
          <w:rFonts w:hint="eastAsia" w:ascii="宋体" w:hAnsi="宋体" w:cs="宋体"/>
          <w:bCs/>
          <w:szCs w:val="21"/>
        </w:rPr>
        <w:t>。</w:t>
      </w:r>
    </w:p>
    <w:p w14:paraId="3621CC39">
      <w:pPr>
        <w:spacing w:line="420" w:lineRule="exact"/>
        <w:ind w:firstLine="420"/>
        <w:jc w:val="left"/>
        <w:rPr>
          <w:rFonts w:ascii="宋体" w:hAnsi="宋体" w:cs="宋体"/>
          <w:bCs/>
          <w:szCs w:val="21"/>
        </w:rPr>
      </w:pPr>
      <w:r>
        <w:rPr>
          <w:rFonts w:hint="eastAsia" w:ascii="宋体" w:hAnsi="宋体" w:cs="宋体"/>
          <w:bCs/>
          <w:szCs w:val="21"/>
        </w:rPr>
        <w:t>预付款扣回的方式：</w:t>
      </w:r>
      <w:r>
        <w:rPr>
          <w:rFonts w:hint="eastAsia" w:ascii="宋体" w:hAnsi="宋体" w:cs="宋体"/>
          <w:bCs/>
          <w:szCs w:val="21"/>
          <w:u w:val="single"/>
        </w:rPr>
        <w:t xml:space="preserve">  /            </w:t>
      </w:r>
      <w:r>
        <w:rPr>
          <w:rFonts w:hint="eastAsia" w:ascii="宋体" w:hAnsi="宋体" w:cs="宋体"/>
          <w:bCs/>
          <w:szCs w:val="21"/>
        </w:rPr>
        <w:t>。</w:t>
      </w:r>
    </w:p>
    <w:p w14:paraId="16FAF1BF">
      <w:pPr>
        <w:spacing w:line="420" w:lineRule="exact"/>
        <w:ind w:firstLine="420"/>
        <w:jc w:val="left"/>
        <w:rPr>
          <w:rFonts w:ascii="宋体" w:hAnsi="宋体" w:cs="宋体"/>
          <w:bCs/>
          <w:szCs w:val="21"/>
        </w:rPr>
      </w:pPr>
      <w:r>
        <w:rPr>
          <w:rFonts w:hint="eastAsia" w:ascii="宋体" w:hAnsi="宋体" w:cs="宋体"/>
          <w:bCs/>
          <w:szCs w:val="21"/>
        </w:rPr>
        <w:t>12.2.2 预付款担保</w:t>
      </w:r>
    </w:p>
    <w:p w14:paraId="7178FD49">
      <w:pPr>
        <w:spacing w:line="420" w:lineRule="exact"/>
        <w:ind w:firstLine="420"/>
        <w:jc w:val="left"/>
        <w:rPr>
          <w:rFonts w:ascii="宋体" w:hAnsi="宋体" w:cs="宋体"/>
          <w:bCs/>
          <w:szCs w:val="21"/>
        </w:rPr>
      </w:pPr>
      <w:r>
        <w:rPr>
          <w:rFonts w:hint="eastAsia" w:ascii="宋体" w:hAnsi="宋体" w:cs="宋体"/>
          <w:bCs/>
          <w:szCs w:val="21"/>
        </w:rPr>
        <w:t>承包人提交预付款担保的期限：</w:t>
      </w:r>
      <w:r>
        <w:rPr>
          <w:rFonts w:hint="eastAsia" w:ascii="宋体" w:hAnsi="宋体" w:cs="宋体"/>
          <w:bCs/>
          <w:szCs w:val="21"/>
          <w:u w:val="single"/>
        </w:rPr>
        <w:t xml:space="preserve">  /       </w:t>
      </w:r>
      <w:r>
        <w:rPr>
          <w:rFonts w:hint="eastAsia" w:ascii="宋体" w:hAnsi="宋体" w:cs="宋体"/>
          <w:bCs/>
          <w:szCs w:val="21"/>
        </w:rPr>
        <w:t>。</w:t>
      </w:r>
    </w:p>
    <w:p w14:paraId="42D85419">
      <w:pPr>
        <w:spacing w:line="420" w:lineRule="exact"/>
        <w:ind w:firstLine="420"/>
        <w:jc w:val="left"/>
        <w:rPr>
          <w:rFonts w:ascii="宋体" w:hAnsi="宋体" w:cs="宋体"/>
          <w:bCs/>
          <w:szCs w:val="21"/>
        </w:rPr>
      </w:pPr>
      <w:r>
        <w:rPr>
          <w:rFonts w:hint="eastAsia" w:ascii="宋体" w:hAnsi="宋体" w:cs="宋体"/>
          <w:bCs/>
          <w:szCs w:val="21"/>
        </w:rPr>
        <w:t>预付款担保的形式为：</w:t>
      </w:r>
      <w:r>
        <w:rPr>
          <w:rFonts w:hint="eastAsia" w:ascii="宋体" w:hAnsi="宋体" w:cs="宋体"/>
          <w:bCs/>
          <w:szCs w:val="21"/>
          <w:u w:val="single"/>
        </w:rPr>
        <w:t xml:space="preserve">       /          </w:t>
      </w:r>
      <w:r>
        <w:rPr>
          <w:rFonts w:hint="eastAsia" w:ascii="宋体" w:hAnsi="宋体" w:cs="宋体"/>
          <w:bCs/>
          <w:szCs w:val="21"/>
        </w:rPr>
        <w:t>。</w:t>
      </w:r>
    </w:p>
    <w:p w14:paraId="4E2BBF56">
      <w:pPr>
        <w:pStyle w:val="7"/>
        <w:keepNext w:val="0"/>
        <w:spacing w:line="420" w:lineRule="exact"/>
        <w:ind w:firstLine="420"/>
        <w:rPr>
          <w:rFonts w:cs="宋体"/>
          <w:b w:val="0"/>
          <w:szCs w:val="21"/>
        </w:rPr>
      </w:pPr>
      <w:r>
        <w:rPr>
          <w:rFonts w:hint="eastAsia" w:cs="宋体"/>
          <w:b w:val="0"/>
          <w:szCs w:val="21"/>
        </w:rPr>
        <w:t>12.3 计量</w:t>
      </w:r>
    </w:p>
    <w:p w14:paraId="4EC52449">
      <w:pPr>
        <w:spacing w:line="420" w:lineRule="exact"/>
        <w:ind w:firstLine="420"/>
        <w:jc w:val="left"/>
        <w:rPr>
          <w:rFonts w:ascii="宋体" w:hAnsi="宋体" w:cs="宋体"/>
          <w:bCs/>
          <w:szCs w:val="21"/>
        </w:rPr>
      </w:pPr>
      <w:r>
        <w:rPr>
          <w:rFonts w:hint="eastAsia" w:ascii="宋体" w:hAnsi="宋体" w:cs="宋体"/>
          <w:bCs/>
          <w:szCs w:val="21"/>
        </w:rPr>
        <w:t>12.3.1 计量原则</w:t>
      </w:r>
    </w:p>
    <w:p w14:paraId="72360A1F">
      <w:pPr>
        <w:spacing w:line="420" w:lineRule="exact"/>
        <w:ind w:firstLine="420"/>
        <w:jc w:val="left"/>
        <w:rPr>
          <w:rFonts w:ascii="宋体" w:hAnsi="宋体" w:cs="宋体"/>
          <w:bCs/>
          <w:szCs w:val="21"/>
          <w:u w:val="single"/>
        </w:rPr>
      </w:pPr>
      <w:r>
        <w:rPr>
          <w:rFonts w:hint="eastAsia" w:ascii="宋体" w:hAnsi="宋体" w:cs="宋体"/>
          <w:bCs/>
          <w:szCs w:val="21"/>
        </w:rPr>
        <w:t>工程量计算规则：</w:t>
      </w:r>
      <w:r>
        <w:rPr>
          <w:rFonts w:hint="eastAsia" w:ascii="宋体" w:hAnsi="宋体" w:cs="宋体"/>
          <w:bCs/>
          <w:szCs w:val="21"/>
          <w:u w:val="single"/>
        </w:rPr>
        <w:t xml:space="preserve">  以相关的国家标准、行业标准为依据。</w:t>
      </w:r>
    </w:p>
    <w:p w14:paraId="547FA869">
      <w:pPr>
        <w:spacing w:line="420" w:lineRule="exact"/>
        <w:ind w:firstLine="420"/>
        <w:jc w:val="left"/>
        <w:rPr>
          <w:rFonts w:ascii="宋体" w:hAnsi="宋体" w:cs="宋体"/>
          <w:bCs/>
          <w:szCs w:val="21"/>
        </w:rPr>
      </w:pPr>
      <w:r>
        <w:rPr>
          <w:rFonts w:hint="eastAsia" w:ascii="宋体" w:hAnsi="宋体" w:cs="宋体"/>
          <w:bCs/>
          <w:szCs w:val="21"/>
        </w:rPr>
        <w:t>12.3.2 计量周期</w:t>
      </w:r>
    </w:p>
    <w:p w14:paraId="1C6D9CAD">
      <w:pPr>
        <w:spacing w:line="420" w:lineRule="exact"/>
        <w:ind w:firstLine="420"/>
        <w:rPr>
          <w:rFonts w:ascii="宋体" w:hAnsi="宋体" w:cs="宋体"/>
          <w:bCs/>
          <w:szCs w:val="21"/>
        </w:rPr>
      </w:pPr>
      <w:r>
        <w:rPr>
          <w:rFonts w:hint="eastAsia" w:ascii="宋体" w:hAnsi="宋体" w:cs="宋体"/>
          <w:bCs/>
          <w:szCs w:val="21"/>
        </w:rPr>
        <w:t>关于计量周期的约定：</w:t>
      </w:r>
      <w:r>
        <w:rPr>
          <w:rFonts w:hint="eastAsia" w:ascii="宋体" w:hAnsi="宋体" w:cs="宋体"/>
          <w:bCs/>
          <w:szCs w:val="21"/>
          <w:u w:val="single"/>
        </w:rPr>
        <w:t xml:space="preserve">   /   </w:t>
      </w:r>
      <w:r>
        <w:rPr>
          <w:rFonts w:hint="eastAsia" w:ascii="宋体" w:hAnsi="宋体" w:cs="宋体"/>
          <w:bCs/>
          <w:szCs w:val="21"/>
        </w:rPr>
        <w:t>。</w:t>
      </w:r>
    </w:p>
    <w:p w14:paraId="3746F016">
      <w:pPr>
        <w:spacing w:line="420" w:lineRule="exact"/>
        <w:ind w:firstLine="420"/>
        <w:jc w:val="left"/>
        <w:rPr>
          <w:rFonts w:ascii="宋体" w:hAnsi="宋体" w:cs="宋体"/>
          <w:bCs/>
          <w:szCs w:val="21"/>
        </w:rPr>
      </w:pPr>
      <w:r>
        <w:rPr>
          <w:rFonts w:hint="eastAsia" w:ascii="宋体" w:hAnsi="宋体" w:cs="宋体"/>
          <w:bCs/>
          <w:szCs w:val="21"/>
        </w:rPr>
        <w:t>12.3.3 单价合同的计量</w:t>
      </w:r>
    </w:p>
    <w:p w14:paraId="533A326E">
      <w:pPr>
        <w:spacing w:line="420" w:lineRule="exact"/>
        <w:ind w:firstLine="420"/>
        <w:jc w:val="left"/>
        <w:rPr>
          <w:rFonts w:ascii="宋体" w:hAnsi="宋体" w:cs="宋体"/>
          <w:bCs/>
          <w:szCs w:val="21"/>
        </w:rPr>
      </w:pPr>
      <w:r>
        <w:rPr>
          <w:rFonts w:hint="eastAsia" w:ascii="宋体" w:hAnsi="宋体" w:cs="宋体"/>
          <w:bCs/>
          <w:szCs w:val="21"/>
        </w:rPr>
        <w:t>关于单价合同计量的约定：</w:t>
      </w:r>
      <w:r>
        <w:rPr>
          <w:rFonts w:hint="eastAsia" w:ascii="宋体" w:hAnsi="宋体" w:cs="宋体"/>
          <w:bCs/>
          <w:szCs w:val="21"/>
          <w:u w:val="single"/>
        </w:rPr>
        <w:t xml:space="preserve">                 /             </w:t>
      </w:r>
      <w:r>
        <w:rPr>
          <w:rFonts w:hint="eastAsia" w:ascii="宋体" w:hAnsi="宋体" w:cs="宋体"/>
          <w:bCs/>
          <w:szCs w:val="21"/>
        </w:rPr>
        <w:t>。</w:t>
      </w:r>
    </w:p>
    <w:p w14:paraId="38D9C2A6">
      <w:pPr>
        <w:spacing w:line="420" w:lineRule="exact"/>
        <w:ind w:firstLine="420"/>
        <w:jc w:val="left"/>
        <w:rPr>
          <w:rFonts w:ascii="宋体" w:hAnsi="宋体" w:cs="宋体"/>
          <w:bCs/>
          <w:szCs w:val="21"/>
        </w:rPr>
      </w:pPr>
      <w:r>
        <w:rPr>
          <w:rFonts w:hint="eastAsia" w:ascii="宋体" w:hAnsi="宋体" w:cs="宋体"/>
          <w:bCs/>
          <w:szCs w:val="21"/>
        </w:rPr>
        <w:t>12.3.4 总价合同的计量</w:t>
      </w:r>
    </w:p>
    <w:p w14:paraId="1C5ADD0D">
      <w:pPr>
        <w:spacing w:line="420" w:lineRule="exact"/>
        <w:ind w:firstLine="420"/>
        <w:jc w:val="left"/>
        <w:rPr>
          <w:rFonts w:ascii="宋体" w:hAnsi="宋体" w:cs="宋体"/>
          <w:bCs/>
          <w:szCs w:val="21"/>
        </w:rPr>
      </w:pPr>
      <w:r>
        <w:rPr>
          <w:rFonts w:hint="eastAsia" w:ascii="宋体" w:hAnsi="宋体" w:cs="宋体"/>
          <w:bCs/>
          <w:szCs w:val="21"/>
        </w:rPr>
        <w:t>关于总价合同计量的约定：</w:t>
      </w:r>
      <w:r>
        <w:rPr>
          <w:rFonts w:hint="eastAsia" w:ascii="宋体" w:hAnsi="宋体" w:cs="宋体"/>
          <w:bCs/>
          <w:szCs w:val="21"/>
          <w:u w:val="single"/>
        </w:rPr>
        <w:t xml:space="preserve">                /              </w:t>
      </w:r>
      <w:r>
        <w:rPr>
          <w:rFonts w:hint="eastAsia" w:ascii="宋体" w:hAnsi="宋体" w:cs="宋体"/>
          <w:bCs/>
          <w:szCs w:val="21"/>
        </w:rPr>
        <w:t>。</w:t>
      </w:r>
    </w:p>
    <w:p w14:paraId="24ECCC6F">
      <w:pPr>
        <w:spacing w:line="420" w:lineRule="exact"/>
        <w:ind w:firstLine="420"/>
        <w:jc w:val="left"/>
        <w:rPr>
          <w:rFonts w:ascii="宋体" w:hAnsi="宋体" w:cs="宋体"/>
          <w:bCs/>
          <w:szCs w:val="21"/>
        </w:rPr>
      </w:pPr>
      <w:r>
        <w:rPr>
          <w:rFonts w:hint="eastAsia" w:ascii="宋体" w:hAnsi="宋体" w:cs="宋体"/>
          <w:bCs/>
          <w:szCs w:val="21"/>
        </w:rPr>
        <w:t>12.3.5总价合同采用支付分解表计量支付的，是否适用第12.3.4 项〔总价合同的计量〕约定进行计量：</w:t>
      </w:r>
      <w:r>
        <w:rPr>
          <w:rFonts w:hint="eastAsia" w:ascii="宋体" w:hAnsi="宋体" w:cs="宋体"/>
          <w:bCs/>
          <w:szCs w:val="21"/>
          <w:u w:val="single"/>
        </w:rPr>
        <w:t xml:space="preserve">           /          </w:t>
      </w:r>
      <w:r>
        <w:rPr>
          <w:rFonts w:hint="eastAsia" w:ascii="宋体" w:hAnsi="宋体" w:cs="宋体"/>
          <w:bCs/>
          <w:szCs w:val="21"/>
        </w:rPr>
        <w:t>。</w:t>
      </w:r>
    </w:p>
    <w:p w14:paraId="5C01FA6F">
      <w:pPr>
        <w:spacing w:line="420" w:lineRule="exact"/>
        <w:ind w:firstLine="420"/>
        <w:jc w:val="left"/>
        <w:rPr>
          <w:rFonts w:ascii="宋体" w:hAnsi="宋体" w:cs="宋体"/>
          <w:bCs/>
          <w:szCs w:val="21"/>
        </w:rPr>
      </w:pPr>
      <w:r>
        <w:rPr>
          <w:rFonts w:hint="eastAsia" w:ascii="宋体" w:hAnsi="宋体" w:cs="宋体"/>
          <w:bCs/>
          <w:szCs w:val="21"/>
        </w:rPr>
        <w:t>12.3.6 其他价格形式合同的计量</w:t>
      </w:r>
    </w:p>
    <w:p w14:paraId="3DDF8328">
      <w:pPr>
        <w:spacing w:line="420" w:lineRule="exact"/>
        <w:ind w:firstLine="420"/>
        <w:jc w:val="left"/>
        <w:rPr>
          <w:rFonts w:ascii="宋体" w:hAnsi="宋体" w:cs="宋体"/>
          <w:bCs/>
          <w:szCs w:val="21"/>
          <w:u w:val="single"/>
        </w:rPr>
      </w:pPr>
      <w:r>
        <w:rPr>
          <w:rFonts w:hint="eastAsia" w:ascii="宋体" w:hAnsi="宋体" w:cs="宋体"/>
          <w:bCs/>
          <w:szCs w:val="21"/>
        </w:rPr>
        <w:t>其他价格形式的计量方式和程序：</w:t>
      </w:r>
      <w:r>
        <w:rPr>
          <w:rFonts w:hint="eastAsia" w:ascii="宋体" w:hAnsi="宋体" w:cs="宋体"/>
          <w:bCs/>
          <w:szCs w:val="21"/>
          <w:u w:val="single"/>
        </w:rPr>
        <w:t xml:space="preserve">                   /             </w:t>
      </w:r>
      <w:r>
        <w:rPr>
          <w:rFonts w:hint="eastAsia" w:ascii="宋体" w:hAnsi="宋体" w:cs="宋体"/>
          <w:bCs/>
          <w:szCs w:val="21"/>
        </w:rPr>
        <w:t>。</w:t>
      </w:r>
    </w:p>
    <w:p w14:paraId="2344AE67">
      <w:pPr>
        <w:pStyle w:val="7"/>
        <w:keepNext w:val="0"/>
        <w:spacing w:line="420" w:lineRule="exact"/>
        <w:ind w:firstLine="420"/>
        <w:rPr>
          <w:rFonts w:cs="宋体"/>
          <w:b w:val="0"/>
          <w:szCs w:val="21"/>
        </w:rPr>
      </w:pPr>
      <w:r>
        <w:rPr>
          <w:rFonts w:hint="eastAsia" w:cs="宋体"/>
          <w:b w:val="0"/>
          <w:szCs w:val="21"/>
        </w:rPr>
        <w:t>12.4 工程进度款支付</w:t>
      </w:r>
      <w:bookmarkEnd w:id="379"/>
    </w:p>
    <w:p w14:paraId="5FD8753B">
      <w:pPr>
        <w:spacing w:line="420" w:lineRule="exact"/>
        <w:ind w:firstLine="420"/>
        <w:jc w:val="left"/>
        <w:rPr>
          <w:rFonts w:ascii="宋体" w:hAnsi="宋体" w:cs="宋体"/>
          <w:bCs/>
          <w:szCs w:val="21"/>
        </w:rPr>
      </w:pPr>
      <w:bookmarkStart w:id="512" w:name="_Toc297120519"/>
      <w:bookmarkStart w:id="513" w:name="_Toc292559424"/>
      <w:bookmarkStart w:id="514" w:name="_Toc304295593"/>
      <w:bookmarkStart w:id="515" w:name="_Toc296347218"/>
      <w:bookmarkStart w:id="516" w:name="_Toc303539172"/>
      <w:bookmarkStart w:id="517" w:name="_Toc351203645"/>
      <w:bookmarkStart w:id="518" w:name="_Toc296944558"/>
      <w:bookmarkStart w:id="519" w:name="_Toc292559929"/>
      <w:bookmarkStart w:id="520" w:name="_Toc296503219"/>
      <w:bookmarkStart w:id="521" w:name="_Toc297216223"/>
      <w:bookmarkStart w:id="522" w:name="_Toc296891259"/>
      <w:bookmarkStart w:id="523" w:name="_Toc297123564"/>
      <w:bookmarkStart w:id="524" w:name="_Toc312678053"/>
      <w:bookmarkStart w:id="525" w:name="_Toc296891047"/>
      <w:bookmarkStart w:id="526" w:name="_Toc297048405"/>
      <w:bookmarkStart w:id="527" w:name="_Toc300935015"/>
      <w:bookmarkStart w:id="528" w:name="_Toc296346720"/>
      <w:r>
        <w:rPr>
          <w:rFonts w:hint="eastAsia" w:ascii="宋体" w:hAnsi="宋体" w:cs="宋体"/>
          <w:bCs/>
          <w:szCs w:val="21"/>
        </w:rPr>
        <w:t>12.4.1 付款周期</w:t>
      </w:r>
    </w:p>
    <w:p w14:paraId="04193107">
      <w:pPr>
        <w:spacing w:line="420" w:lineRule="exact"/>
        <w:ind w:firstLine="420"/>
        <w:jc w:val="left"/>
        <w:rPr>
          <w:rFonts w:ascii="宋体" w:hAnsi="宋体" w:cs="宋体"/>
          <w:szCs w:val="21"/>
        </w:rPr>
      </w:pPr>
      <w:r>
        <w:rPr>
          <w:rFonts w:hint="eastAsia" w:ascii="宋体" w:hAnsi="宋体" w:cs="宋体"/>
          <w:szCs w:val="21"/>
        </w:rPr>
        <w:t>关于付款周期的约定：根据《关于进一步做好建筑施工拖欠农民工工资治理工作的通知》（盐建建筑【2016】35号）文件精神要求，政府投资工程保障农民工工资支付“四项制度”。工程款指按签订的合同价扣除《其他项目清单与计价汇总表》中发包人预留的暂列金额、专业工程暂估价及其二项税金后的工程价款。工程实施中按形象进度支付工程款，具体付款幅度如下：</w:t>
      </w:r>
    </w:p>
    <w:p w14:paraId="11F131B6">
      <w:pPr>
        <w:spacing w:line="420" w:lineRule="exact"/>
        <w:ind w:firstLine="420"/>
        <w:jc w:val="left"/>
        <w:rPr>
          <w:rFonts w:hint="eastAsia" w:ascii="宋体" w:hAnsi="宋体" w:cs="宋体"/>
          <w:bCs/>
          <w:szCs w:val="21"/>
          <w:lang w:eastAsia="zh-CN"/>
        </w:rPr>
      </w:pPr>
      <w:r>
        <w:rPr>
          <w:rFonts w:hint="eastAsia" w:ascii="宋体" w:hAnsi="宋体" w:cs="宋体"/>
          <w:bCs/>
          <w:szCs w:val="21"/>
          <w:lang w:val="en-US" w:eastAsia="zh-CN"/>
        </w:rPr>
        <w:t>1、</w:t>
      </w:r>
      <w:r>
        <w:rPr>
          <w:rFonts w:hint="eastAsia" w:ascii="宋体" w:hAnsi="宋体" w:cs="宋体"/>
          <w:bCs/>
          <w:szCs w:val="21"/>
          <w:lang w:eastAsia="zh-CN"/>
        </w:rPr>
        <w:t>约定的开工日期前7日内支付中标价的10%预付款；（中标人明确表示无需预付款或者主动要求降低预付款比例的金额，可不适用预付款规定,但中标人需提供书面声明，采购人可就预付款比例作相应调整。）</w:t>
      </w:r>
      <w:r>
        <w:rPr>
          <w:rFonts w:hint="eastAsia" w:ascii="宋体" w:hAnsi="宋体" w:cs="宋体"/>
          <w:bCs/>
          <w:szCs w:val="21"/>
          <w:lang w:eastAsia="zh-CN"/>
        </w:rPr>
        <w:tab/>
      </w:r>
    </w:p>
    <w:p w14:paraId="27554A11">
      <w:pPr>
        <w:spacing w:line="420" w:lineRule="exact"/>
        <w:ind w:firstLine="420"/>
        <w:jc w:val="left"/>
        <w:rPr>
          <w:rFonts w:hint="eastAsia" w:ascii="宋体" w:hAnsi="宋体" w:cs="宋体"/>
          <w:bCs/>
          <w:szCs w:val="21"/>
          <w:lang w:eastAsia="zh-CN"/>
        </w:rPr>
      </w:pPr>
      <w:r>
        <w:rPr>
          <w:rFonts w:hint="eastAsia" w:ascii="宋体" w:hAnsi="宋体" w:cs="宋体"/>
          <w:bCs/>
          <w:szCs w:val="21"/>
          <w:lang w:val="en-US" w:eastAsia="zh-CN"/>
        </w:rPr>
        <w:t>2、</w:t>
      </w:r>
      <w:r>
        <w:rPr>
          <w:rFonts w:hint="eastAsia" w:ascii="宋体" w:hAnsi="宋体" w:cs="宋体"/>
          <w:bCs/>
          <w:szCs w:val="21"/>
          <w:lang w:eastAsia="zh-CN"/>
        </w:rPr>
        <w:t>工程竣工验收合格后，付至合同价的 50%的工程款(包括以前支付)；</w:t>
      </w:r>
    </w:p>
    <w:p w14:paraId="3D6CD952">
      <w:pPr>
        <w:spacing w:line="420" w:lineRule="exact"/>
        <w:ind w:firstLine="420"/>
        <w:jc w:val="left"/>
        <w:rPr>
          <w:rFonts w:hint="eastAsia" w:ascii="宋体" w:hAnsi="宋体" w:cs="宋体"/>
          <w:bCs/>
          <w:szCs w:val="21"/>
          <w:lang w:eastAsia="zh-CN"/>
        </w:rPr>
      </w:pPr>
      <w:r>
        <w:rPr>
          <w:rFonts w:hint="eastAsia" w:ascii="宋体" w:hAnsi="宋体" w:cs="宋体"/>
          <w:bCs/>
          <w:szCs w:val="21"/>
          <w:lang w:val="en-US" w:eastAsia="zh-CN"/>
        </w:rPr>
        <w:t>3、</w:t>
      </w:r>
      <w:r>
        <w:rPr>
          <w:rFonts w:hint="eastAsia" w:ascii="宋体" w:hAnsi="宋体" w:cs="宋体"/>
          <w:bCs/>
          <w:szCs w:val="21"/>
          <w:lang w:eastAsia="zh-CN"/>
        </w:rPr>
        <w:t>工程竣工验收合格满一年，工程审计结束，发包人根据审计结果付至 80%的工程款(包括以前支付)，若审计工作未结束，暂付至中标价的 70%的工程款(包括以前支付)；</w:t>
      </w:r>
    </w:p>
    <w:p w14:paraId="27326780">
      <w:pPr>
        <w:spacing w:line="420" w:lineRule="exact"/>
        <w:ind w:firstLine="420"/>
        <w:jc w:val="left"/>
        <w:rPr>
          <w:rFonts w:hint="eastAsia" w:ascii="宋体" w:hAnsi="宋体" w:cs="宋体"/>
          <w:bCs/>
          <w:szCs w:val="21"/>
          <w:highlight w:val="none"/>
          <w:lang w:eastAsia="zh-CN"/>
        </w:rPr>
      </w:pPr>
      <w:r>
        <w:rPr>
          <w:rFonts w:hint="eastAsia" w:ascii="宋体" w:hAnsi="宋体" w:cs="宋体"/>
          <w:bCs/>
          <w:szCs w:val="21"/>
          <w:highlight w:val="none"/>
          <w:lang w:val="en-US" w:eastAsia="zh-CN"/>
        </w:rPr>
        <w:t>4、</w:t>
      </w:r>
      <w:r>
        <w:rPr>
          <w:rFonts w:hint="eastAsia" w:ascii="宋体" w:hAnsi="宋体" w:cs="宋体"/>
          <w:bCs/>
          <w:szCs w:val="21"/>
          <w:highlight w:val="none"/>
          <w:lang w:eastAsia="zh-CN"/>
        </w:rPr>
        <w:t>工程竣工验收合格满二年且无质量问题的情况下，按照审计结果付至</w:t>
      </w:r>
      <w:r>
        <w:rPr>
          <w:rFonts w:hint="eastAsia" w:ascii="宋体" w:hAnsi="宋体" w:cs="宋体"/>
          <w:bCs/>
          <w:szCs w:val="21"/>
          <w:highlight w:val="none"/>
          <w:lang w:val="en-US" w:eastAsia="zh-CN"/>
        </w:rPr>
        <w:t>97%的工程款（剩余3%为质保金，5年</w:t>
      </w:r>
      <w:r>
        <w:rPr>
          <w:rFonts w:hint="eastAsia" w:ascii="宋体" w:hAnsi="宋体" w:cs="宋体"/>
          <w:bCs/>
          <w:szCs w:val="21"/>
          <w:highlight w:val="none"/>
          <w:lang w:eastAsia="zh-CN"/>
        </w:rPr>
        <w:t>维保期满结清质保金余额</w:t>
      </w:r>
      <w:r>
        <w:rPr>
          <w:rFonts w:hint="eastAsia" w:ascii="宋体" w:hAnsi="宋体" w:cs="宋体"/>
          <w:bCs/>
          <w:szCs w:val="21"/>
          <w:highlight w:val="none"/>
          <w:lang w:val="en-US" w:eastAsia="zh-CN"/>
        </w:rPr>
        <w:t>）</w:t>
      </w:r>
      <w:r>
        <w:rPr>
          <w:rFonts w:hint="eastAsia" w:ascii="宋体" w:hAnsi="宋体" w:cs="宋体"/>
          <w:bCs/>
          <w:szCs w:val="21"/>
          <w:highlight w:val="none"/>
          <w:lang w:eastAsia="zh-CN"/>
        </w:rPr>
        <w:t>；</w:t>
      </w:r>
    </w:p>
    <w:p w14:paraId="1E61771C">
      <w:pPr>
        <w:spacing w:line="420" w:lineRule="exact"/>
        <w:ind w:firstLine="420"/>
        <w:jc w:val="left"/>
        <w:rPr>
          <w:rFonts w:hint="eastAsia" w:ascii="宋体" w:hAnsi="宋体" w:cs="宋体"/>
          <w:bCs/>
          <w:szCs w:val="21"/>
          <w:lang w:eastAsia="zh-CN"/>
        </w:rPr>
      </w:pPr>
      <w:r>
        <w:rPr>
          <w:rFonts w:hint="eastAsia" w:ascii="宋体" w:hAnsi="宋体" w:cs="宋体"/>
          <w:bCs/>
          <w:szCs w:val="21"/>
          <w:lang w:val="en-US" w:eastAsia="zh-CN"/>
        </w:rPr>
        <w:t>5、</w:t>
      </w:r>
      <w:r>
        <w:rPr>
          <w:rFonts w:hint="eastAsia" w:ascii="宋体" w:hAnsi="宋体" w:cs="宋体"/>
          <w:bCs/>
          <w:szCs w:val="21"/>
          <w:lang w:eastAsia="zh-CN"/>
        </w:rPr>
        <w:t>按以上进度付款，无任何利息补偿。</w:t>
      </w:r>
    </w:p>
    <w:p w14:paraId="44E6E241">
      <w:pPr>
        <w:spacing w:line="420" w:lineRule="exact"/>
        <w:ind w:firstLine="420"/>
        <w:jc w:val="left"/>
        <w:rPr>
          <w:rFonts w:ascii="宋体" w:hAnsi="宋体" w:cs="宋体"/>
          <w:bCs/>
          <w:szCs w:val="21"/>
          <w:u w:val="single"/>
        </w:rPr>
      </w:pPr>
      <w:r>
        <w:rPr>
          <w:rFonts w:hint="eastAsia" w:ascii="宋体" w:hAnsi="宋体" w:cs="宋体"/>
          <w:bCs/>
          <w:szCs w:val="21"/>
        </w:rPr>
        <w:t>关于进度付款申请单编制的约定：</w:t>
      </w:r>
      <w:r>
        <w:rPr>
          <w:rFonts w:hint="eastAsia" w:ascii="宋体" w:hAnsi="宋体" w:cs="宋体"/>
          <w:bCs/>
          <w:szCs w:val="21"/>
          <w:u w:val="single"/>
        </w:rPr>
        <w:t xml:space="preserve">    /     </w:t>
      </w:r>
      <w:r>
        <w:rPr>
          <w:rFonts w:hint="eastAsia" w:ascii="宋体" w:hAnsi="宋体" w:cs="宋体"/>
          <w:bCs/>
          <w:szCs w:val="21"/>
        </w:rPr>
        <w:t>。</w:t>
      </w:r>
    </w:p>
    <w:p w14:paraId="5518F9C6">
      <w:pPr>
        <w:spacing w:line="420" w:lineRule="exact"/>
        <w:ind w:firstLine="420"/>
        <w:jc w:val="left"/>
        <w:rPr>
          <w:rFonts w:ascii="宋体" w:hAnsi="宋体" w:cs="宋体"/>
          <w:bCs/>
          <w:szCs w:val="21"/>
        </w:rPr>
      </w:pPr>
      <w:r>
        <w:rPr>
          <w:rFonts w:hint="eastAsia" w:ascii="宋体" w:hAnsi="宋体" w:cs="宋体"/>
          <w:bCs/>
          <w:szCs w:val="21"/>
        </w:rPr>
        <w:t>12.4.3 进度付款申请单的提交</w:t>
      </w:r>
    </w:p>
    <w:p w14:paraId="3304DB22">
      <w:pPr>
        <w:spacing w:line="420" w:lineRule="exact"/>
        <w:ind w:firstLine="420"/>
        <w:jc w:val="left"/>
        <w:rPr>
          <w:rFonts w:ascii="宋体" w:hAnsi="宋体" w:cs="宋体"/>
          <w:bCs/>
          <w:szCs w:val="21"/>
          <w:u w:val="single"/>
        </w:rPr>
      </w:pPr>
      <w:r>
        <w:rPr>
          <w:rFonts w:hint="eastAsia" w:ascii="宋体" w:hAnsi="宋体" w:cs="宋体"/>
          <w:bCs/>
          <w:szCs w:val="21"/>
        </w:rPr>
        <w:t>（1）单价合同进度付款申请单提交的约定：</w:t>
      </w:r>
      <w:r>
        <w:rPr>
          <w:rFonts w:hint="eastAsia" w:ascii="宋体" w:hAnsi="宋体" w:cs="宋体"/>
          <w:bCs/>
          <w:szCs w:val="21"/>
          <w:u w:val="single"/>
        </w:rPr>
        <w:t xml:space="preserve">         /         </w:t>
      </w:r>
      <w:r>
        <w:rPr>
          <w:rFonts w:hint="eastAsia" w:ascii="宋体" w:hAnsi="宋体" w:cs="宋体"/>
          <w:bCs/>
          <w:szCs w:val="21"/>
        </w:rPr>
        <w:t>。</w:t>
      </w:r>
    </w:p>
    <w:p w14:paraId="4AB25947">
      <w:pPr>
        <w:spacing w:line="420" w:lineRule="exact"/>
        <w:ind w:firstLine="420"/>
        <w:jc w:val="left"/>
        <w:rPr>
          <w:rFonts w:ascii="宋体" w:hAnsi="宋体" w:cs="宋体"/>
          <w:bCs/>
          <w:szCs w:val="21"/>
        </w:rPr>
      </w:pPr>
      <w:r>
        <w:rPr>
          <w:rFonts w:hint="eastAsia" w:ascii="宋体" w:hAnsi="宋体" w:cs="宋体"/>
          <w:bCs/>
          <w:szCs w:val="21"/>
        </w:rPr>
        <w:t>（2）总价合同进度付款申请单提交的约定：</w:t>
      </w:r>
      <w:r>
        <w:rPr>
          <w:rFonts w:hint="eastAsia" w:ascii="宋体" w:hAnsi="宋体" w:cs="宋体"/>
          <w:bCs/>
          <w:szCs w:val="21"/>
          <w:u w:val="single"/>
        </w:rPr>
        <w:t xml:space="preserve">         /         </w:t>
      </w:r>
      <w:r>
        <w:rPr>
          <w:rFonts w:hint="eastAsia" w:ascii="宋体" w:hAnsi="宋体" w:cs="宋体"/>
          <w:bCs/>
          <w:szCs w:val="21"/>
        </w:rPr>
        <w:t>。</w:t>
      </w:r>
    </w:p>
    <w:p w14:paraId="66DA8C17">
      <w:pPr>
        <w:spacing w:line="420" w:lineRule="exact"/>
        <w:ind w:firstLine="420"/>
        <w:jc w:val="left"/>
        <w:rPr>
          <w:rFonts w:ascii="宋体" w:hAnsi="宋体" w:cs="宋体"/>
          <w:bCs/>
          <w:szCs w:val="21"/>
          <w:u w:val="single"/>
        </w:rPr>
      </w:pPr>
      <w:r>
        <w:rPr>
          <w:rFonts w:hint="eastAsia" w:ascii="宋体" w:hAnsi="宋体" w:cs="宋体"/>
          <w:bCs/>
          <w:szCs w:val="21"/>
        </w:rPr>
        <w:t>（3）其他价格形式合同进度付款申请单提交的约定：</w:t>
      </w:r>
      <w:r>
        <w:rPr>
          <w:rFonts w:hint="eastAsia" w:ascii="宋体" w:hAnsi="宋体" w:cs="宋体"/>
          <w:bCs/>
          <w:szCs w:val="21"/>
          <w:u w:val="single"/>
        </w:rPr>
        <w:t xml:space="preserve">           /           </w:t>
      </w:r>
      <w:r>
        <w:rPr>
          <w:rFonts w:hint="eastAsia" w:ascii="宋体" w:hAnsi="宋体" w:cs="宋体"/>
          <w:bCs/>
          <w:szCs w:val="21"/>
        </w:rPr>
        <w:t>。</w:t>
      </w:r>
    </w:p>
    <w:p w14:paraId="1D3E4044">
      <w:pPr>
        <w:spacing w:line="420" w:lineRule="exact"/>
        <w:ind w:firstLine="420"/>
        <w:jc w:val="left"/>
        <w:rPr>
          <w:rFonts w:ascii="宋体" w:hAnsi="宋体" w:cs="宋体"/>
          <w:bCs/>
          <w:szCs w:val="21"/>
        </w:rPr>
      </w:pPr>
      <w:r>
        <w:rPr>
          <w:rFonts w:hint="eastAsia" w:ascii="宋体" w:hAnsi="宋体" w:cs="宋体"/>
          <w:bCs/>
          <w:szCs w:val="21"/>
        </w:rPr>
        <w:t>12.4.4 进度款审核和支付</w:t>
      </w:r>
    </w:p>
    <w:p w14:paraId="2799BE83">
      <w:pPr>
        <w:spacing w:line="420" w:lineRule="exact"/>
        <w:ind w:firstLine="420"/>
        <w:jc w:val="left"/>
        <w:rPr>
          <w:rFonts w:ascii="宋体" w:hAnsi="宋体" w:cs="宋体"/>
          <w:bCs/>
          <w:szCs w:val="21"/>
          <w:u w:val="single"/>
        </w:rPr>
      </w:pPr>
      <w:r>
        <w:rPr>
          <w:rFonts w:hint="eastAsia" w:ascii="宋体" w:hAnsi="宋体" w:cs="宋体"/>
          <w:bCs/>
          <w:szCs w:val="21"/>
        </w:rPr>
        <w:t>（1）监理人审查并报送发包人的期限：</w:t>
      </w:r>
      <w:r>
        <w:rPr>
          <w:rFonts w:hint="eastAsia" w:ascii="宋体" w:hAnsi="宋体" w:cs="宋体"/>
          <w:bCs/>
          <w:szCs w:val="21"/>
          <w:u w:val="single"/>
        </w:rPr>
        <w:t xml:space="preserve">     /    </w:t>
      </w:r>
      <w:r>
        <w:rPr>
          <w:rFonts w:hint="eastAsia" w:ascii="宋体" w:hAnsi="宋体" w:cs="宋体"/>
          <w:bCs/>
          <w:szCs w:val="21"/>
        </w:rPr>
        <w:t>。</w:t>
      </w:r>
    </w:p>
    <w:p w14:paraId="3ACF2478">
      <w:pPr>
        <w:spacing w:line="420" w:lineRule="exact"/>
        <w:ind w:firstLine="420"/>
        <w:jc w:val="left"/>
        <w:rPr>
          <w:rFonts w:ascii="宋体" w:hAnsi="宋体" w:cs="宋体"/>
          <w:bCs/>
          <w:szCs w:val="21"/>
          <w:u w:val="single"/>
        </w:rPr>
      </w:pPr>
      <w:r>
        <w:rPr>
          <w:rFonts w:hint="eastAsia" w:ascii="宋体" w:hAnsi="宋体" w:cs="宋体"/>
          <w:bCs/>
          <w:szCs w:val="21"/>
        </w:rPr>
        <w:t>发包人完成审批并签发进度款支付证书的期限：</w:t>
      </w:r>
      <w:r>
        <w:rPr>
          <w:rFonts w:hint="eastAsia" w:ascii="宋体" w:hAnsi="宋体" w:cs="宋体"/>
          <w:bCs/>
          <w:szCs w:val="21"/>
          <w:u w:val="single"/>
        </w:rPr>
        <w:t xml:space="preserve">       15天     </w:t>
      </w:r>
      <w:r>
        <w:rPr>
          <w:rFonts w:hint="eastAsia" w:ascii="宋体" w:hAnsi="宋体" w:cs="宋体"/>
          <w:bCs/>
          <w:szCs w:val="21"/>
        </w:rPr>
        <w:t>。</w:t>
      </w:r>
    </w:p>
    <w:p w14:paraId="0802C2C6">
      <w:pPr>
        <w:spacing w:line="420" w:lineRule="exact"/>
        <w:ind w:firstLine="420"/>
        <w:jc w:val="left"/>
        <w:rPr>
          <w:rFonts w:ascii="宋体" w:hAnsi="宋体" w:cs="宋体"/>
          <w:bCs/>
          <w:szCs w:val="21"/>
        </w:rPr>
      </w:pPr>
      <w:r>
        <w:rPr>
          <w:rFonts w:hint="eastAsia" w:ascii="宋体" w:hAnsi="宋体" w:cs="宋体"/>
          <w:bCs/>
          <w:szCs w:val="21"/>
        </w:rPr>
        <w:t>（2）发包人支付进度款的期限：</w:t>
      </w:r>
      <w:r>
        <w:rPr>
          <w:rFonts w:hint="eastAsia" w:ascii="宋体" w:hAnsi="宋体" w:cs="宋体"/>
          <w:bCs/>
          <w:szCs w:val="21"/>
          <w:u w:val="single"/>
        </w:rPr>
        <w:t xml:space="preserve">    /        </w:t>
      </w:r>
      <w:r>
        <w:rPr>
          <w:rFonts w:hint="eastAsia" w:ascii="宋体" w:hAnsi="宋体" w:cs="宋体"/>
          <w:bCs/>
          <w:szCs w:val="21"/>
        </w:rPr>
        <w:t>。</w:t>
      </w:r>
    </w:p>
    <w:p w14:paraId="36F1D32E">
      <w:pPr>
        <w:spacing w:line="420" w:lineRule="exact"/>
        <w:ind w:firstLine="420"/>
        <w:jc w:val="left"/>
        <w:rPr>
          <w:rFonts w:ascii="宋体" w:hAnsi="宋体" w:cs="宋体"/>
          <w:bCs/>
          <w:szCs w:val="21"/>
          <w:u w:val="single"/>
        </w:rPr>
      </w:pPr>
      <w:r>
        <w:rPr>
          <w:rFonts w:hint="eastAsia" w:ascii="宋体" w:hAnsi="宋体" w:cs="宋体"/>
          <w:bCs/>
          <w:szCs w:val="21"/>
        </w:rPr>
        <w:t>发包人逾期支付进度款的违约金的计算方式：</w:t>
      </w:r>
      <w:r>
        <w:rPr>
          <w:rFonts w:hint="eastAsia" w:ascii="宋体" w:hAnsi="宋体" w:cs="宋体"/>
          <w:bCs/>
          <w:szCs w:val="21"/>
          <w:u w:val="single"/>
        </w:rPr>
        <w:t xml:space="preserve">      /    </w:t>
      </w:r>
      <w:r>
        <w:rPr>
          <w:rFonts w:hint="eastAsia" w:ascii="宋体" w:hAnsi="宋体" w:cs="宋体"/>
          <w:bCs/>
          <w:szCs w:val="21"/>
        </w:rPr>
        <w:t>。</w:t>
      </w:r>
    </w:p>
    <w:p w14:paraId="16FCED83">
      <w:pPr>
        <w:spacing w:line="420" w:lineRule="exact"/>
        <w:ind w:firstLine="420"/>
        <w:jc w:val="left"/>
        <w:rPr>
          <w:rFonts w:ascii="宋体" w:hAnsi="宋体" w:cs="宋体"/>
          <w:bCs/>
          <w:szCs w:val="21"/>
        </w:rPr>
      </w:pPr>
      <w:r>
        <w:rPr>
          <w:rFonts w:hint="eastAsia" w:ascii="宋体" w:hAnsi="宋体" w:cs="宋体"/>
          <w:bCs/>
          <w:szCs w:val="21"/>
        </w:rPr>
        <w:t>12.4.6 支付分解表的编制</w:t>
      </w:r>
    </w:p>
    <w:p w14:paraId="2BBBE0D3">
      <w:pPr>
        <w:spacing w:line="420" w:lineRule="exact"/>
        <w:ind w:firstLine="420"/>
        <w:jc w:val="left"/>
        <w:rPr>
          <w:rFonts w:ascii="宋体" w:hAnsi="宋体" w:cs="宋体"/>
          <w:bCs/>
          <w:szCs w:val="21"/>
          <w:u w:val="single"/>
        </w:rPr>
      </w:pPr>
      <w:r>
        <w:rPr>
          <w:rFonts w:hint="eastAsia" w:ascii="宋体" w:hAnsi="宋体" w:cs="宋体"/>
          <w:bCs/>
          <w:szCs w:val="21"/>
        </w:rPr>
        <w:t>2、总价合同支付分解表的编制与审批：</w:t>
      </w:r>
      <w:r>
        <w:rPr>
          <w:rFonts w:hint="eastAsia" w:ascii="宋体" w:hAnsi="宋体" w:cs="宋体"/>
          <w:bCs/>
          <w:szCs w:val="21"/>
          <w:u w:val="single"/>
        </w:rPr>
        <w:t xml:space="preserve">      /      </w:t>
      </w:r>
      <w:r>
        <w:rPr>
          <w:rFonts w:hint="eastAsia" w:ascii="宋体" w:hAnsi="宋体" w:cs="宋体"/>
          <w:bCs/>
          <w:szCs w:val="21"/>
        </w:rPr>
        <w:t>。</w:t>
      </w:r>
    </w:p>
    <w:p w14:paraId="022F0C0F">
      <w:pPr>
        <w:spacing w:line="420" w:lineRule="exact"/>
        <w:ind w:firstLine="420"/>
        <w:jc w:val="left"/>
        <w:rPr>
          <w:rFonts w:ascii="宋体" w:hAnsi="宋体" w:cs="宋体"/>
          <w:bCs/>
          <w:szCs w:val="21"/>
          <w:u w:val="single"/>
        </w:rPr>
      </w:pPr>
      <w:r>
        <w:rPr>
          <w:rFonts w:hint="eastAsia" w:ascii="宋体" w:hAnsi="宋体" w:cs="宋体"/>
          <w:bCs/>
          <w:szCs w:val="21"/>
        </w:rPr>
        <w:t>3、单价合同的总价项目支付分解表的编制与审批：</w:t>
      </w:r>
      <w:r>
        <w:rPr>
          <w:rFonts w:hint="eastAsia" w:ascii="宋体" w:hAnsi="宋体" w:cs="宋体"/>
          <w:bCs/>
          <w:szCs w:val="21"/>
          <w:u w:val="single"/>
        </w:rPr>
        <w:t xml:space="preserve">  /      </w:t>
      </w:r>
      <w:r>
        <w:rPr>
          <w:rFonts w:hint="eastAsia" w:ascii="宋体" w:hAnsi="宋体" w:cs="宋体"/>
          <w:bCs/>
          <w:szCs w:val="21"/>
        </w:rPr>
        <w:t>。</w:t>
      </w:r>
    </w:p>
    <w:p w14:paraId="269B0B2E">
      <w:pPr>
        <w:pStyle w:val="6"/>
        <w:keepNext w:val="0"/>
        <w:keepLines w:val="0"/>
        <w:spacing w:before="0" w:after="0" w:line="420" w:lineRule="exact"/>
        <w:ind w:firstLine="420"/>
        <w:rPr>
          <w:rFonts w:ascii="宋体" w:hAnsi="宋体" w:eastAsia="宋体" w:cs="宋体"/>
          <w:b w:val="0"/>
          <w:sz w:val="21"/>
          <w:szCs w:val="21"/>
        </w:rPr>
      </w:pPr>
      <w:r>
        <w:rPr>
          <w:rFonts w:hint="eastAsia" w:ascii="宋体" w:hAnsi="宋体" w:eastAsia="宋体" w:cs="宋体"/>
          <w:b w:val="0"/>
          <w:sz w:val="21"/>
          <w:szCs w:val="21"/>
        </w:rPr>
        <w:t>13. 验收和工程试车</w:t>
      </w:r>
      <w:bookmarkEnd w:id="512"/>
      <w:bookmarkEnd w:id="513"/>
      <w:bookmarkEnd w:id="514"/>
      <w:bookmarkEnd w:id="515"/>
      <w:bookmarkEnd w:id="516"/>
      <w:bookmarkEnd w:id="517"/>
      <w:bookmarkEnd w:id="518"/>
      <w:bookmarkEnd w:id="519"/>
      <w:bookmarkEnd w:id="520"/>
      <w:bookmarkEnd w:id="521"/>
      <w:bookmarkEnd w:id="522"/>
      <w:bookmarkEnd w:id="523"/>
      <w:bookmarkEnd w:id="524"/>
      <w:bookmarkEnd w:id="525"/>
      <w:bookmarkEnd w:id="526"/>
      <w:bookmarkEnd w:id="527"/>
      <w:bookmarkEnd w:id="528"/>
    </w:p>
    <w:p w14:paraId="4BB5AB4F">
      <w:pPr>
        <w:pStyle w:val="7"/>
        <w:keepNext w:val="0"/>
        <w:spacing w:line="420" w:lineRule="exact"/>
        <w:ind w:firstLine="420"/>
        <w:rPr>
          <w:rFonts w:cs="宋体"/>
          <w:b w:val="0"/>
          <w:szCs w:val="21"/>
        </w:rPr>
      </w:pPr>
      <w:r>
        <w:rPr>
          <w:rFonts w:hint="eastAsia" w:cs="宋体"/>
          <w:b w:val="0"/>
          <w:szCs w:val="21"/>
        </w:rPr>
        <w:t>13.1 分部分项工程验收</w:t>
      </w:r>
    </w:p>
    <w:p w14:paraId="702C42C3">
      <w:pPr>
        <w:spacing w:line="420" w:lineRule="exact"/>
        <w:ind w:firstLine="420"/>
        <w:jc w:val="left"/>
        <w:rPr>
          <w:rFonts w:ascii="宋体" w:hAnsi="宋体" w:cs="宋体"/>
          <w:bCs/>
          <w:szCs w:val="21"/>
          <w:u w:val="single"/>
        </w:rPr>
      </w:pPr>
      <w:bookmarkStart w:id="529" w:name="_Toc297048409"/>
      <w:bookmarkStart w:id="530" w:name="_Toc296891263"/>
      <w:bookmarkStart w:id="531" w:name="_Toc296944562"/>
      <w:bookmarkStart w:id="532" w:name="_Toc297120523"/>
      <w:bookmarkStart w:id="533" w:name="_Toc303539173"/>
      <w:bookmarkStart w:id="534" w:name="_Toc304295596"/>
      <w:bookmarkStart w:id="535" w:name="_Toc296503223"/>
      <w:bookmarkStart w:id="536" w:name="_Toc296347222"/>
      <w:bookmarkStart w:id="537" w:name="_Toc296891051"/>
      <w:bookmarkStart w:id="538" w:name="_Toc312678056"/>
      <w:bookmarkStart w:id="539" w:name="_Toc296346724"/>
      <w:bookmarkStart w:id="540" w:name="_Toc297123565"/>
      <w:bookmarkStart w:id="541" w:name="_Toc300935016"/>
      <w:bookmarkStart w:id="542" w:name="_Toc292559428"/>
      <w:bookmarkStart w:id="543" w:name="_Toc292559933"/>
      <w:bookmarkStart w:id="544" w:name="_Toc297216224"/>
      <w:bookmarkStart w:id="545" w:name="_Toc267251475"/>
      <w:bookmarkStart w:id="546" w:name="_Toc267251476"/>
      <w:bookmarkStart w:id="547" w:name="_Toc267251472"/>
      <w:bookmarkStart w:id="548" w:name="_Toc267251470"/>
      <w:bookmarkStart w:id="549" w:name="_Toc267251471"/>
      <w:bookmarkStart w:id="550" w:name="_Toc267251473"/>
      <w:bookmarkStart w:id="551" w:name="_Toc267251474"/>
      <w:r>
        <w:rPr>
          <w:rFonts w:hint="eastAsia" w:ascii="宋体" w:hAnsi="宋体" w:cs="宋体"/>
          <w:bCs/>
          <w:szCs w:val="21"/>
        </w:rPr>
        <w:t>13.1.2监理人不能按时进行验收时，应提前</w:t>
      </w:r>
      <w:r>
        <w:rPr>
          <w:rFonts w:hint="eastAsia" w:ascii="宋体" w:hAnsi="宋体" w:cs="宋体"/>
          <w:bCs/>
          <w:szCs w:val="21"/>
          <w:u w:val="single"/>
        </w:rPr>
        <w:t xml:space="preserve">   /   </w:t>
      </w:r>
      <w:r>
        <w:rPr>
          <w:rFonts w:hint="eastAsia" w:ascii="宋体" w:hAnsi="宋体" w:cs="宋体"/>
          <w:bCs/>
          <w:szCs w:val="21"/>
        </w:rPr>
        <w:t xml:space="preserve">小时提交书面延期要求。 </w:t>
      </w:r>
    </w:p>
    <w:p w14:paraId="3B104D9D">
      <w:pPr>
        <w:spacing w:line="420" w:lineRule="exact"/>
        <w:ind w:firstLine="420"/>
        <w:jc w:val="left"/>
        <w:rPr>
          <w:rFonts w:ascii="宋体" w:hAnsi="宋体" w:cs="宋体"/>
          <w:bCs/>
          <w:szCs w:val="21"/>
          <w:u w:val="single"/>
        </w:rPr>
      </w:pPr>
      <w:r>
        <w:rPr>
          <w:rFonts w:hint="eastAsia" w:ascii="宋体" w:hAnsi="宋体" w:cs="宋体"/>
          <w:bCs/>
          <w:szCs w:val="21"/>
        </w:rPr>
        <w:t>关于延期最长不得超过：</w:t>
      </w:r>
      <w:r>
        <w:rPr>
          <w:rFonts w:hint="eastAsia" w:ascii="宋体" w:hAnsi="宋体" w:cs="宋体"/>
          <w:bCs/>
          <w:szCs w:val="21"/>
          <w:u w:val="single"/>
        </w:rPr>
        <w:t xml:space="preserve">    /   </w:t>
      </w:r>
      <w:r>
        <w:rPr>
          <w:rFonts w:hint="eastAsia" w:ascii="宋体" w:hAnsi="宋体" w:cs="宋体"/>
          <w:bCs/>
          <w:szCs w:val="21"/>
        </w:rPr>
        <w:t>小时。</w:t>
      </w:r>
    </w:p>
    <w:p w14:paraId="66573A9D">
      <w:pPr>
        <w:pStyle w:val="7"/>
        <w:keepNext w:val="0"/>
        <w:spacing w:line="420" w:lineRule="exact"/>
        <w:ind w:firstLine="420"/>
        <w:rPr>
          <w:rFonts w:cs="宋体"/>
          <w:b w:val="0"/>
          <w:szCs w:val="21"/>
        </w:rPr>
      </w:pPr>
      <w:r>
        <w:rPr>
          <w:rFonts w:hint="eastAsia" w:cs="宋体"/>
          <w:b w:val="0"/>
          <w:szCs w:val="21"/>
        </w:rPr>
        <w:t>13.2 竣工验收</w:t>
      </w:r>
      <w:bookmarkEnd w:id="529"/>
      <w:bookmarkEnd w:id="530"/>
      <w:bookmarkEnd w:id="531"/>
      <w:bookmarkEnd w:id="532"/>
      <w:bookmarkEnd w:id="533"/>
      <w:bookmarkEnd w:id="534"/>
      <w:bookmarkEnd w:id="535"/>
      <w:bookmarkEnd w:id="536"/>
      <w:bookmarkEnd w:id="537"/>
      <w:bookmarkEnd w:id="538"/>
      <w:bookmarkEnd w:id="539"/>
      <w:bookmarkEnd w:id="540"/>
      <w:bookmarkEnd w:id="541"/>
      <w:bookmarkEnd w:id="542"/>
      <w:bookmarkEnd w:id="543"/>
      <w:bookmarkEnd w:id="544"/>
    </w:p>
    <w:p w14:paraId="6DCA38A2">
      <w:pPr>
        <w:spacing w:line="420" w:lineRule="exact"/>
        <w:ind w:firstLine="420"/>
        <w:jc w:val="left"/>
        <w:rPr>
          <w:rFonts w:ascii="宋体" w:hAnsi="宋体" w:cs="宋体"/>
          <w:bCs/>
          <w:szCs w:val="21"/>
        </w:rPr>
      </w:pPr>
      <w:bookmarkStart w:id="552" w:name="_Toc280868708"/>
      <w:bookmarkStart w:id="553" w:name="_Toc280868709"/>
      <w:r>
        <w:rPr>
          <w:rFonts w:hint="eastAsia" w:ascii="宋体" w:hAnsi="宋体" w:cs="宋体"/>
          <w:bCs/>
          <w:szCs w:val="21"/>
        </w:rPr>
        <w:t>13.2.2竣工验收程序</w:t>
      </w:r>
    </w:p>
    <w:p w14:paraId="24F57607">
      <w:pPr>
        <w:spacing w:line="420" w:lineRule="exact"/>
        <w:ind w:firstLine="420"/>
        <w:jc w:val="left"/>
        <w:rPr>
          <w:rFonts w:ascii="宋体" w:hAnsi="宋体" w:cs="宋体"/>
          <w:bCs/>
          <w:szCs w:val="21"/>
          <w:u w:val="single"/>
        </w:rPr>
      </w:pPr>
      <w:r>
        <w:rPr>
          <w:rFonts w:hint="eastAsia" w:ascii="宋体" w:hAnsi="宋体" w:cs="宋体"/>
          <w:bCs/>
          <w:szCs w:val="21"/>
        </w:rPr>
        <w:t>关于竣工验收程序的约定：</w:t>
      </w:r>
    </w:p>
    <w:p w14:paraId="467E2803">
      <w:pPr>
        <w:spacing w:line="420" w:lineRule="exact"/>
        <w:ind w:firstLine="420"/>
        <w:jc w:val="left"/>
        <w:rPr>
          <w:rFonts w:hint="eastAsia" w:ascii="宋体" w:hAnsi="宋体" w:eastAsia="宋体" w:cs="Times New Roman"/>
          <w:sz w:val="21"/>
          <w:szCs w:val="21"/>
          <w:highlight w:val="none"/>
        </w:rPr>
      </w:pPr>
      <w:r>
        <w:rPr>
          <w:rFonts w:hint="eastAsia" w:ascii="宋体" w:hAnsi="宋体" w:eastAsia="宋体" w:cs="Times New Roman"/>
          <w:sz w:val="21"/>
          <w:szCs w:val="21"/>
          <w:highlight w:val="none"/>
          <w:u w:val="single"/>
        </w:rPr>
        <w:t>具备竣工验收条件后先由施工单位进行自检自验，自验合格后报发包人和监理等单位进行竣工验收。具体按住房城乡建设部关于印发《房屋建筑和市政基础设施工程竣工验收规定》执行</w:t>
      </w:r>
      <w:r>
        <w:rPr>
          <w:rFonts w:hint="eastAsia" w:ascii="宋体" w:hAnsi="宋体" w:eastAsia="宋体" w:cs="Times New Roman"/>
          <w:sz w:val="21"/>
          <w:szCs w:val="21"/>
          <w:highlight w:val="none"/>
        </w:rPr>
        <w:t>。</w:t>
      </w:r>
    </w:p>
    <w:p w14:paraId="59987EA9">
      <w:pPr>
        <w:spacing w:line="420" w:lineRule="exact"/>
        <w:ind w:firstLine="420"/>
        <w:jc w:val="left"/>
        <w:rPr>
          <w:rFonts w:ascii="宋体" w:hAnsi="宋体" w:cs="宋体"/>
          <w:bCs/>
          <w:szCs w:val="21"/>
          <w:u w:val="single"/>
        </w:rPr>
      </w:pPr>
      <w:r>
        <w:rPr>
          <w:rFonts w:hint="eastAsia" w:ascii="宋体" w:hAnsi="宋体" w:cs="宋体"/>
          <w:bCs/>
          <w:szCs w:val="21"/>
        </w:rPr>
        <w:t>发包人不按照本项约定组织竣工验收、颁发工程接收证书的违约金的计算方法：</w:t>
      </w:r>
      <w:r>
        <w:rPr>
          <w:rFonts w:hint="eastAsia" w:ascii="宋体" w:hAnsi="宋体" w:cs="宋体"/>
          <w:bCs/>
          <w:szCs w:val="21"/>
          <w:u w:val="single"/>
        </w:rPr>
        <w:t xml:space="preserve">   /  </w:t>
      </w:r>
      <w:r>
        <w:rPr>
          <w:rFonts w:hint="eastAsia" w:ascii="宋体" w:hAnsi="宋体" w:cs="宋体"/>
          <w:bCs/>
          <w:szCs w:val="21"/>
        </w:rPr>
        <w:t>。</w:t>
      </w:r>
    </w:p>
    <w:p w14:paraId="39E09693">
      <w:pPr>
        <w:spacing w:line="420" w:lineRule="exact"/>
        <w:ind w:firstLine="420"/>
        <w:jc w:val="left"/>
        <w:rPr>
          <w:rFonts w:ascii="宋体" w:hAnsi="宋体" w:cs="宋体"/>
          <w:bCs/>
          <w:szCs w:val="21"/>
        </w:rPr>
      </w:pPr>
      <w:r>
        <w:rPr>
          <w:rFonts w:hint="eastAsia" w:ascii="宋体" w:hAnsi="宋体" w:cs="宋体"/>
          <w:bCs/>
          <w:szCs w:val="21"/>
        </w:rPr>
        <w:t>13.2.5移交、接收全部与部分工程</w:t>
      </w:r>
    </w:p>
    <w:p w14:paraId="06B8591C">
      <w:pPr>
        <w:spacing w:line="420" w:lineRule="exact"/>
        <w:ind w:firstLine="420"/>
        <w:jc w:val="left"/>
        <w:rPr>
          <w:rFonts w:ascii="宋体" w:hAnsi="宋体" w:cs="宋体"/>
          <w:bCs/>
          <w:szCs w:val="21"/>
          <w:u w:val="single"/>
        </w:rPr>
      </w:pPr>
      <w:r>
        <w:rPr>
          <w:rFonts w:hint="eastAsia" w:ascii="宋体" w:hAnsi="宋体" w:cs="宋体"/>
          <w:bCs/>
          <w:szCs w:val="21"/>
        </w:rPr>
        <w:t>承包人向发包人移交工程的期限：</w:t>
      </w:r>
      <w:r>
        <w:rPr>
          <w:rFonts w:hint="eastAsia" w:ascii="宋体" w:hAnsi="宋体" w:cs="宋体"/>
          <w:bCs/>
          <w:szCs w:val="21"/>
          <w:u w:val="single"/>
        </w:rPr>
        <w:t xml:space="preserve">  /   </w:t>
      </w:r>
      <w:r>
        <w:rPr>
          <w:rFonts w:hint="eastAsia" w:ascii="宋体" w:hAnsi="宋体" w:cs="宋体"/>
          <w:bCs/>
          <w:szCs w:val="21"/>
        </w:rPr>
        <w:t xml:space="preserve">。 </w:t>
      </w:r>
    </w:p>
    <w:p w14:paraId="5A6C3BDE">
      <w:pPr>
        <w:spacing w:line="420" w:lineRule="exact"/>
        <w:ind w:firstLine="420"/>
        <w:jc w:val="left"/>
        <w:rPr>
          <w:rFonts w:ascii="宋体" w:hAnsi="宋体" w:cs="宋体"/>
          <w:bCs/>
          <w:szCs w:val="21"/>
          <w:u w:val="single"/>
        </w:rPr>
      </w:pPr>
      <w:r>
        <w:rPr>
          <w:rFonts w:hint="eastAsia" w:ascii="宋体" w:hAnsi="宋体" w:cs="宋体"/>
          <w:bCs/>
          <w:szCs w:val="21"/>
        </w:rPr>
        <w:t>发包人未按本合同约定接收全部或部分工程的，违约金的计算方法为：</w:t>
      </w:r>
      <w:r>
        <w:rPr>
          <w:rFonts w:hint="eastAsia" w:ascii="宋体" w:hAnsi="宋体" w:cs="宋体"/>
          <w:bCs/>
          <w:szCs w:val="21"/>
          <w:u w:val="single"/>
        </w:rPr>
        <w:t xml:space="preserve">  /  </w:t>
      </w:r>
      <w:r>
        <w:rPr>
          <w:rFonts w:hint="eastAsia" w:ascii="宋体" w:hAnsi="宋体" w:cs="宋体"/>
          <w:bCs/>
          <w:szCs w:val="21"/>
        </w:rPr>
        <w:t>。</w:t>
      </w:r>
    </w:p>
    <w:p w14:paraId="15198A99">
      <w:pPr>
        <w:spacing w:line="420" w:lineRule="exact"/>
        <w:ind w:firstLine="420"/>
        <w:jc w:val="left"/>
        <w:rPr>
          <w:rFonts w:ascii="宋体" w:hAnsi="宋体" w:cs="宋体"/>
          <w:bCs/>
          <w:szCs w:val="21"/>
          <w:u w:val="single"/>
        </w:rPr>
      </w:pPr>
      <w:r>
        <w:rPr>
          <w:rFonts w:hint="eastAsia" w:ascii="宋体" w:hAnsi="宋体" w:cs="宋体"/>
          <w:bCs/>
          <w:szCs w:val="21"/>
        </w:rPr>
        <w:t>承包人未按时移交工程的，违约金的计算方法为：</w:t>
      </w:r>
      <w:r>
        <w:rPr>
          <w:rFonts w:hint="eastAsia" w:ascii="宋体" w:hAnsi="宋体" w:cs="宋体"/>
          <w:bCs/>
          <w:szCs w:val="21"/>
          <w:u w:val="single"/>
        </w:rPr>
        <w:t xml:space="preserve">  按每拖延一天向招标人支付合同价百分之一的违约金   </w:t>
      </w:r>
      <w:r>
        <w:rPr>
          <w:rFonts w:hint="eastAsia" w:ascii="宋体" w:hAnsi="宋体" w:cs="宋体"/>
          <w:bCs/>
          <w:szCs w:val="21"/>
        </w:rPr>
        <w:t>。</w:t>
      </w:r>
    </w:p>
    <w:p w14:paraId="6D9925F4">
      <w:pPr>
        <w:pStyle w:val="7"/>
        <w:keepNext w:val="0"/>
        <w:spacing w:line="420" w:lineRule="exact"/>
        <w:ind w:firstLine="420"/>
        <w:rPr>
          <w:rFonts w:cs="宋体"/>
          <w:b w:val="0"/>
          <w:szCs w:val="21"/>
        </w:rPr>
      </w:pPr>
      <w:r>
        <w:rPr>
          <w:rFonts w:hint="eastAsia" w:cs="宋体"/>
          <w:b w:val="0"/>
          <w:szCs w:val="21"/>
        </w:rPr>
        <w:t>13.3 工程试车</w:t>
      </w:r>
      <w:bookmarkEnd w:id="552"/>
    </w:p>
    <w:p w14:paraId="2DA0F382">
      <w:pPr>
        <w:spacing w:line="420" w:lineRule="exact"/>
        <w:ind w:firstLine="420"/>
        <w:jc w:val="left"/>
        <w:rPr>
          <w:rFonts w:ascii="宋体" w:hAnsi="宋体" w:cs="宋体"/>
          <w:bCs/>
          <w:szCs w:val="21"/>
        </w:rPr>
      </w:pPr>
      <w:r>
        <w:rPr>
          <w:rFonts w:hint="eastAsia" w:ascii="宋体" w:hAnsi="宋体" w:cs="宋体"/>
          <w:bCs/>
          <w:szCs w:val="21"/>
        </w:rPr>
        <w:t>13.3.1 试车程序</w:t>
      </w:r>
    </w:p>
    <w:p w14:paraId="7F719525">
      <w:pPr>
        <w:spacing w:line="420" w:lineRule="exact"/>
        <w:ind w:firstLine="420"/>
        <w:jc w:val="left"/>
        <w:rPr>
          <w:rFonts w:ascii="宋体" w:hAnsi="宋体" w:cs="宋体"/>
          <w:bCs/>
          <w:szCs w:val="21"/>
          <w:u w:val="single"/>
        </w:rPr>
      </w:pPr>
      <w:r>
        <w:rPr>
          <w:rFonts w:hint="eastAsia" w:ascii="宋体" w:hAnsi="宋体" w:cs="宋体"/>
          <w:bCs/>
          <w:szCs w:val="21"/>
        </w:rPr>
        <w:t>工程试车内容：</w:t>
      </w:r>
      <w:r>
        <w:rPr>
          <w:rFonts w:hint="eastAsia" w:ascii="宋体" w:hAnsi="宋体" w:cs="宋体"/>
          <w:bCs/>
          <w:szCs w:val="21"/>
          <w:u w:val="single"/>
        </w:rPr>
        <w:t xml:space="preserve">              不涉及                </w:t>
      </w:r>
    </w:p>
    <w:p w14:paraId="321FEAD1">
      <w:pPr>
        <w:spacing w:line="420" w:lineRule="exact"/>
        <w:ind w:firstLine="420"/>
        <w:jc w:val="left"/>
        <w:rPr>
          <w:rFonts w:ascii="宋体" w:hAnsi="宋体" w:cs="宋体"/>
          <w:bCs/>
          <w:szCs w:val="21"/>
        </w:rPr>
      </w:pPr>
      <w:r>
        <w:rPr>
          <w:rFonts w:hint="eastAsia" w:ascii="宋体" w:hAnsi="宋体" w:cs="宋体"/>
          <w:bCs/>
          <w:szCs w:val="21"/>
        </w:rPr>
        <w:t>（1）单机无负荷试车费用由</w:t>
      </w:r>
      <w:r>
        <w:rPr>
          <w:rFonts w:hint="eastAsia" w:ascii="宋体" w:hAnsi="宋体" w:cs="宋体"/>
          <w:bCs/>
          <w:szCs w:val="21"/>
          <w:u w:val="single"/>
        </w:rPr>
        <w:t xml:space="preserve">    承包人     </w:t>
      </w:r>
      <w:r>
        <w:rPr>
          <w:rFonts w:hint="eastAsia" w:ascii="宋体" w:hAnsi="宋体" w:cs="宋体"/>
          <w:bCs/>
          <w:szCs w:val="21"/>
        </w:rPr>
        <w:t>承担；</w:t>
      </w:r>
    </w:p>
    <w:p w14:paraId="2BDDC0F1">
      <w:pPr>
        <w:spacing w:line="420" w:lineRule="exact"/>
        <w:ind w:firstLine="420"/>
        <w:jc w:val="left"/>
        <w:rPr>
          <w:rFonts w:ascii="宋体" w:hAnsi="宋体" w:cs="宋体"/>
          <w:bCs/>
          <w:szCs w:val="21"/>
        </w:rPr>
      </w:pPr>
      <w:r>
        <w:rPr>
          <w:rFonts w:hint="eastAsia" w:ascii="宋体" w:hAnsi="宋体" w:cs="宋体"/>
          <w:bCs/>
          <w:szCs w:val="21"/>
        </w:rPr>
        <w:t>（2）无负荷联动试车费用由</w:t>
      </w:r>
      <w:r>
        <w:rPr>
          <w:rFonts w:hint="eastAsia" w:ascii="宋体" w:hAnsi="宋体" w:cs="宋体"/>
          <w:bCs/>
          <w:szCs w:val="21"/>
          <w:u w:val="single"/>
        </w:rPr>
        <w:t xml:space="preserve">    承包人    </w:t>
      </w:r>
      <w:r>
        <w:rPr>
          <w:rFonts w:hint="eastAsia" w:ascii="宋体" w:hAnsi="宋体" w:cs="宋体"/>
          <w:bCs/>
          <w:szCs w:val="21"/>
        </w:rPr>
        <w:t>承担。</w:t>
      </w:r>
    </w:p>
    <w:p w14:paraId="785E9CB1">
      <w:pPr>
        <w:spacing w:line="420" w:lineRule="exact"/>
        <w:ind w:firstLine="420"/>
        <w:jc w:val="left"/>
        <w:rPr>
          <w:rFonts w:ascii="宋体" w:hAnsi="宋体" w:cs="宋体"/>
          <w:bCs/>
          <w:szCs w:val="21"/>
        </w:rPr>
      </w:pPr>
      <w:r>
        <w:rPr>
          <w:rFonts w:hint="eastAsia" w:ascii="宋体" w:hAnsi="宋体" w:cs="宋体"/>
          <w:bCs/>
          <w:szCs w:val="21"/>
        </w:rPr>
        <w:t>13.3.3 投料试车</w:t>
      </w:r>
    </w:p>
    <w:p w14:paraId="20D9341D">
      <w:pPr>
        <w:spacing w:line="420" w:lineRule="exact"/>
        <w:ind w:firstLine="420"/>
        <w:jc w:val="left"/>
        <w:rPr>
          <w:rFonts w:ascii="宋体" w:hAnsi="宋体" w:cs="宋体"/>
          <w:bCs/>
          <w:szCs w:val="21"/>
          <w:u w:val="single"/>
        </w:rPr>
      </w:pPr>
      <w:r>
        <w:rPr>
          <w:rFonts w:hint="eastAsia" w:ascii="宋体" w:hAnsi="宋体" w:cs="宋体"/>
          <w:bCs/>
          <w:szCs w:val="21"/>
        </w:rPr>
        <w:t>关于投料试车相关事项的约定：</w:t>
      </w:r>
      <w:r>
        <w:rPr>
          <w:rFonts w:hint="eastAsia" w:ascii="宋体" w:hAnsi="宋体" w:cs="宋体"/>
          <w:bCs/>
          <w:szCs w:val="21"/>
          <w:u w:val="single"/>
        </w:rPr>
        <w:t xml:space="preserve">    本工程不涉及投料试车。   </w:t>
      </w:r>
    </w:p>
    <w:p w14:paraId="083CD66B">
      <w:pPr>
        <w:pStyle w:val="7"/>
        <w:keepNext w:val="0"/>
        <w:spacing w:line="420" w:lineRule="exact"/>
        <w:ind w:firstLine="420"/>
        <w:rPr>
          <w:rFonts w:cs="宋体"/>
          <w:b w:val="0"/>
          <w:szCs w:val="21"/>
        </w:rPr>
      </w:pPr>
      <w:r>
        <w:rPr>
          <w:rFonts w:hint="eastAsia" w:cs="宋体"/>
          <w:b w:val="0"/>
          <w:szCs w:val="21"/>
        </w:rPr>
        <w:t>13.6 竣工退场</w:t>
      </w:r>
    </w:p>
    <w:p w14:paraId="192A46DC">
      <w:pPr>
        <w:spacing w:line="420" w:lineRule="exact"/>
        <w:ind w:firstLine="420"/>
        <w:jc w:val="left"/>
        <w:rPr>
          <w:rFonts w:ascii="宋体" w:hAnsi="宋体" w:cs="宋体"/>
          <w:bCs/>
          <w:szCs w:val="21"/>
        </w:rPr>
      </w:pPr>
      <w:bookmarkStart w:id="554" w:name="_Toc351203646"/>
      <w:r>
        <w:rPr>
          <w:rFonts w:hint="eastAsia" w:ascii="宋体" w:hAnsi="宋体" w:cs="宋体"/>
          <w:bCs/>
          <w:szCs w:val="21"/>
        </w:rPr>
        <w:t>13.6.1 竣工退场</w:t>
      </w:r>
    </w:p>
    <w:p w14:paraId="03B5D3A6">
      <w:pPr>
        <w:spacing w:line="420" w:lineRule="exact"/>
        <w:ind w:firstLine="420"/>
        <w:jc w:val="left"/>
        <w:rPr>
          <w:rFonts w:ascii="宋体" w:hAnsi="宋体" w:cs="宋体"/>
          <w:bCs/>
          <w:szCs w:val="21"/>
        </w:rPr>
      </w:pPr>
      <w:r>
        <w:rPr>
          <w:rFonts w:hint="eastAsia" w:ascii="宋体" w:hAnsi="宋体" w:cs="宋体"/>
          <w:bCs/>
          <w:szCs w:val="21"/>
        </w:rPr>
        <w:t>承包人完成竣工退场的期限：</w:t>
      </w:r>
    </w:p>
    <w:p w14:paraId="3C4A732C">
      <w:pPr>
        <w:spacing w:line="420" w:lineRule="exact"/>
        <w:ind w:firstLine="420"/>
        <w:jc w:val="left"/>
        <w:rPr>
          <w:rFonts w:ascii="宋体" w:hAnsi="宋体" w:cs="宋体"/>
          <w:bCs/>
          <w:szCs w:val="21"/>
          <w:u w:val="single"/>
        </w:rPr>
      </w:pPr>
      <w:r>
        <w:rPr>
          <w:rFonts w:hint="eastAsia" w:ascii="宋体" w:hAnsi="宋体" w:cs="宋体"/>
          <w:bCs/>
          <w:szCs w:val="21"/>
          <w:u w:val="single"/>
        </w:rPr>
        <w:t>1）工程竣工验收前，承包人应完成场地清理（包括建筑物周围的堆积物及红线内的和生活设施的拆除），并将场地清扫干净。</w:t>
      </w:r>
    </w:p>
    <w:p w14:paraId="76ABA4FB">
      <w:pPr>
        <w:spacing w:line="420" w:lineRule="exact"/>
        <w:ind w:firstLine="420"/>
        <w:jc w:val="left"/>
        <w:rPr>
          <w:rFonts w:ascii="宋体" w:hAnsi="宋体" w:cs="宋体"/>
          <w:bCs/>
          <w:szCs w:val="21"/>
          <w:u w:val="single"/>
        </w:rPr>
      </w:pPr>
      <w:r>
        <w:rPr>
          <w:rFonts w:hint="eastAsia" w:ascii="宋体" w:hAnsi="宋体" w:cs="宋体"/>
          <w:bCs/>
          <w:szCs w:val="21"/>
          <w:u w:val="single"/>
        </w:rPr>
        <w:t>2）工程竣工验收通过后7天内承包人将竣工工程交付发包人，撤离临时设施、人员、材料和设备，承包人不得以任何理由拖延交付及退场时间。承包人完成撤场并填写工程移交书，经发包人签署后，视为工程移交完毕。承包人逾期未向发包人完成移交手续造成发包人使用时间延误的，视为竣工日期拖延，承包人按竣工日期拖延向发包人支付违约金，并承担由此造成发包人的一切损失。工程竣工验收按备案规定执行。</w:t>
      </w:r>
    </w:p>
    <w:p w14:paraId="61DBA23D">
      <w:pPr>
        <w:spacing w:line="420" w:lineRule="exact"/>
        <w:ind w:firstLine="420"/>
        <w:jc w:val="left"/>
        <w:rPr>
          <w:rFonts w:ascii="宋体" w:hAnsi="宋体" w:cs="宋体"/>
          <w:bCs/>
          <w:szCs w:val="21"/>
          <w:u w:val="single"/>
        </w:rPr>
      </w:pPr>
      <w:r>
        <w:rPr>
          <w:rFonts w:hint="eastAsia" w:ascii="宋体" w:hAnsi="宋体" w:cs="宋体"/>
          <w:bCs/>
          <w:szCs w:val="21"/>
          <w:u w:val="single"/>
        </w:rPr>
        <w:t>3）工程移交发包人之前，承包人负责维护。如发包人提前使用，由此造成的损坏所需的维修费用由发包人承担。</w:t>
      </w:r>
    </w:p>
    <w:p w14:paraId="7545B61D">
      <w:pPr>
        <w:pStyle w:val="6"/>
        <w:keepNext w:val="0"/>
        <w:keepLines w:val="0"/>
        <w:spacing w:before="0" w:after="0" w:line="420" w:lineRule="exact"/>
        <w:ind w:firstLine="420"/>
        <w:rPr>
          <w:rFonts w:ascii="宋体" w:hAnsi="宋体" w:eastAsia="宋体" w:cs="宋体"/>
          <w:b w:val="0"/>
          <w:sz w:val="21"/>
          <w:szCs w:val="21"/>
        </w:rPr>
      </w:pPr>
      <w:r>
        <w:rPr>
          <w:rFonts w:hint="eastAsia" w:ascii="宋体" w:hAnsi="宋体" w:eastAsia="宋体" w:cs="宋体"/>
          <w:b w:val="0"/>
          <w:sz w:val="21"/>
          <w:szCs w:val="21"/>
        </w:rPr>
        <w:t>14. 竣工结算</w:t>
      </w:r>
      <w:bookmarkEnd w:id="554"/>
    </w:p>
    <w:p w14:paraId="10786C81">
      <w:pPr>
        <w:pStyle w:val="7"/>
        <w:keepNext w:val="0"/>
        <w:spacing w:line="420" w:lineRule="exact"/>
        <w:ind w:firstLine="420"/>
        <w:rPr>
          <w:rFonts w:cs="宋体"/>
          <w:b w:val="0"/>
          <w:szCs w:val="21"/>
        </w:rPr>
      </w:pPr>
      <w:r>
        <w:rPr>
          <w:rFonts w:hint="eastAsia" w:cs="宋体"/>
          <w:b w:val="0"/>
          <w:szCs w:val="21"/>
        </w:rPr>
        <w:t>14.1 竣工结算申请</w:t>
      </w:r>
    </w:p>
    <w:p w14:paraId="2C556A0A">
      <w:pPr>
        <w:spacing w:line="420" w:lineRule="exact"/>
        <w:ind w:firstLine="420"/>
        <w:jc w:val="left"/>
        <w:rPr>
          <w:rFonts w:ascii="宋体" w:hAnsi="宋体" w:cs="宋体"/>
          <w:bCs/>
          <w:szCs w:val="21"/>
          <w:u w:val="single"/>
        </w:rPr>
      </w:pPr>
      <w:r>
        <w:rPr>
          <w:rFonts w:hint="eastAsia" w:ascii="宋体" w:hAnsi="宋体" w:cs="宋体"/>
          <w:bCs/>
          <w:szCs w:val="21"/>
        </w:rPr>
        <w:t>承包人提交竣工付款申请单的期限：</w:t>
      </w:r>
      <w:r>
        <w:rPr>
          <w:rFonts w:hint="eastAsia" w:ascii="宋体" w:hAnsi="宋体" w:cs="宋体"/>
          <w:bCs/>
          <w:szCs w:val="21"/>
          <w:u w:val="single"/>
        </w:rPr>
        <w:t xml:space="preserve">     /    </w:t>
      </w:r>
      <w:r>
        <w:rPr>
          <w:rFonts w:hint="eastAsia" w:ascii="宋体" w:hAnsi="宋体" w:cs="宋体"/>
          <w:bCs/>
          <w:szCs w:val="21"/>
        </w:rPr>
        <w:t>。</w:t>
      </w:r>
    </w:p>
    <w:p w14:paraId="240A7DB2">
      <w:pPr>
        <w:spacing w:line="420" w:lineRule="exact"/>
        <w:ind w:firstLine="420"/>
        <w:rPr>
          <w:rFonts w:ascii="宋体" w:hAnsi="宋体" w:cs="宋体"/>
          <w:bCs/>
          <w:szCs w:val="21"/>
        </w:rPr>
      </w:pPr>
      <w:r>
        <w:rPr>
          <w:rFonts w:hint="eastAsia" w:ascii="宋体" w:hAnsi="宋体" w:cs="宋体"/>
          <w:bCs/>
          <w:szCs w:val="21"/>
        </w:rPr>
        <w:t>竣工付款申请单应包括的内容：</w:t>
      </w:r>
      <w:r>
        <w:rPr>
          <w:rFonts w:hint="eastAsia" w:ascii="宋体" w:hAnsi="宋体" w:cs="宋体"/>
          <w:bCs/>
          <w:szCs w:val="21"/>
          <w:u w:val="single"/>
        </w:rPr>
        <w:t xml:space="preserve">  除通用条款约定外，还包括施工图、竣工资料等原件，要求随竣工结算申请单一同提交发包人</w:t>
      </w:r>
      <w:r>
        <w:rPr>
          <w:rFonts w:hint="eastAsia" w:ascii="宋体" w:hAnsi="宋体" w:cs="宋体"/>
          <w:bCs/>
          <w:szCs w:val="21"/>
        </w:rPr>
        <w:t>。</w:t>
      </w:r>
    </w:p>
    <w:p w14:paraId="5FC6A79B">
      <w:pPr>
        <w:pStyle w:val="7"/>
        <w:keepNext w:val="0"/>
        <w:spacing w:line="420" w:lineRule="exact"/>
        <w:ind w:firstLine="420"/>
        <w:rPr>
          <w:rFonts w:cs="宋体"/>
          <w:b w:val="0"/>
          <w:szCs w:val="21"/>
        </w:rPr>
      </w:pPr>
      <w:r>
        <w:rPr>
          <w:rFonts w:hint="eastAsia" w:cs="宋体"/>
          <w:b w:val="0"/>
          <w:szCs w:val="21"/>
        </w:rPr>
        <w:t>14.2 竣工结算审核</w:t>
      </w:r>
    </w:p>
    <w:p w14:paraId="02ACCC93">
      <w:pPr>
        <w:spacing w:line="420" w:lineRule="exact"/>
        <w:ind w:firstLine="420"/>
        <w:jc w:val="left"/>
        <w:rPr>
          <w:rFonts w:ascii="宋体" w:hAnsi="宋体" w:cs="宋体"/>
          <w:bCs/>
          <w:szCs w:val="21"/>
        </w:rPr>
      </w:pPr>
      <w:r>
        <w:rPr>
          <w:rFonts w:hint="eastAsia" w:ascii="宋体" w:hAnsi="宋体" w:cs="宋体"/>
          <w:bCs/>
          <w:szCs w:val="21"/>
        </w:rPr>
        <w:t>发包人完成竣工付款的期限：</w:t>
      </w:r>
      <w:r>
        <w:rPr>
          <w:rFonts w:hint="eastAsia" w:ascii="宋体" w:hAnsi="宋体" w:cs="宋体"/>
          <w:bCs/>
          <w:szCs w:val="21"/>
          <w:u w:val="single"/>
        </w:rPr>
        <w:t xml:space="preserve">按招标文件约定的工程款支付条款约定付款 </w:t>
      </w:r>
      <w:r>
        <w:rPr>
          <w:rFonts w:hint="eastAsia" w:ascii="宋体" w:hAnsi="宋体" w:cs="宋体"/>
          <w:bCs/>
          <w:szCs w:val="21"/>
        </w:rPr>
        <w:t>。</w:t>
      </w:r>
    </w:p>
    <w:p w14:paraId="380E3031">
      <w:pPr>
        <w:spacing w:line="420" w:lineRule="exact"/>
        <w:ind w:firstLine="420"/>
        <w:jc w:val="left"/>
        <w:rPr>
          <w:rFonts w:ascii="宋体" w:hAnsi="宋体" w:cs="宋体"/>
          <w:bCs/>
          <w:szCs w:val="21"/>
          <w:u w:val="single"/>
        </w:rPr>
      </w:pPr>
      <w:r>
        <w:rPr>
          <w:rFonts w:hint="eastAsia" w:ascii="宋体" w:hAnsi="宋体" w:cs="宋体"/>
          <w:bCs/>
          <w:szCs w:val="21"/>
        </w:rPr>
        <w:t>发包人审批竣工付款申请单的期限：</w:t>
      </w:r>
      <w:r>
        <w:rPr>
          <w:rFonts w:hint="eastAsia" w:ascii="宋体" w:hAnsi="宋体" w:cs="宋体"/>
          <w:bCs/>
          <w:szCs w:val="21"/>
          <w:u w:val="single"/>
        </w:rPr>
        <w:t xml:space="preserve">    </w:t>
      </w:r>
      <w:r>
        <w:rPr>
          <w:rFonts w:hint="eastAsia" w:ascii="宋体" w:hAnsi="宋体" w:cs="宋体"/>
          <w:spacing w:val="-4"/>
          <w:szCs w:val="21"/>
          <w:u w:val="single"/>
        </w:rPr>
        <w:t>按付款约定</w:t>
      </w:r>
      <w:r>
        <w:rPr>
          <w:rFonts w:hint="eastAsia" w:ascii="宋体" w:hAnsi="宋体" w:cs="宋体"/>
          <w:szCs w:val="21"/>
          <w:u w:val="single"/>
        </w:rPr>
        <w:t xml:space="preserve">   </w:t>
      </w:r>
      <w:r>
        <w:rPr>
          <w:rFonts w:hint="eastAsia" w:ascii="宋体" w:hAnsi="宋体" w:cs="宋体"/>
          <w:bCs/>
          <w:szCs w:val="21"/>
          <w:u w:val="single"/>
        </w:rPr>
        <w:t>。</w:t>
      </w:r>
    </w:p>
    <w:p w14:paraId="0C56F553">
      <w:pPr>
        <w:spacing w:line="420" w:lineRule="exact"/>
        <w:ind w:firstLine="420"/>
        <w:jc w:val="left"/>
        <w:rPr>
          <w:rFonts w:ascii="宋体" w:hAnsi="宋体" w:cs="宋体"/>
          <w:bCs/>
          <w:szCs w:val="21"/>
        </w:rPr>
      </w:pPr>
      <w:r>
        <w:rPr>
          <w:rFonts w:hint="eastAsia" w:ascii="宋体" w:hAnsi="宋体" w:cs="宋体"/>
          <w:bCs/>
          <w:szCs w:val="21"/>
        </w:rPr>
        <w:t>发包人完成竣工付款的期限：</w:t>
      </w:r>
      <w:r>
        <w:rPr>
          <w:rFonts w:hint="eastAsia" w:ascii="宋体" w:hAnsi="宋体" w:cs="宋体"/>
          <w:bCs/>
          <w:szCs w:val="21"/>
          <w:u w:val="single"/>
        </w:rPr>
        <w:t xml:space="preserve">         按付款约定       </w:t>
      </w:r>
      <w:r>
        <w:rPr>
          <w:rFonts w:hint="eastAsia" w:ascii="宋体" w:hAnsi="宋体" w:cs="宋体"/>
          <w:bCs/>
          <w:szCs w:val="21"/>
        </w:rPr>
        <w:t>。</w:t>
      </w:r>
    </w:p>
    <w:p w14:paraId="49B03ED0">
      <w:pPr>
        <w:spacing w:line="420" w:lineRule="exact"/>
        <w:ind w:firstLine="420"/>
        <w:jc w:val="left"/>
        <w:rPr>
          <w:rFonts w:ascii="宋体" w:hAnsi="宋体" w:cs="宋体"/>
          <w:bCs/>
          <w:szCs w:val="21"/>
          <w:u w:val="single"/>
        </w:rPr>
      </w:pPr>
      <w:r>
        <w:rPr>
          <w:rFonts w:hint="eastAsia" w:ascii="宋体" w:hAnsi="宋体" w:cs="宋体"/>
          <w:bCs/>
          <w:szCs w:val="21"/>
        </w:rPr>
        <w:t>关于竣工付款证书异议部分复核的方式和程序：</w:t>
      </w:r>
      <w:r>
        <w:rPr>
          <w:rFonts w:hint="eastAsia" w:ascii="宋体" w:hAnsi="宋体" w:cs="宋体"/>
          <w:bCs/>
          <w:szCs w:val="21"/>
          <w:u w:val="single"/>
        </w:rPr>
        <w:t xml:space="preserve">  /   </w:t>
      </w:r>
      <w:r>
        <w:rPr>
          <w:rFonts w:hint="eastAsia" w:ascii="宋体" w:hAnsi="宋体" w:cs="宋体"/>
          <w:bCs/>
          <w:szCs w:val="21"/>
        </w:rPr>
        <w:t>。</w:t>
      </w:r>
    </w:p>
    <w:p w14:paraId="47B21F75">
      <w:pPr>
        <w:pStyle w:val="7"/>
        <w:keepNext w:val="0"/>
        <w:spacing w:line="420" w:lineRule="exact"/>
        <w:ind w:firstLine="420"/>
        <w:rPr>
          <w:rFonts w:cs="宋体"/>
          <w:b w:val="0"/>
          <w:szCs w:val="21"/>
        </w:rPr>
      </w:pPr>
      <w:r>
        <w:rPr>
          <w:rFonts w:hint="eastAsia" w:cs="宋体"/>
          <w:b w:val="0"/>
          <w:szCs w:val="21"/>
        </w:rPr>
        <w:t>14.4 最终结清</w:t>
      </w:r>
      <w:bookmarkEnd w:id="545"/>
      <w:bookmarkEnd w:id="546"/>
      <w:bookmarkEnd w:id="547"/>
      <w:bookmarkEnd w:id="548"/>
      <w:bookmarkEnd w:id="549"/>
      <w:bookmarkEnd w:id="550"/>
      <w:bookmarkEnd w:id="551"/>
      <w:bookmarkEnd w:id="553"/>
    </w:p>
    <w:p w14:paraId="6D69F693">
      <w:pPr>
        <w:spacing w:line="420" w:lineRule="exact"/>
        <w:ind w:firstLine="420"/>
        <w:jc w:val="left"/>
        <w:rPr>
          <w:rFonts w:ascii="宋体" w:hAnsi="宋体" w:cs="宋体"/>
          <w:bCs/>
          <w:szCs w:val="21"/>
        </w:rPr>
      </w:pPr>
      <w:bookmarkStart w:id="555" w:name="_Toc351203647"/>
      <w:bookmarkStart w:id="556" w:name="_Toc267251483"/>
      <w:bookmarkStart w:id="557" w:name="_Toc267251484"/>
      <w:bookmarkStart w:id="558" w:name="_Toc267251482"/>
      <w:bookmarkStart w:id="559" w:name="_Toc267251489"/>
      <w:bookmarkStart w:id="560" w:name="_Toc267251485"/>
      <w:bookmarkStart w:id="561" w:name="_Toc267251488"/>
      <w:bookmarkStart w:id="562" w:name="_Toc267251486"/>
      <w:bookmarkStart w:id="563" w:name="_Toc267251490"/>
      <w:bookmarkStart w:id="564" w:name="_Toc267251501"/>
      <w:bookmarkStart w:id="565" w:name="_Toc267251496"/>
      <w:bookmarkStart w:id="566" w:name="_Toc267251499"/>
      <w:bookmarkStart w:id="567" w:name="_Toc267251497"/>
      <w:bookmarkStart w:id="568" w:name="_Toc267251503"/>
      <w:bookmarkStart w:id="569" w:name="_Toc267251494"/>
      <w:bookmarkStart w:id="570" w:name="_Toc267251492"/>
      <w:bookmarkStart w:id="571" w:name="_Toc267251493"/>
      <w:bookmarkStart w:id="572" w:name="_Toc267251495"/>
      <w:bookmarkStart w:id="573" w:name="_Toc267251491"/>
      <w:bookmarkStart w:id="574" w:name="_Toc267251502"/>
      <w:bookmarkStart w:id="575" w:name="_Toc267251498"/>
      <w:bookmarkStart w:id="576" w:name="_Toc267251506"/>
      <w:bookmarkStart w:id="577" w:name="_Toc267251504"/>
      <w:bookmarkStart w:id="578" w:name="_Toc267251507"/>
      <w:bookmarkStart w:id="579" w:name="_Toc267251510"/>
      <w:bookmarkStart w:id="580" w:name="_Toc267251515"/>
      <w:bookmarkStart w:id="581" w:name="_Toc267251513"/>
      <w:bookmarkStart w:id="582" w:name="_Toc267251509"/>
      <w:bookmarkStart w:id="583" w:name="_Toc267251511"/>
      <w:bookmarkStart w:id="584" w:name="_Toc267251508"/>
      <w:bookmarkStart w:id="585" w:name="_Toc267251514"/>
      <w:r>
        <w:rPr>
          <w:rFonts w:hint="eastAsia" w:ascii="宋体" w:hAnsi="宋体" w:cs="宋体"/>
          <w:bCs/>
          <w:szCs w:val="21"/>
        </w:rPr>
        <w:t>14.4.1 最终结清申请单</w:t>
      </w:r>
    </w:p>
    <w:p w14:paraId="286EE98B">
      <w:pPr>
        <w:spacing w:line="420" w:lineRule="exact"/>
        <w:ind w:firstLine="420"/>
        <w:jc w:val="left"/>
        <w:rPr>
          <w:rFonts w:ascii="宋体" w:hAnsi="宋体" w:cs="宋体"/>
          <w:bCs/>
          <w:szCs w:val="21"/>
          <w:u w:val="single"/>
        </w:rPr>
      </w:pPr>
      <w:r>
        <w:rPr>
          <w:rFonts w:hint="eastAsia" w:ascii="宋体" w:hAnsi="宋体" w:cs="宋体"/>
          <w:bCs/>
          <w:szCs w:val="21"/>
        </w:rPr>
        <w:t>承包人提交最终结清申请单的份数：</w:t>
      </w:r>
      <w:r>
        <w:rPr>
          <w:rFonts w:hint="eastAsia" w:ascii="宋体" w:hAnsi="宋体" w:cs="宋体"/>
          <w:bCs/>
          <w:szCs w:val="21"/>
          <w:u w:val="single"/>
        </w:rPr>
        <w:t xml:space="preserve">  /    </w:t>
      </w:r>
      <w:r>
        <w:rPr>
          <w:rFonts w:hint="eastAsia" w:ascii="宋体" w:hAnsi="宋体" w:cs="宋体"/>
          <w:bCs/>
          <w:szCs w:val="21"/>
        </w:rPr>
        <w:t>。</w:t>
      </w:r>
    </w:p>
    <w:p w14:paraId="517A0158">
      <w:pPr>
        <w:spacing w:line="420" w:lineRule="exact"/>
        <w:ind w:firstLine="420"/>
        <w:jc w:val="left"/>
        <w:rPr>
          <w:rFonts w:ascii="宋体" w:hAnsi="宋体" w:cs="宋体"/>
          <w:bCs/>
          <w:szCs w:val="21"/>
          <w:u w:val="single"/>
        </w:rPr>
      </w:pPr>
      <w:r>
        <w:rPr>
          <w:rFonts w:hint="eastAsia" w:ascii="宋体" w:hAnsi="宋体" w:cs="宋体"/>
          <w:bCs/>
          <w:szCs w:val="21"/>
        </w:rPr>
        <w:t>承包人提交最终结算申请单的期限：</w:t>
      </w:r>
      <w:r>
        <w:rPr>
          <w:rFonts w:hint="eastAsia" w:ascii="宋体" w:hAnsi="宋体" w:cs="宋体"/>
          <w:bCs/>
          <w:szCs w:val="21"/>
          <w:u w:val="single"/>
        </w:rPr>
        <w:t xml:space="preserve">   /      </w:t>
      </w:r>
      <w:r>
        <w:rPr>
          <w:rFonts w:hint="eastAsia" w:ascii="宋体" w:hAnsi="宋体" w:cs="宋体"/>
          <w:bCs/>
          <w:szCs w:val="21"/>
        </w:rPr>
        <w:t xml:space="preserve">。 </w:t>
      </w:r>
    </w:p>
    <w:p w14:paraId="4619A3B1">
      <w:pPr>
        <w:spacing w:line="420" w:lineRule="exact"/>
        <w:ind w:firstLine="420"/>
        <w:jc w:val="left"/>
        <w:rPr>
          <w:rFonts w:ascii="宋体" w:hAnsi="宋体" w:cs="宋体"/>
          <w:bCs/>
          <w:szCs w:val="21"/>
        </w:rPr>
      </w:pPr>
      <w:r>
        <w:rPr>
          <w:rFonts w:hint="eastAsia" w:ascii="宋体" w:hAnsi="宋体" w:cs="宋体"/>
          <w:bCs/>
          <w:szCs w:val="21"/>
        </w:rPr>
        <w:t>14.4.2 最终结清证书和支付</w:t>
      </w:r>
    </w:p>
    <w:p w14:paraId="10E14B2F">
      <w:pPr>
        <w:spacing w:line="420" w:lineRule="exact"/>
        <w:ind w:firstLine="420"/>
        <w:jc w:val="left"/>
        <w:rPr>
          <w:rFonts w:ascii="宋体" w:hAnsi="宋体" w:cs="宋体"/>
          <w:bCs/>
          <w:szCs w:val="21"/>
        </w:rPr>
      </w:pPr>
      <w:r>
        <w:rPr>
          <w:rFonts w:hint="eastAsia" w:ascii="宋体" w:hAnsi="宋体" w:cs="宋体"/>
          <w:bCs/>
          <w:szCs w:val="21"/>
        </w:rPr>
        <w:t>（1）发包人完成最终结清申请单的审批并颁发最终结清证书的期限：</w:t>
      </w:r>
      <w:r>
        <w:rPr>
          <w:rFonts w:hint="eastAsia" w:ascii="宋体" w:hAnsi="宋体" w:cs="宋体"/>
          <w:bCs/>
          <w:szCs w:val="21"/>
          <w:u w:val="single"/>
        </w:rPr>
        <w:t xml:space="preserve">   /。</w:t>
      </w:r>
    </w:p>
    <w:p w14:paraId="3A020C4B">
      <w:pPr>
        <w:spacing w:line="420" w:lineRule="exact"/>
        <w:ind w:firstLine="420"/>
        <w:jc w:val="left"/>
        <w:rPr>
          <w:rFonts w:ascii="宋体" w:hAnsi="宋体" w:cs="宋体"/>
          <w:bCs/>
          <w:szCs w:val="21"/>
        </w:rPr>
      </w:pPr>
      <w:r>
        <w:rPr>
          <w:rFonts w:hint="eastAsia" w:ascii="宋体" w:hAnsi="宋体" w:cs="宋体"/>
          <w:bCs/>
          <w:szCs w:val="21"/>
        </w:rPr>
        <w:t>（2）发包人完成支付的期限：</w:t>
      </w:r>
      <w:r>
        <w:rPr>
          <w:rFonts w:hint="eastAsia" w:ascii="宋体" w:hAnsi="宋体" w:cs="宋体"/>
          <w:bCs/>
          <w:szCs w:val="21"/>
          <w:u w:val="single"/>
        </w:rPr>
        <w:t xml:space="preserve">  / </w:t>
      </w:r>
      <w:r>
        <w:rPr>
          <w:rFonts w:hint="eastAsia" w:ascii="宋体" w:hAnsi="宋体" w:cs="宋体"/>
          <w:bCs/>
          <w:szCs w:val="21"/>
        </w:rPr>
        <w:t>。</w:t>
      </w:r>
    </w:p>
    <w:p w14:paraId="3D958071">
      <w:pPr>
        <w:pStyle w:val="6"/>
        <w:keepNext w:val="0"/>
        <w:keepLines w:val="0"/>
        <w:spacing w:before="0" w:after="0" w:line="420" w:lineRule="exact"/>
        <w:ind w:firstLine="420"/>
        <w:rPr>
          <w:rFonts w:ascii="宋体" w:hAnsi="宋体" w:eastAsia="宋体" w:cs="宋体"/>
          <w:b w:val="0"/>
          <w:sz w:val="21"/>
          <w:szCs w:val="21"/>
        </w:rPr>
      </w:pPr>
      <w:r>
        <w:rPr>
          <w:rFonts w:hint="eastAsia" w:ascii="宋体" w:hAnsi="宋体" w:eastAsia="宋体" w:cs="宋体"/>
          <w:b w:val="0"/>
          <w:sz w:val="21"/>
          <w:szCs w:val="21"/>
        </w:rPr>
        <w:t>15. 缺陷责任期与保修</w:t>
      </w:r>
      <w:bookmarkEnd w:id="555"/>
    </w:p>
    <w:p w14:paraId="11B5DD9C">
      <w:pPr>
        <w:pStyle w:val="7"/>
        <w:keepNext w:val="0"/>
        <w:spacing w:line="420" w:lineRule="exact"/>
        <w:ind w:firstLine="420"/>
        <w:rPr>
          <w:rFonts w:cs="宋体"/>
          <w:b w:val="0"/>
          <w:szCs w:val="21"/>
        </w:rPr>
      </w:pPr>
      <w:r>
        <w:rPr>
          <w:rFonts w:hint="eastAsia" w:cs="宋体"/>
          <w:b w:val="0"/>
          <w:szCs w:val="21"/>
        </w:rPr>
        <w:t>15.2缺陷责任期</w:t>
      </w:r>
      <w:bookmarkEnd w:id="556"/>
    </w:p>
    <w:p w14:paraId="222D2907">
      <w:pPr>
        <w:spacing w:line="420" w:lineRule="exact"/>
        <w:ind w:firstLine="420"/>
        <w:jc w:val="left"/>
        <w:rPr>
          <w:rFonts w:ascii="宋体" w:hAnsi="宋体" w:cs="宋体"/>
          <w:bCs/>
          <w:szCs w:val="21"/>
          <w:u w:val="single"/>
        </w:rPr>
      </w:pPr>
      <w:r>
        <w:rPr>
          <w:rFonts w:hint="eastAsia" w:ascii="宋体" w:hAnsi="宋体" w:cs="宋体"/>
          <w:bCs/>
          <w:szCs w:val="21"/>
        </w:rPr>
        <w:t>缺陷责任期的具体期限：</w:t>
      </w:r>
      <w:r>
        <w:rPr>
          <w:rFonts w:hint="eastAsia" w:ascii="宋体" w:hAnsi="宋体" w:cs="宋体"/>
          <w:bCs/>
          <w:szCs w:val="21"/>
          <w:u w:val="single"/>
        </w:rPr>
        <w:t xml:space="preserve">  </w:t>
      </w:r>
      <w:r>
        <w:rPr>
          <w:rFonts w:ascii="宋体" w:hAnsi="宋体" w:cs="宋体"/>
          <w:bCs/>
          <w:szCs w:val="21"/>
          <w:u w:val="single"/>
        </w:rPr>
        <w:t>24</w:t>
      </w:r>
      <w:r>
        <w:rPr>
          <w:rFonts w:hint="eastAsia" w:ascii="宋体" w:hAnsi="宋体" w:cs="宋体"/>
          <w:bCs/>
          <w:szCs w:val="21"/>
          <w:u w:val="single"/>
        </w:rPr>
        <w:t xml:space="preserve">个月，自工程全部竣工验收合格并移交之日起算  </w:t>
      </w:r>
      <w:r>
        <w:rPr>
          <w:rFonts w:hint="eastAsia" w:ascii="宋体" w:hAnsi="宋体" w:cs="宋体"/>
          <w:bCs/>
          <w:szCs w:val="21"/>
        </w:rPr>
        <w:t>。</w:t>
      </w:r>
    </w:p>
    <w:p w14:paraId="372DF209">
      <w:pPr>
        <w:pStyle w:val="7"/>
        <w:keepNext w:val="0"/>
        <w:spacing w:line="420" w:lineRule="exact"/>
        <w:ind w:firstLine="420"/>
        <w:rPr>
          <w:rFonts w:cs="宋体"/>
          <w:b w:val="0"/>
          <w:szCs w:val="21"/>
        </w:rPr>
      </w:pPr>
      <w:r>
        <w:rPr>
          <w:rFonts w:hint="eastAsia" w:cs="宋体"/>
          <w:b w:val="0"/>
          <w:szCs w:val="21"/>
        </w:rPr>
        <w:t>15.3 质量保证金</w:t>
      </w:r>
    </w:p>
    <w:p w14:paraId="736FAE84">
      <w:pPr>
        <w:spacing w:line="420" w:lineRule="exact"/>
        <w:ind w:firstLine="420"/>
        <w:jc w:val="left"/>
        <w:rPr>
          <w:rFonts w:ascii="宋体" w:hAnsi="宋体" w:cs="宋体"/>
          <w:bCs/>
          <w:szCs w:val="21"/>
        </w:rPr>
      </w:pPr>
      <w:r>
        <w:rPr>
          <w:rFonts w:hint="eastAsia" w:ascii="宋体" w:hAnsi="宋体" w:cs="宋体"/>
          <w:bCs/>
          <w:szCs w:val="21"/>
        </w:rPr>
        <w:t>关于是否扣留质量保证金的约定：</w:t>
      </w:r>
      <w:r>
        <w:rPr>
          <w:rFonts w:hint="eastAsia" w:ascii="宋体" w:hAnsi="宋体" w:cs="宋体"/>
          <w:bCs/>
          <w:szCs w:val="21"/>
          <w:u w:val="single"/>
        </w:rPr>
        <w:t xml:space="preserve">  根据工程情况商定  </w:t>
      </w:r>
      <w:r>
        <w:rPr>
          <w:rFonts w:hint="eastAsia" w:ascii="宋体" w:hAnsi="宋体" w:cs="宋体"/>
          <w:bCs/>
          <w:szCs w:val="21"/>
        </w:rPr>
        <w:t>。</w:t>
      </w:r>
      <w:bookmarkEnd w:id="557"/>
      <w:bookmarkEnd w:id="558"/>
    </w:p>
    <w:p w14:paraId="3A1C6E8C">
      <w:pPr>
        <w:spacing w:line="420" w:lineRule="exact"/>
        <w:ind w:firstLine="420"/>
        <w:jc w:val="left"/>
        <w:rPr>
          <w:rFonts w:ascii="宋体" w:hAnsi="宋体" w:cs="宋体"/>
          <w:bCs/>
          <w:szCs w:val="21"/>
        </w:rPr>
      </w:pPr>
      <w:r>
        <w:rPr>
          <w:rFonts w:hint="eastAsia" w:ascii="宋体" w:hAnsi="宋体" w:cs="宋体"/>
          <w:bCs/>
          <w:szCs w:val="21"/>
        </w:rPr>
        <w:t>15.3.1 承包人提供质量保证金的方式</w:t>
      </w:r>
    </w:p>
    <w:p w14:paraId="1F576BEA">
      <w:pPr>
        <w:spacing w:line="420" w:lineRule="exact"/>
        <w:ind w:firstLine="420"/>
        <w:jc w:val="left"/>
        <w:rPr>
          <w:rFonts w:ascii="宋体" w:hAnsi="宋体" w:cs="宋体"/>
          <w:bCs/>
          <w:szCs w:val="21"/>
        </w:rPr>
      </w:pPr>
      <w:r>
        <w:rPr>
          <w:rFonts w:hint="eastAsia" w:ascii="宋体" w:hAnsi="宋体" w:cs="宋体"/>
          <w:bCs/>
          <w:szCs w:val="21"/>
        </w:rPr>
        <w:t>质量保证金采用以下第</w:t>
      </w:r>
      <w:r>
        <w:rPr>
          <w:rFonts w:hint="eastAsia" w:ascii="宋体" w:hAnsi="宋体" w:cs="宋体"/>
          <w:bCs/>
          <w:szCs w:val="21"/>
          <w:u w:val="single"/>
        </w:rPr>
        <w:t xml:space="preserve">  </w:t>
      </w:r>
      <w:r>
        <w:rPr>
          <w:rFonts w:ascii="宋体" w:hAnsi="宋体" w:cs="宋体"/>
          <w:bCs/>
          <w:szCs w:val="21"/>
          <w:u w:val="single"/>
        </w:rPr>
        <w:t>2</w:t>
      </w:r>
      <w:r>
        <w:rPr>
          <w:rFonts w:hint="eastAsia" w:ascii="宋体" w:hAnsi="宋体" w:cs="宋体"/>
          <w:bCs/>
          <w:szCs w:val="21"/>
          <w:u w:val="single"/>
        </w:rPr>
        <w:t xml:space="preserve">  </w:t>
      </w:r>
      <w:r>
        <w:rPr>
          <w:rFonts w:hint="eastAsia" w:ascii="宋体" w:hAnsi="宋体" w:cs="宋体"/>
          <w:bCs/>
          <w:szCs w:val="21"/>
        </w:rPr>
        <w:t>种方式：</w:t>
      </w:r>
    </w:p>
    <w:p w14:paraId="6139BCAE">
      <w:pPr>
        <w:spacing w:line="420" w:lineRule="exact"/>
        <w:ind w:firstLine="420"/>
        <w:jc w:val="left"/>
        <w:rPr>
          <w:rFonts w:ascii="宋体" w:hAnsi="宋体" w:cs="宋体"/>
          <w:bCs/>
          <w:szCs w:val="21"/>
        </w:rPr>
      </w:pPr>
      <w:r>
        <w:rPr>
          <w:rFonts w:hint="eastAsia" w:ascii="宋体" w:hAnsi="宋体" w:cs="宋体"/>
          <w:bCs/>
          <w:szCs w:val="21"/>
        </w:rPr>
        <w:t>（1）质量保证金保函，保证金额为：</w:t>
      </w:r>
      <w:r>
        <w:rPr>
          <w:rFonts w:hint="eastAsia" w:ascii="宋体" w:hAnsi="宋体" w:cs="宋体"/>
          <w:bCs/>
          <w:szCs w:val="21"/>
          <w:u w:val="single"/>
        </w:rPr>
        <w:t xml:space="preserve">  </w:t>
      </w:r>
      <w:r>
        <w:rPr>
          <w:rFonts w:hint="eastAsia" w:ascii="宋体" w:hAnsi="宋体" w:cs="宋体"/>
          <w:bCs/>
          <w:szCs w:val="21"/>
          <w:u w:val="single"/>
          <w:lang w:val="en-US" w:eastAsia="zh-CN"/>
        </w:rPr>
        <w:t>3</w:t>
      </w:r>
      <w:r>
        <w:rPr>
          <w:rFonts w:hint="eastAsia" w:ascii="宋体" w:hAnsi="宋体" w:cs="宋体"/>
          <w:bCs/>
          <w:szCs w:val="21"/>
          <w:u w:val="single"/>
        </w:rPr>
        <w:t xml:space="preserve">%的工程款  </w:t>
      </w:r>
      <w:r>
        <w:rPr>
          <w:rFonts w:hint="eastAsia" w:ascii="宋体" w:hAnsi="宋体" w:cs="宋体"/>
          <w:bCs/>
          <w:szCs w:val="21"/>
        </w:rPr>
        <w:t xml:space="preserve">； </w:t>
      </w:r>
    </w:p>
    <w:p w14:paraId="246BAC30">
      <w:pPr>
        <w:spacing w:line="420" w:lineRule="exact"/>
        <w:ind w:firstLine="420"/>
        <w:jc w:val="left"/>
        <w:rPr>
          <w:rFonts w:ascii="宋体" w:hAnsi="宋体" w:cs="宋体"/>
          <w:bCs/>
          <w:szCs w:val="21"/>
        </w:rPr>
      </w:pPr>
      <w:r>
        <w:rPr>
          <w:rFonts w:hint="eastAsia" w:ascii="宋体" w:hAnsi="宋体" w:cs="宋体"/>
          <w:bCs/>
          <w:szCs w:val="21"/>
        </w:rPr>
        <w:t>（2）</w:t>
      </w:r>
      <w:r>
        <w:rPr>
          <w:rFonts w:hint="eastAsia" w:ascii="宋体" w:hAnsi="宋体" w:cs="宋体"/>
          <w:bCs/>
          <w:szCs w:val="21"/>
          <w:u w:val="single"/>
        </w:rPr>
        <w:t xml:space="preserve"> </w:t>
      </w:r>
      <w:r>
        <w:rPr>
          <w:rFonts w:hint="eastAsia" w:ascii="宋体" w:hAnsi="宋体" w:cs="宋体"/>
          <w:bCs/>
          <w:szCs w:val="21"/>
          <w:u w:val="single"/>
          <w:lang w:val="en-US" w:eastAsia="zh-CN"/>
        </w:rPr>
        <w:t>3</w:t>
      </w:r>
      <w:r>
        <w:rPr>
          <w:rFonts w:ascii="宋体" w:hAnsi="宋体" w:cs="宋体"/>
          <w:bCs/>
          <w:szCs w:val="21"/>
          <w:u w:val="single"/>
        </w:rPr>
        <w:t xml:space="preserve"> </w:t>
      </w:r>
      <w:r>
        <w:rPr>
          <w:rFonts w:hint="eastAsia" w:ascii="宋体" w:hAnsi="宋体" w:cs="宋体"/>
          <w:bCs/>
          <w:szCs w:val="21"/>
        </w:rPr>
        <w:t>%的工程款；</w:t>
      </w:r>
    </w:p>
    <w:p w14:paraId="6E0B2712">
      <w:pPr>
        <w:spacing w:line="420" w:lineRule="exact"/>
        <w:ind w:firstLine="420"/>
        <w:jc w:val="left"/>
        <w:rPr>
          <w:rFonts w:ascii="宋体" w:hAnsi="宋体" w:cs="宋体"/>
          <w:bCs/>
          <w:szCs w:val="21"/>
        </w:rPr>
      </w:pPr>
      <w:r>
        <w:rPr>
          <w:rFonts w:hint="eastAsia" w:ascii="宋体" w:hAnsi="宋体" w:cs="宋体"/>
          <w:bCs/>
          <w:szCs w:val="21"/>
        </w:rPr>
        <w:t>（3）其他方式:</w:t>
      </w:r>
      <w:r>
        <w:rPr>
          <w:rFonts w:hint="eastAsia" w:ascii="宋体" w:hAnsi="宋体" w:cs="宋体"/>
          <w:bCs/>
          <w:szCs w:val="21"/>
          <w:u w:val="single"/>
        </w:rPr>
        <w:t xml:space="preserve">                /                  </w:t>
      </w:r>
      <w:r>
        <w:rPr>
          <w:rFonts w:hint="eastAsia" w:ascii="宋体" w:hAnsi="宋体" w:cs="宋体"/>
          <w:bCs/>
          <w:szCs w:val="21"/>
        </w:rPr>
        <w:t>。</w:t>
      </w:r>
    </w:p>
    <w:p w14:paraId="5736ED92">
      <w:pPr>
        <w:spacing w:line="420" w:lineRule="exact"/>
        <w:ind w:firstLine="420"/>
        <w:jc w:val="left"/>
        <w:rPr>
          <w:rFonts w:ascii="宋体" w:hAnsi="宋体" w:cs="宋体"/>
          <w:bCs/>
          <w:szCs w:val="21"/>
        </w:rPr>
      </w:pPr>
      <w:r>
        <w:rPr>
          <w:rFonts w:hint="eastAsia" w:ascii="宋体" w:hAnsi="宋体" w:cs="宋体"/>
          <w:bCs/>
          <w:szCs w:val="21"/>
        </w:rPr>
        <w:t xml:space="preserve">15.3.2 质量保证金的扣留 </w:t>
      </w:r>
    </w:p>
    <w:p w14:paraId="4665B60C">
      <w:pPr>
        <w:spacing w:line="420" w:lineRule="exact"/>
        <w:ind w:firstLine="420"/>
        <w:jc w:val="left"/>
        <w:rPr>
          <w:rFonts w:ascii="宋体" w:hAnsi="宋体" w:cs="宋体"/>
          <w:bCs/>
          <w:szCs w:val="21"/>
        </w:rPr>
      </w:pPr>
      <w:r>
        <w:rPr>
          <w:rFonts w:hint="eastAsia" w:ascii="宋体" w:hAnsi="宋体" w:cs="宋体"/>
          <w:bCs/>
          <w:szCs w:val="21"/>
        </w:rPr>
        <w:t>质量保证金的扣留采取以下第</w:t>
      </w:r>
      <w:r>
        <w:rPr>
          <w:rFonts w:hint="eastAsia" w:ascii="宋体" w:hAnsi="宋体" w:cs="宋体"/>
          <w:bCs/>
          <w:szCs w:val="21"/>
          <w:u w:val="single"/>
        </w:rPr>
        <w:t xml:space="preserve">  </w:t>
      </w:r>
      <w:r>
        <w:rPr>
          <w:rFonts w:hint="eastAsia" w:ascii="宋体" w:hAnsi="宋体" w:cs="宋体"/>
          <w:bCs/>
          <w:szCs w:val="21"/>
          <w:u w:val="single"/>
          <w:lang w:val="en-US" w:eastAsia="zh-CN"/>
        </w:rPr>
        <w:t>2</w:t>
      </w:r>
      <w:r>
        <w:rPr>
          <w:rFonts w:hint="eastAsia" w:ascii="宋体" w:hAnsi="宋体" w:cs="宋体"/>
          <w:bCs/>
          <w:szCs w:val="21"/>
          <w:u w:val="single"/>
        </w:rPr>
        <w:t xml:space="preserve">  </w:t>
      </w:r>
      <w:r>
        <w:rPr>
          <w:rFonts w:hint="eastAsia" w:ascii="宋体" w:hAnsi="宋体" w:cs="宋体"/>
          <w:bCs/>
          <w:szCs w:val="21"/>
        </w:rPr>
        <w:t>种方式：</w:t>
      </w:r>
    </w:p>
    <w:p w14:paraId="1CED6C73">
      <w:pPr>
        <w:spacing w:line="420" w:lineRule="exact"/>
        <w:ind w:firstLine="420"/>
        <w:jc w:val="left"/>
        <w:rPr>
          <w:rFonts w:ascii="宋体" w:hAnsi="宋体" w:cs="宋体"/>
          <w:bCs/>
          <w:szCs w:val="21"/>
        </w:rPr>
      </w:pPr>
      <w:r>
        <w:rPr>
          <w:rFonts w:hint="eastAsia" w:ascii="宋体" w:hAnsi="宋体" w:cs="宋体"/>
          <w:bCs/>
          <w:szCs w:val="21"/>
        </w:rPr>
        <w:t>（1）在支付工程进度款时逐次扣留，在此情形下，质量保证金的计算基数不包括预付款的支付、扣回以及价格调整的金额；</w:t>
      </w:r>
    </w:p>
    <w:p w14:paraId="4AEE7B9C">
      <w:pPr>
        <w:spacing w:line="420" w:lineRule="exact"/>
        <w:ind w:firstLine="420"/>
        <w:jc w:val="left"/>
        <w:rPr>
          <w:rFonts w:ascii="宋体" w:hAnsi="宋体" w:cs="宋体"/>
          <w:bCs/>
          <w:szCs w:val="21"/>
        </w:rPr>
      </w:pPr>
      <w:r>
        <w:rPr>
          <w:rFonts w:hint="eastAsia" w:ascii="宋体" w:hAnsi="宋体" w:cs="宋体"/>
          <w:bCs/>
          <w:szCs w:val="21"/>
        </w:rPr>
        <w:t>（2）工程竣工结算时一次性扣留质量保证金；</w:t>
      </w:r>
    </w:p>
    <w:p w14:paraId="1792E0B3">
      <w:pPr>
        <w:spacing w:line="420" w:lineRule="exact"/>
        <w:ind w:firstLine="420"/>
        <w:jc w:val="left"/>
        <w:rPr>
          <w:rFonts w:ascii="宋体" w:hAnsi="宋体" w:cs="宋体"/>
          <w:bCs/>
          <w:szCs w:val="21"/>
        </w:rPr>
      </w:pPr>
      <w:r>
        <w:rPr>
          <w:rFonts w:hint="eastAsia" w:ascii="宋体" w:hAnsi="宋体" w:cs="宋体"/>
          <w:bCs/>
          <w:szCs w:val="21"/>
        </w:rPr>
        <w:t>（3）其他扣留方式:</w:t>
      </w:r>
      <w:r>
        <w:rPr>
          <w:rFonts w:hint="eastAsia" w:ascii="宋体" w:hAnsi="宋体" w:cs="宋体"/>
          <w:bCs/>
          <w:szCs w:val="21"/>
          <w:u w:val="single"/>
        </w:rPr>
        <w:t xml:space="preserve"> 在最后一次付款中扣留。 </w:t>
      </w:r>
    </w:p>
    <w:p w14:paraId="52996CA5">
      <w:pPr>
        <w:spacing w:line="420" w:lineRule="exact"/>
        <w:ind w:firstLine="420"/>
        <w:jc w:val="left"/>
        <w:rPr>
          <w:rFonts w:ascii="宋体" w:hAnsi="宋体" w:cs="宋体"/>
          <w:bCs/>
          <w:szCs w:val="21"/>
          <w:u w:val="single"/>
        </w:rPr>
      </w:pPr>
      <w:r>
        <w:rPr>
          <w:rFonts w:hint="eastAsia" w:ascii="宋体" w:hAnsi="宋体" w:cs="宋体"/>
          <w:bCs/>
          <w:szCs w:val="21"/>
        </w:rPr>
        <w:t>关于质量保证金的补充约定：</w:t>
      </w:r>
      <w:r>
        <w:rPr>
          <w:rFonts w:hint="eastAsia" w:ascii="宋体" w:hAnsi="宋体" w:cs="宋体"/>
          <w:bCs/>
          <w:szCs w:val="21"/>
          <w:u w:val="single"/>
        </w:rPr>
        <w:t xml:space="preserve">  在缺陷责任期内，因承包人原因造成工程缺陷、损坏的，承包人未能及时修复的，发包人可直接委托第三方修复，所需费用由承包人承担，并在质保金中扣除，缺陷责任期满将剩余部分退还承包人。</w:t>
      </w:r>
    </w:p>
    <w:p w14:paraId="58E146EF">
      <w:pPr>
        <w:pStyle w:val="7"/>
        <w:keepNext w:val="0"/>
        <w:spacing w:line="420" w:lineRule="exact"/>
        <w:ind w:firstLine="420"/>
        <w:rPr>
          <w:rFonts w:cs="宋体"/>
          <w:b w:val="0"/>
          <w:szCs w:val="21"/>
        </w:rPr>
      </w:pPr>
      <w:r>
        <w:rPr>
          <w:rFonts w:hint="eastAsia" w:cs="宋体"/>
          <w:b w:val="0"/>
          <w:szCs w:val="21"/>
        </w:rPr>
        <w:t>15.4保修</w:t>
      </w:r>
      <w:bookmarkEnd w:id="559"/>
      <w:bookmarkEnd w:id="560"/>
      <w:bookmarkEnd w:id="561"/>
      <w:bookmarkEnd w:id="562"/>
      <w:bookmarkEnd w:id="563"/>
    </w:p>
    <w:p w14:paraId="5710A34E">
      <w:pPr>
        <w:spacing w:line="420" w:lineRule="exact"/>
        <w:ind w:firstLine="420"/>
        <w:jc w:val="left"/>
        <w:rPr>
          <w:rFonts w:ascii="宋体" w:hAnsi="宋体" w:cs="宋体"/>
          <w:bCs/>
          <w:szCs w:val="21"/>
        </w:rPr>
      </w:pPr>
      <w:bookmarkStart w:id="586" w:name="_Toc351203648"/>
      <w:bookmarkStart w:id="587" w:name="_Toc280868717"/>
      <w:bookmarkStart w:id="588" w:name="_Toc280868718"/>
      <w:r>
        <w:rPr>
          <w:rFonts w:hint="eastAsia" w:ascii="宋体" w:hAnsi="宋体" w:cs="宋体"/>
          <w:bCs/>
          <w:szCs w:val="21"/>
        </w:rPr>
        <w:t>15.4.1 保修责任</w:t>
      </w:r>
    </w:p>
    <w:p w14:paraId="1F7DFE8B">
      <w:pPr>
        <w:spacing w:line="420" w:lineRule="exact"/>
        <w:ind w:firstLine="420"/>
        <w:jc w:val="left"/>
        <w:rPr>
          <w:rFonts w:ascii="宋体" w:hAnsi="宋体" w:cs="宋体"/>
          <w:bCs/>
          <w:szCs w:val="21"/>
        </w:rPr>
      </w:pPr>
      <w:r>
        <w:rPr>
          <w:rFonts w:hint="eastAsia" w:ascii="宋体" w:hAnsi="宋体" w:cs="宋体"/>
          <w:bCs/>
          <w:szCs w:val="21"/>
        </w:rPr>
        <w:t>工程保修期为：</w:t>
      </w:r>
      <w:r>
        <w:rPr>
          <w:rFonts w:hint="eastAsia" w:ascii="宋体" w:hAnsi="宋体" w:cs="宋体"/>
          <w:bCs/>
          <w:szCs w:val="21"/>
          <w:u w:val="single"/>
        </w:rPr>
        <w:t xml:space="preserve"> </w:t>
      </w:r>
      <w:r>
        <w:rPr>
          <w:rFonts w:hint="eastAsia" w:ascii="宋体" w:hAnsi="宋体" w:cs="宋体"/>
          <w:spacing w:val="-9"/>
          <w:szCs w:val="21"/>
          <w:u w:val="single"/>
          <w:lang w:val="en-US" w:eastAsia="zh-CN"/>
        </w:rPr>
        <w:t xml:space="preserve"> </w:t>
      </w:r>
      <w:r>
        <w:rPr>
          <w:rFonts w:hint="eastAsia" w:ascii="宋体" w:hAnsi="宋体" w:cs="宋体"/>
          <w:bCs/>
          <w:szCs w:val="21"/>
          <w:u w:val="single"/>
          <w:lang w:val="en-US" w:eastAsia="zh-CN"/>
        </w:rPr>
        <w:t>5</w:t>
      </w:r>
      <w:r>
        <w:rPr>
          <w:rFonts w:hint="eastAsia" w:ascii="宋体" w:hAnsi="宋体" w:cs="宋体"/>
          <w:bCs/>
          <w:szCs w:val="21"/>
          <w:u w:val="single"/>
          <w:lang w:eastAsia="zh-CN"/>
        </w:rPr>
        <w:t>年</w:t>
      </w:r>
      <w:r>
        <w:rPr>
          <w:rFonts w:hint="eastAsia" w:ascii="宋体" w:hAnsi="宋体" w:cs="宋体"/>
          <w:bCs/>
          <w:szCs w:val="21"/>
          <w:u w:val="single"/>
        </w:rPr>
        <w:t>，自工程全部竣工验收合格并移交之日起算</w:t>
      </w:r>
      <w:r>
        <w:rPr>
          <w:rFonts w:hint="eastAsia" w:ascii="宋体" w:hAnsi="宋体" w:cs="宋体"/>
          <w:spacing w:val="-9"/>
          <w:szCs w:val="21"/>
          <w:u w:val="single"/>
          <w:lang w:val="en-US" w:eastAsia="zh-CN"/>
        </w:rPr>
        <w:t xml:space="preserve"> </w:t>
      </w:r>
      <w:r>
        <w:rPr>
          <w:rFonts w:hint="eastAsia" w:ascii="宋体" w:hAnsi="宋体" w:cs="宋体"/>
          <w:bCs/>
          <w:szCs w:val="21"/>
          <w:u w:val="single"/>
        </w:rPr>
        <w:t xml:space="preserve">  </w:t>
      </w:r>
      <w:r>
        <w:rPr>
          <w:rFonts w:hint="eastAsia" w:ascii="宋体" w:hAnsi="宋体" w:cs="宋体"/>
          <w:bCs/>
          <w:szCs w:val="21"/>
        </w:rPr>
        <w:t>。</w:t>
      </w:r>
    </w:p>
    <w:p w14:paraId="6D10682B">
      <w:pPr>
        <w:spacing w:line="420" w:lineRule="exact"/>
        <w:ind w:firstLine="420"/>
        <w:jc w:val="left"/>
        <w:rPr>
          <w:rFonts w:ascii="宋体" w:hAnsi="宋体" w:cs="宋体"/>
          <w:bCs/>
          <w:szCs w:val="21"/>
        </w:rPr>
      </w:pPr>
      <w:r>
        <w:rPr>
          <w:rFonts w:hint="eastAsia" w:ascii="宋体" w:hAnsi="宋体" w:cs="宋体"/>
          <w:bCs/>
          <w:szCs w:val="21"/>
        </w:rPr>
        <w:t>15.4.3 修复通知</w:t>
      </w:r>
    </w:p>
    <w:p w14:paraId="05867590">
      <w:pPr>
        <w:spacing w:line="420" w:lineRule="exact"/>
        <w:ind w:firstLine="420"/>
        <w:rPr>
          <w:rFonts w:ascii="宋体" w:hAnsi="宋体" w:cs="宋体"/>
          <w:bCs/>
          <w:szCs w:val="21"/>
          <w:u w:val="single"/>
        </w:rPr>
      </w:pPr>
      <w:r>
        <w:rPr>
          <w:rFonts w:hint="eastAsia" w:ascii="宋体" w:hAnsi="宋体" w:cs="宋体"/>
          <w:bCs/>
          <w:szCs w:val="21"/>
        </w:rPr>
        <w:t>承包人收到保修通知并到达工程现场的合理时间：</w:t>
      </w:r>
      <w:r>
        <w:rPr>
          <w:rFonts w:hint="eastAsia" w:ascii="宋体" w:hAnsi="宋体" w:cs="宋体"/>
          <w:bCs/>
          <w:szCs w:val="21"/>
          <w:u w:val="single"/>
        </w:rPr>
        <w:t>1、属于工程保修期内的项目，承包人应当在接到保修通知之日起 2 天内派人保修。承包人不在约定期限内派人保修的，发包人可以委托他人修理。2、发生紧急抢修任务的，承包人在接到任务通知后，应当立即到达现场抢修。承包人不按时派人保修的，发包人可以委托他人修理，所发生的费用由承包人承担。</w:t>
      </w:r>
    </w:p>
    <w:p w14:paraId="139D0C13">
      <w:pPr>
        <w:pStyle w:val="6"/>
        <w:keepNext w:val="0"/>
        <w:keepLines w:val="0"/>
        <w:spacing w:before="0" w:after="0" w:line="420" w:lineRule="exact"/>
        <w:ind w:firstLine="420"/>
        <w:rPr>
          <w:rFonts w:ascii="宋体" w:hAnsi="宋体" w:eastAsia="宋体" w:cs="宋体"/>
          <w:b w:val="0"/>
          <w:sz w:val="21"/>
          <w:szCs w:val="21"/>
        </w:rPr>
      </w:pPr>
      <w:r>
        <w:rPr>
          <w:rFonts w:hint="eastAsia" w:ascii="宋体" w:hAnsi="宋体" w:eastAsia="宋体" w:cs="宋体"/>
          <w:b w:val="0"/>
          <w:sz w:val="21"/>
          <w:szCs w:val="21"/>
        </w:rPr>
        <w:t>16. 违约</w:t>
      </w:r>
      <w:bookmarkEnd w:id="586"/>
    </w:p>
    <w:p w14:paraId="35EE57CB">
      <w:pPr>
        <w:pStyle w:val="7"/>
        <w:keepNext w:val="0"/>
        <w:spacing w:line="420" w:lineRule="exact"/>
        <w:ind w:firstLine="420"/>
        <w:rPr>
          <w:rFonts w:cs="宋体"/>
          <w:b w:val="0"/>
          <w:szCs w:val="21"/>
        </w:rPr>
      </w:pPr>
      <w:r>
        <w:rPr>
          <w:rFonts w:hint="eastAsia" w:cs="宋体"/>
          <w:b w:val="0"/>
          <w:szCs w:val="21"/>
        </w:rPr>
        <w:t>16.1 发包人违约</w:t>
      </w:r>
    </w:p>
    <w:p w14:paraId="13BCDFE4">
      <w:pPr>
        <w:spacing w:line="420" w:lineRule="exact"/>
        <w:ind w:firstLine="420"/>
        <w:jc w:val="left"/>
        <w:rPr>
          <w:rFonts w:ascii="宋体" w:hAnsi="宋体" w:cs="宋体"/>
          <w:bCs/>
          <w:szCs w:val="21"/>
        </w:rPr>
      </w:pPr>
      <w:r>
        <w:rPr>
          <w:rFonts w:hint="eastAsia" w:ascii="宋体" w:hAnsi="宋体" w:cs="宋体"/>
          <w:bCs/>
          <w:szCs w:val="21"/>
        </w:rPr>
        <w:t>16.1.1发包人违约的情形</w:t>
      </w:r>
    </w:p>
    <w:p w14:paraId="0E009ADB">
      <w:pPr>
        <w:spacing w:line="420" w:lineRule="exact"/>
        <w:ind w:firstLine="420"/>
        <w:jc w:val="left"/>
        <w:rPr>
          <w:rFonts w:ascii="宋体" w:hAnsi="宋体" w:cs="宋体"/>
          <w:bCs/>
          <w:szCs w:val="21"/>
          <w:u w:val="single"/>
        </w:rPr>
      </w:pPr>
      <w:r>
        <w:rPr>
          <w:rFonts w:hint="eastAsia" w:ascii="宋体" w:hAnsi="宋体" w:cs="宋体"/>
          <w:bCs/>
          <w:szCs w:val="21"/>
        </w:rPr>
        <w:t>发包人违约的其他情形：</w:t>
      </w:r>
      <w:r>
        <w:rPr>
          <w:rFonts w:hint="eastAsia" w:ascii="宋体" w:hAnsi="宋体" w:cs="宋体"/>
          <w:bCs/>
          <w:szCs w:val="21"/>
          <w:u w:val="single"/>
        </w:rPr>
        <w:t xml:space="preserve">     /     </w:t>
      </w:r>
      <w:r>
        <w:rPr>
          <w:rFonts w:hint="eastAsia" w:ascii="宋体" w:hAnsi="宋体" w:cs="宋体"/>
          <w:bCs/>
          <w:szCs w:val="21"/>
        </w:rPr>
        <w:t>。</w:t>
      </w:r>
    </w:p>
    <w:p w14:paraId="257248EE">
      <w:pPr>
        <w:spacing w:line="420" w:lineRule="exact"/>
        <w:ind w:firstLine="420"/>
        <w:jc w:val="left"/>
        <w:rPr>
          <w:rFonts w:ascii="宋体" w:hAnsi="宋体" w:cs="宋体"/>
          <w:bCs/>
          <w:szCs w:val="21"/>
        </w:rPr>
      </w:pPr>
      <w:r>
        <w:rPr>
          <w:rFonts w:hint="eastAsia" w:ascii="宋体" w:hAnsi="宋体" w:cs="宋体"/>
          <w:bCs/>
          <w:szCs w:val="21"/>
        </w:rPr>
        <w:t xml:space="preserve">    16.1.2 发包人违约的责任</w:t>
      </w:r>
    </w:p>
    <w:p w14:paraId="0CFAB3C6">
      <w:pPr>
        <w:spacing w:line="420" w:lineRule="exact"/>
        <w:ind w:firstLine="420"/>
        <w:jc w:val="left"/>
        <w:rPr>
          <w:rFonts w:ascii="宋体" w:hAnsi="宋体" w:cs="宋体"/>
          <w:bCs/>
          <w:szCs w:val="21"/>
        </w:rPr>
      </w:pPr>
      <w:r>
        <w:rPr>
          <w:rFonts w:hint="eastAsia" w:ascii="宋体" w:hAnsi="宋体" w:cs="宋体"/>
          <w:bCs/>
          <w:szCs w:val="21"/>
        </w:rPr>
        <w:t>发包人违约责任的承担方式和计算方法：</w:t>
      </w:r>
    </w:p>
    <w:p w14:paraId="762F226C">
      <w:pPr>
        <w:spacing w:line="420" w:lineRule="exact"/>
        <w:ind w:firstLine="420"/>
        <w:rPr>
          <w:rFonts w:ascii="宋体" w:hAnsi="宋体" w:cs="宋体"/>
          <w:bCs/>
          <w:szCs w:val="21"/>
          <w:u w:val="single"/>
        </w:rPr>
      </w:pPr>
      <w:r>
        <w:rPr>
          <w:rFonts w:hint="eastAsia" w:ascii="宋体" w:hAnsi="宋体" w:cs="宋体"/>
          <w:bCs/>
          <w:szCs w:val="21"/>
        </w:rPr>
        <w:t>（1）因发包人原因未能在计划开工日期前7天内下达开工通知的违约责任：</w:t>
      </w:r>
      <w:r>
        <w:rPr>
          <w:rFonts w:hint="eastAsia" w:ascii="宋体" w:hAnsi="宋体" w:cs="宋体"/>
          <w:bCs/>
          <w:szCs w:val="21"/>
          <w:u w:val="single"/>
        </w:rPr>
        <w:t xml:space="preserve">    工期作适当顺延   </w:t>
      </w:r>
      <w:r>
        <w:rPr>
          <w:rFonts w:hint="eastAsia" w:ascii="宋体" w:hAnsi="宋体" w:cs="宋体"/>
          <w:bCs/>
          <w:szCs w:val="21"/>
        </w:rPr>
        <w:t>。</w:t>
      </w:r>
    </w:p>
    <w:p w14:paraId="1BE50B7C">
      <w:pPr>
        <w:spacing w:line="420" w:lineRule="exact"/>
        <w:ind w:firstLine="420"/>
        <w:jc w:val="left"/>
        <w:rPr>
          <w:rFonts w:ascii="宋体" w:hAnsi="宋体" w:cs="宋体"/>
          <w:bCs/>
          <w:szCs w:val="21"/>
        </w:rPr>
      </w:pPr>
      <w:r>
        <w:rPr>
          <w:rFonts w:hint="eastAsia" w:ascii="宋体" w:hAnsi="宋体" w:cs="宋体"/>
          <w:bCs/>
          <w:szCs w:val="21"/>
        </w:rPr>
        <w:t>（2）因发包人原因未能按合同约定支付合同价款的违约责任：</w:t>
      </w:r>
      <w:r>
        <w:rPr>
          <w:rFonts w:hint="eastAsia" w:ascii="宋体" w:hAnsi="宋体" w:cs="宋体"/>
          <w:bCs/>
          <w:szCs w:val="21"/>
          <w:u w:val="single"/>
        </w:rPr>
        <w:t xml:space="preserve">    /      </w:t>
      </w:r>
      <w:r>
        <w:rPr>
          <w:rFonts w:hint="eastAsia" w:ascii="宋体" w:hAnsi="宋体" w:cs="宋体"/>
          <w:bCs/>
          <w:szCs w:val="21"/>
        </w:rPr>
        <w:t>。</w:t>
      </w:r>
    </w:p>
    <w:p w14:paraId="059B7714">
      <w:pPr>
        <w:spacing w:line="420" w:lineRule="exact"/>
        <w:ind w:firstLine="420"/>
        <w:jc w:val="left"/>
        <w:rPr>
          <w:rFonts w:ascii="宋体" w:hAnsi="宋体" w:cs="宋体"/>
          <w:bCs/>
          <w:szCs w:val="21"/>
        </w:rPr>
      </w:pPr>
      <w:r>
        <w:rPr>
          <w:rFonts w:hint="eastAsia" w:ascii="宋体" w:hAnsi="宋体" w:cs="宋体"/>
          <w:bCs/>
          <w:szCs w:val="21"/>
        </w:rPr>
        <w:t>（3）发包人违反第10.1款〔变更的范围〕第（2）项约定，自行实施被取消的工作或转由他人实施的违约责任：</w:t>
      </w:r>
      <w:r>
        <w:rPr>
          <w:rFonts w:hint="eastAsia" w:ascii="宋体" w:hAnsi="宋体" w:cs="宋体"/>
          <w:bCs/>
          <w:szCs w:val="21"/>
          <w:u w:val="single"/>
        </w:rPr>
        <w:t xml:space="preserve"> /    </w:t>
      </w:r>
      <w:r>
        <w:rPr>
          <w:rFonts w:hint="eastAsia" w:ascii="宋体" w:hAnsi="宋体" w:cs="宋体"/>
          <w:bCs/>
          <w:szCs w:val="21"/>
        </w:rPr>
        <w:t>。</w:t>
      </w:r>
    </w:p>
    <w:p w14:paraId="78CA39B2">
      <w:pPr>
        <w:spacing w:line="420" w:lineRule="exact"/>
        <w:ind w:firstLine="420"/>
        <w:jc w:val="left"/>
        <w:rPr>
          <w:rFonts w:ascii="宋体" w:hAnsi="宋体" w:cs="宋体"/>
          <w:bCs/>
          <w:szCs w:val="21"/>
        </w:rPr>
      </w:pPr>
      <w:r>
        <w:rPr>
          <w:rFonts w:hint="eastAsia" w:ascii="宋体" w:hAnsi="宋体" w:cs="宋体"/>
          <w:bCs/>
          <w:szCs w:val="21"/>
        </w:rPr>
        <w:t>（4）发包人提供的材料、工程设备的规格、数量或质量不符合合同约定，或因发包人原因导致交货日期延误或交货地点变更等情况的违约责任：</w:t>
      </w:r>
      <w:r>
        <w:rPr>
          <w:rFonts w:hint="eastAsia" w:ascii="宋体" w:hAnsi="宋体" w:cs="宋体"/>
          <w:bCs/>
          <w:szCs w:val="21"/>
          <w:u w:val="single"/>
        </w:rPr>
        <w:t xml:space="preserve">  发包人负责整改到位，工期顺延。 </w:t>
      </w:r>
    </w:p>
    <w:p w14:paraId="2FEFB0A9">
      <w:pPr>
        <w:spacing w:line="420" w:lineRule="exact"/>
        <w:ind w:firstLine="420"/>
        <w:jc w:val="left"/>
        <w:rPr>
          <w:rFonts w:ascii="宋体" w:hAnsi="宋体" w:cs="宋体"/>
          <w:bCs/>
          <w:szCs w:val="21"/>
          <w:u w:val="single"/>
        </w:rPr>
      </w:pPr>
      <w:r>
        <w:rPr>
          <w:rFonts w:hint="eastAsia" w:ascii="宋体" w:hAnsi="宋体" w:cs="宋体"/>
          <w:bCs/>
          <w:szCs w:val="21"/>
        </w:rPr>
        <w:t>（5）因发包人违反合同约定造成暂停施工的违约责任：</w:t>
      </w:r>
      <w:r>
        <w:rPr>
          <w:rFonts w:hint="eastAsia" w:ascii="宋体" w:hAnsi="宋体" w:cs="宋体"/>
          <w:bCs/>
          <w:szCs w:val="21"/>
          <w:u w:val="single"/>
        </w:rPr>
        <w:t xml:space="preserve"> 发包人负责整改到位，工期顺延。</w:t>
      </w:r>
    </w:p>
    <w:p w14:paraId="2EEA5ADD">
      <w:pPr>
        <w:spacing w:line="420" w:lineRule="exact"/>
        <w:ind w:firstLine="420"/>
        <w:jc w:val="left"/>
        <w:rPr>
          <w:rFonts w:ascii="宋体" w:hAnsi="宋体" w:cs="宋体"/>
          <w:bCs/>
          <w:szCs w:val="21"/>
        </w:rPr>
      </w:pPr>
      <w:r>
        <w:rPr>
          <w:rFonts w:hint="eastAsia" w:ascii="宋体" w:hAnsi="宋体" w:cs="宋体"/>
          <w:bCs/>
          <w:szCs w:val="21"/>
        </w:rPr>
        <w:t>（6）发包人无正当理由没有在约定期限内发出复工指示，导致承包人无法复工的违约责任：</w:t>
      </w:r>
      <w:r>
        <w:rPr>
          <w:rFonts w:hint="eastAsia" w:ascii="宋体" w:hAnsi="宋体" w:cs="宋体"/>
          <w:bCs/>
          <w:szCs w:val="21"/>
          <w:u w:val="single"/>
        </w:rPr>
        <w:t xml:space="preserve">  /  </w:t>
      </w:r>
      <w:r>
        <w:rPr>
          <w:rFonts w:hint="eastAsia" w:ascii="宋体" w:hAnsi="宋体" w:cs="宋体"/>
          <w:bCs/>
          <w:szCs w:val="21"/>
        </w:rPr>
        <w:t>。</w:t>
      </w:r>
    </w:p>
    <w:p w14:paraId="58700F52">
      <w:pPr>
        <w:spacing w:line="420" w:lineRule="exact"/>
        <w:ind w:firstLine="420"/>
        <w:jc w:val="left"/>
        <w:rPr>
          <w:rFonts w:ascii="宋体" w:hAnsi="宋体" w:cs="宋体"/>
          <w:bCs/>
          <w:szCs w:val="21"/>
        </w:rPr>
      </w:pPr>
      <w:r>
        <w:rPr>
          <w:rFonts w:hint="eastAsia" w:ascii="宋体" w:hAnsi="宋体" w:cs="宋体"/>
          <w:bCs/>
          <w:szCs w:val="21"/>
        </w:rPr>
        <w:t>（7）其他：</w:t>
      </w:r>
      <w:r>
        <w:rPr>
          <w:rFonts w:hint="eastAsia" w:ascii="宋体" w:hAnsi="宋体" w:cs="宋体"/>
          <w:bCs/>
          <w:szCs w:val="21"/>
          <w:u w:val="single"/>
        </w:rPr>
        <w:t xml:space="preserve">   /    </w:t>
      </w:r>
      <w:r>
        <w:rPr>
          <w:rFonts w:hint="eastAsia" w:ascii="宋体" w:hAnsi="宋体" w:cs="宋体"/>
          <w:bCs/>
          <w:szCs w:val="21"/>
        </w:rPr>
        <w:t>。</w:t>
      </w:r>
    </w:p>
    <w:p w14:paraId="1873AC6D">
      <w:pPr>
        <w:spacing w:line="420" w:lineRule="exact"/>
        <w:ind w:firstLine="420"/>
        <w:jc w:val="left"/>
        <w:rPr>
          <w:rFonts w:ascii="宋体" w:hAnsi="宋体" w:cs="宋体"/>
          <w:bCs/>
          <w:szCs w:val="21"/>
        </w:rPr>
      </w:pPr>
      <w:r>
        <w:rPr>
          <w:rFonts w:hint="eastAsia" w:ascii="宋体" w:hAnsi="宋体" w:cs="宋体"/>
          <w:bCs/>
          <w:szCs w:val="21"/>
        </w:rPr>
        <w:t>16.1.3 因发包人违约解除合同</w:t>
      </w:r>
    </w:p>
    <w:p w14:paraId="34D3EB33">
      <w:pPr>
        <w:spacing w:line="420" w:lineRule="exact"/>
        <w:ind w:firstLine="420"/>
        <w:jc w:val="left"/>
        <w:rPr>
          <w:rFonts w:ascii="宋体" w:hAnsi="宋体" w:cs="宋体"/>
          <w:bCs/>
          <w:szCs w:val="21"/>
          <w:u w:val="single"/>
        </w:rPr>
      </w:pPr>
      <w:r>
        <w:rPr>
          <w:rFonts w:hint="eastAsia" w:ascii="宋体" w:hAnsi="宋体" w:cs="宋体"/>
          <w:bCs/>
          <w:szCs w:val="21"/>
        </w:rPr>
        <w:t>承包人按16.1.1项〔发包人违约的情形〕约定暂停施工满</w:t>
      </w:r>
      <w:r>
        <w:rPr>
          <w:rFonts w:hint="eastAsia" w:ascii="宋体" w:hAnsi="宋体" w:cs="宋体"/>
          <w:bCs/>
          <w:szCs w:val="21"/>
          <w:u w:val="single"/>
        </w:rPr>
        <w:t xml:space="preserve"> / </w:t>
      </w:r>
      <w:r>
        <w:rPr>
          <w:rFonts w:hint="eastAsia" w:ascii="宋体" w:hAnsi="宋体" w:cs="宋体"/>
          <w:bCs/>
          <w:szCs w:val="21"/>
        </w:rPr>
        <w:t xml:space="preserve">天后发包人仍不纠正其违约行为并致使合同目的不能实现的，承包人有权解除合同。 </w:t>
      </w:r>
    </w:p>
    <w:p w14:paraId="2B319582">
      <w:pPr>
        <w:pStyle w:val="7"/>
        <w:keepNext w:val="0"/>
        <w:spacing w:line="420" w:lineRule="exact"/>
        <w:ind w:firstLine="420"/>
        <w:rPr>
          <w:rFonts w:cs="宋体"/>
          <w:b w:val="0"/>
          <w:szCs w:val="21"/>
        </w:rPr>
      </w:pPr>
      <w:r>
        <w:rPr>
          <w:rFonts w:hint="eastAsia" w:cs="宋体"/>
          <w:b w:val="0"/>
          <w:szCs w:val="21"/>
        </w:rPr>
        <w:t>16.2 承包人违约</w:t>
      </w:r>
    </w:p>
    <w:p w14:paraId="0F9CEFC5">
      <w:pPr>
        <w:spacing w:line="420" w:lineRule="exact"/>
        <w:ind w:firstLine="420"/>
        <w:jc w:val="left"/>
        <w:rPr>
          <w:rFonts w:ascii="宋体" w:hAnsi="宋体" w:cs="宋体"/>
          <w:bCs/>
          <w:szCs w:val="21"/>
        </w:rPr>
      </w:pPr>
      <w:bookmarkStart w:id="589" w:name="_Toc351203649"/>
      <w:r>
        <w:rPr>
          <w:rFonts w:hint="eastAsia" w:ascii="宋体" w:hAnsi="宋体" w:cs="宋体"/>
          <w:bCs/>
          <w:szCs w:val="21"/>
        </w:rPr>
        <w:t>16.2.1 承包人违约的情形</w:t>
      </w:r>
    </w:p>
    <w:p w14:paraId="1F5079CB">
      <w:pPr>
        <w:spacing w:line="420" w:lineRule="exact"/>
        <w:ind w:firstLine="420"/>
        <w:jc w:val="left"/>
        <w:rPr>
          <w:rFonts w:ascii="宋体" w:hAnsi="宋体" w:cs="宋体"/>
          <w:bCs/>
          <w:szCs w:val="21"/>
          <w:u w:val="single"/>
        </w:rPr>
      </w:pPr>
      <w:r>
        <w:rPr>
          <w:rFonts w:hint="eastAsia" w:ascii="宋体" w:hAnsi="宋体" w:cs="宋体"/>
          <w:bCs/>
          <w:szCs w:val="21"/>
        </w:rPr>
        <w:t>承包人违约的其他情形：</w:t>
      </w:r>
      <w:r>
        <w:rPr>
          <w:rFonts w:hint="eastAsia" w:ascii="宋体" w:hAnsi="宋体" w:cs="宋体"/>
          <w:bCs/>
          <w:szCs w:val="21"/>
          <w:u w:val="single"/>
        </w:rPr>
        <w:t xml:space="preserve">  承包人未保证工人工资及时发放到位。 </w:t>
      </w:r>
    </w:p>
    <w:p w14:paraId="2FBA4778">
      <w:pPr>
        <w:spacing w:line="420" w:lineRule="exact"/>
        <w:ind w:firstLine="420"/>
        <w:rPr>
          <w:rFonts w:ascii="宋体" w:hAnsi="宋体" w:cs="宋体"/>
          <w:bCs/>
          <w:szCs w:val="21"/>
          <w:u w:val="single"/>
        </w:rPr>
      </w:pPr>
      <w:r>
        <w:rPr>
          <w:rFonts w:hint="eastAsia" w:ascii="宋体" w:hAnsi="宋体" w:cs="宋体"/>
          <w:bCs/>
          <w:szCs w:val="21"/>
          <w:u w:val="single"/>
        </w:rPr>
        <w:t xml:space="preserve">按招标文件相关约定、投标文件相关承诺、合同条款约定； 承包人未能履行合同中约定的承包人应履行的其他义务；承包人未能按合同约定完成合同约定的相关责任和义务；承包人未能按现行有关建筑市场相关管理规定履行承包人应当履行的职责。 </w:t>
      </w:r>
    </w:p>
    <w:p w14:paraId="45BA52FC">
      <w:pPr>
        <w:spacing w:line="420" w:lineRule="exact"/>
        <w:ind w:firstLine="420"/>
        <w:rPr>
          <w:rFonts w:ascii="宋体" w:hAnsi="宋体" w:cs="宋体"/>
          <w:bCs/>
          <w:szCs w:val="21"/>
          <w:u w:val="single"/>
        </w:rPr>
      </w:pPr>
      <w:r>
        <w:rPr>
          <w:rFonts w:hint="eastAsia" w:ascii="宋体" w:hAnsi="宋体" w:cs="宋体"/>
          <w:bCs/>
          <w:szCs w:val="21"/>
          <w:u w:val="single"/>
        </w:rPr>
        <w:t xml:space="preserve">本项目施工过程中遇到的一切矛盾及由此发生的费用与发包人无关，均由承包人自行负责，所产生的费用包含在合同价格之中。承包人协调解决本工程实施过程中因施工发生的所有矛盾或与其他专业工程施工单位(如果有)的配合矛盾，费用已包含在合同价格之中。  </w:t>
      </w:r>
    </w:p>
    <w:p w14:paraId="498A78D6">
      <w:pPr>
        <w:spacing w:line="420" w:lineRule="exact"/>
        <w:ind w:firstLine="420"/>
        <w:rPr>
          <w:rFonts w:ascii="宋体" w:hAnsi="宋体" w:cs="宋体"/>
          <w:bCs/>
          <w:szCs w:val="21"/>
          <w:u w:val="single"/>
        </w:rPr>
      </w:pPr>
      <w:r>
        <w:rPr>
          <w:rFonts w:hint="eastAsia" w:ascii="宋体" w:hAnsi="宋体" w:cs="宋体"/>
          <w:bCs/>
          <w:szCs w:val="21"/>
          <w:u w:val="single"/>
        </w:rPr>
        <w:t xml:space="preserve">由于承包人管理不善，在施工中污染周围环境、施工噪音干扰他人等所引起的政府职能部门罚款或停工整改或引起周围居民纠纷和索赔时，其所有发生的费用与损失将由承包人全部自行承担。             </w:t>
      </w:r>
    </w:p>
    <w:p w14:paraId="73AEC23B">
      <w:pPr>
        <w:spacing w:line="420" w:lineRule="exact"/>
        <w:ind w:firstLine="420"/>
        <w:rPr>
          <w:rFonts w:ascii="宋体" w:hAnsi="宋体" w:cs="宋体"/>
          <w:szCs w:val="21"/>
        </w:rPr>
      </w:pPr>
      <w:r>
        <w:rPr>
          <w:rFonts w:hint="eastAsia" w:ascii="宋体" w:hAnsi="宋体" w:cs="宋体"/>
          <w:bCs/>
          <w:szCs w:val="21"/>
          <w:u w:val="single"/>
        </w:rPr>
        <w:t>承包人必须按政府有关文件做好安全与文明施工，合同实施期间所有消防、市容保洁、环境噪声、施工扬尘、成品保护、文明施工均由承包人负责，并自行承担由此发生的相关费用。在承包人施工期间出现任何安全事故均由承包人负责处理， 同时不免除承包人造成不良后果后所应承担的法律责任及其它责任。</w:t>
      </w:r>
    </w:p>
    <w:p w14:paraId="76231602">
      <w:pPr>
        <w:spacing w:line="420" w:lineRule="exact"/>
        <w:ind w:firstLine="420"/>
        <w:jc w:val="left"/>
        <w:rPr>
          <w:rFonts w:ascii="宋体" w:hAnsi="宋体" w:cs="宋体"/>
          <w:bCs/>
          <w:szCs w:val="21"/>
        </w:rPr>
      </w:pPr>
      <w:r>
        <w:rPr>
          <w:rFonts w:hint="eastAsia" w:ascii="宋体" w:hAnsi="宋体" w:cs="宋体"/>
          <w:bCs/>
          <w:szCs w:val="21"/>
        </w:rPr>
        <w:t>16.2.2承包人违约的责任</w:t>
      </w:r>
    </w:p>
    <w:p w14:paraId="6F36718D">
      <w:pPr>
        <w:spacing w:line="420" w:lineRule="exact"/>
        <w:ind w:firstLine="420"/>
        <w:rPr>
          <w:rFonts w:ascii="宋体" w:hAnsi="宋体" w:cs="宋体"/>
          <w:bCs/>
          <w:szCs w:val="21"/>
        </w:rPr>
      </w:pPr>
      <w:r>
        <w:rPr>
          <w:rFonts w:hint="eastAsia" w:ascii="宋体" w:hAnsi="宋体" w:cs="宋体"/>
          <w:bCs/>
          <w:szCs w:val="21"/>
        </w:rPr>
        <w:t>承包人违约责任的承担方式和计算方法：</w:t>
      </w:r>
      <w:r>
        <w:rPr>
          <w:rFonts w:hint="eastAsia" w:ascii="宋体" w:hAnsi="宋体" w:cs="宋体"/>
          <w:bCs/>
          <w:szCs w:val="21"/>
          <w:u w:val="single"/>
        </w:rPr>
        <w:t xml:space="preserve">  本项目招标人要求中标人严格按照盐建建筑【2016】35号《关于进一步做好建筑施工拖欠农民工工资治理工作的通知》文件要求执行。承包人必须保证农民工工资及时发放到位，不得截留和拖欠。若发包人发现一次承包人因农民工工资未及时发放而造成矛盾，发包人有权扣除承包人应得工程款而直接用于发放，并扣承包人拖欠发放额的30%作为违约金。 </w:t>
      </w:r>
    </w:p>
    <w:p w14:paraId="4690F760">
      <w:pPr>
        <w:spacing w:line="420" w:lineRule="exact"/>
        <w:ind w:firstLine="420"/>
        <w:jc w:val="left"/>
        <w:rPr>
          <w:rFonts w:ascii="宋体" w:hAnsi="宋体" w:cs="宋体"/>
          <w:bCs/>
          <w:szCs w:val="21"/>
        </w:rPr>
      </w:pPr>
      <w:r>
        <w:rPr>
          <w:rFonts w:hint="eastAsia" w:ascii="宋体" w:hAnsi="宋体" w:cs="宋体"/>
          <w:bCs/>
          <w:szCs w:val="21"/>
        </w:rPr>
        <w:t>16.2.3 因承包人违约解除合同</w:t>
      </w:r>
    </w:p>
    <w:p w14:paraId="6A955DD8">
      <w:pPr>
        <w:spacing w:line="420" w:lineRule="exact"/>
        <w:ind w:firstLine="420"/>
        <w:rPr>
          <w:rFonts w:ascii="宋体" w:hAnsi="宋体" w:cs="宋体"/>
          <w:bCs/>
          <w:szCs w:val="21"/>
        </w:rPr>
      </w:pPr>
      <w:r>
        <w:rPr>
          <w:rFonts w:hint="eastAsia" w:ascii="宋体" w:hAnsi="宋体" w:cs="宋体"/>
          <w:bCs/>
          <w:szCs w:val="21"/>
        </w:rPr>
        <w:t>在本合同履行过程中，如承包人发生如下情形之一，发包人将视承包人严重违约，立即解除合同，冻结专户资金，承包人承担违约责任并承担由此造成的一切损失，承包人在现场的人员无条件退场，承包人在现场的设备和材料无条件供发包人使用，其设备租金和材料价值待司法机构裁定后，结合已付工程款，如有剩余，在法律文书生效后7天内支付。</w:t>
      </w:r>
    </w:p>
    <w:p w14:paraId="6CF6A292">
      <w:pPr>
        <w:spacing w:line="420" w:lineRule="exact"/>
        <w:ind w:firstLine="420"/>
        <w:rPr>
          <w:rFonts w:ascii="宋体" w:hAnsi="宋体" w:cs="宋体"/>
          <w:bCs/>
          <w:szCs w:val="21"/>
        </w:rPr>
      </w:pPr>
      <w:r>
        <w:rPr>
          <w:rFonts w:hint="eastAsia" w:ascii="宋体" w:hAnsi="宋体" w:cs="宋体"/>
          <w:bCs/>
          <w:szCs w:val="21"/>
        </w:rPr>
        <w:t>① 不同意本工程合同条件；</w:t>
      </w:r>
    </w:p>
    <w:p w14:paraId="03E64B6B">
      <w:pPr>
        <w:spacing w:line="420" w:lineRule="exact"/>
        <w:ind w:firstLine="420"/>
        <w:rPr>
          <w:rFonts w:ascii="宋体" w:hAnsi="宋体" w:cs="宋体"/>
          <w:bCs/>
          <w:szCs w:val="21"/>
        </w:rPr>
      </w:pPr>
      <w:r>
        <w:rPr>
          <w:rFonts w:hint="eastAsia" w:ascii="宋体" w:hAnsi="宋体" w:cs="宋体"/>
          <w:bCs/>
          <w:szCs w:val="21"/>
        </w:rPr>
        <w:t>②停工或拖延施工进度，按约定支付的违约金达到合同约定的工程款10%的或影响施工质量；</w:t>
      </w:r>
    </w:p>
    <w:p w14:paraId="5E6096A1">
      <w:pPr>
        <w:spacing w:line="420" w:lineRule="exact"/>
        <w:ind w:firstLine="420"/>
        <w:rPr>
          <w:rFonts w:ascii="宋体" w:hAnsi="宋体" w:cs="宋体"/>
          <w:bCs/>
          <w:szCs w:val="21"/>
        </w:rPr>
      </w:pPr>
      <w:r>
        <w:rPr>
          <w:rFonts w:hint="eastAsia" w:ascii="宋体" w:hAnsi="宋体" w:cs="宋体"/>
          <w:bCs/>
          <w:szCs w:val="21"/>
        </w:rPr>
        <w:t>③无正当理由，单方面要挟发包人提高合同价款；</w:t>
      </w:r>
    </w:p>
    <w:p w14:paraId="7581835D">
      <w:pPr>
        <w:spacing w:line="420" w:lineRule="exact"/>
        <w:ind w:firstLine="420"/>
        <w:rPr>
          <w:rFonts w:ascii="宋体" w:hAnsi="宋体" w:cs="宋体"/>
          <w:bCs/>
          <w:szCs w:val="21"/>
        </w:rPr>
      </w:pPr>
      <w:r>
        <w:rPr>
          <w:rFonts w:hint="eastAsia" w:ascii="宋体" w:hAnsi="宋体" w:cs="宋体"/>
          <w:bCs/>
          <w:szCs w:val="21"/>
        </w:rPr>
        <w:t>④无正当理由，单方面要挟发包人给予某种补偿。</w:t>
      </w:r>
    </w:p>
    <w:p w14:paraId="0D6798C9">
      <w:pPr>
        <w:spacing w:line="420" w:lineRule="exact"/>
        <w:ind w:firstLine="420"/>
        <w:rPr>
          <w:rFonts w:ascii="宋体" w:hAnsi="宋体" w:cs="宋体"/>
          <w:bCs/>
          <w:szCs w:val="21"/>
        </w:rPr>
      </w:pPr>
      <w:r>
        <w:rPr>
          <w:rFonts w:hint="eastAsia" w:ascii="宋体" w:hAnsi="宋体" w:cs="宋体"/>
          <w:bCs/>
          <w:szCs w:val="21"/>
        </w:rPr>
        <w:t>发包人继续使用承包人在施工现场的材料、设备、临时工程、承包人文件和由承包人或以其名义编制的其他文件的费用承担方式：</w:t>
      </w:r>
      <w:r>
        <w:rPr>
          <w:rFonts w:hint="eastAsia" w:ascii="宋体" w:hAnsi="宋体" w:cs="宋体"/>
          <w:bCs/>
          <w:szCs w:val="21"/>
          <w:u w:val="single"/>
        </w:rPr>
        <w:t xml:space="preserve"> 不支付 </w:t>
      </w:r>
      <w:r>
        <w:rPr>
          <w:rFonts w:hint="eastAsia" w:ascii="宋体" w:hAnsi="宋体" w:cs="宋体"/>
          <w:bCs/>
          <w:szCs w:val="21"/>
        </w:rPr>
        <w:t>。</w:t>
      </w:r>
    </w:p>
    <w:p w14:paraId="47E0882A">
      <w:pPr>
        <w:pStyle w:val="6"/>
        <w:keepNext w:val="0"/>
        <w:keepLines w:val="0"/>
        <w:spacing w:before="0" w:after="0" w:line="420" w:lineRule="exact"/>
        <w:ind w:firstLine="420"/>
        <w:rPr>
          <w:rFonts w:ascii="宋体" w:hAnsi="宋体" w:eastAsia="宋体" w:cs="宋体"/>
          <w:b w:val="0"/>
          <w:sz w:val="21"/>
          <w:szCs w:val="21"/>
        </w:rPr>
      </w:pPr>
      <w:r>
        <w:rPr>
          <w:rFonts w:hint="eastAsia" w:ascii="宋体" w:hAnsi="宋体" w:eastAsia="宋体" w:cs="宋体"/>
          <w:b w:val="0"/>
          <w:sz w:val="21"/>
          <w:szCs w:val="21"/>
        </w:rPr>
        <w:t>17. 不可抗力</w:t>
      </w:r>
      <w:bookmarkEnd w:id="589"/>
      <w:r>
        <w:rPr>
          <w:rFonts w:hint="eastAsia" w:ascii="宋体" w:hAnsi="宋体" w:eastAsia="宋体" w:cs="宋体"/>
          <w:b w:val="0"/>
          <w:sz w:val="21"/>
          <w:szCs w:val="21"/>
        </w:rPr>
        <w:t xml:space="preserve"> </w:t>
      </w:r>
      <w:bookmarkEnd w:id="587"/>
    </w:p>
    <w:p w14:paraId="511507D9">
      <w:pPr>
        <w:pStyle w:val="7"/>
        <w:keepNext w:val="0"/>
        <w:spacing w:line="420" w:lineRule="exact"/>
        <w:ind w:firstLine="420"/>
        <w:rPr>
          <w:rFonts w:cs="宋体"/>
          <w:b w:val="0"/>
          <w:szCs w:val="21"/>
        </w:rPr>
      </w:pPr>
      <w:r>
        <w:rPr>
          <w:rFonts w:hint="eastAsia" w:cs="宋体"/>
          <w:b w:val="0"/>
          <w:szCs w:val="21"/>
        </w:rPr>
        <w:t>17.1 不可抗力的确认</w:t>
      </w:r>
    </w:p>
    <w:p w14:paraId="665554A8">
      <w:pPr>
        <w:spacing w:line="420" w:lineRule="exact"/>
        <w:ind w:firstLine="420"/>
        <w:jc w:val="left"/>
        <w:rPr>
          <w:rFonts w:ascii="宋体" w:hAnsi="宋体" w:cs="宋体"/>
          <w:bCs/>
          <w:szCs w:val="21"/>
          <w:u w:val="single"/>
        </w:rPr>
      </w:pPr>
      <w:r>
        <w:rPr>
          <w:rFonts w:hint="eastAsia" w:ascii="宋体" w:hAnsi="宋体" w:cs="宋体"/>
          <w:bCs/>
          <w:szCs w:val="21"/>
        </w:rPr>
        <w:t>除通用合同条款约定的不可抗力事件之外，视为不可抗力的其他情形：</w:t>
      </w:r>
      <w:r>
        <w:rPr>
          <w:rFonts w:hint="eastAsia" w:ascii="宋体" w:hAnsi="宋体" w:cs="宋体"/>
          <w:bCs/>
          <w:szCs w:val="21"/>
          <w:u w:val="single"/>
        </w:rPr>
        <w:t xml:space="preserve"> / </w:t>
      </w:r>
      <w:r>
        <w:rPr>
          <w:rFonts w:hint="eastAsia" w:ascii="宋体" w:hAnsi="宋体" w:cs="宋体"/>
          <w:bCs/>
          <w:szCs w:val="21"/>
        </w:rPr>
        <w:t>。</w:t>
      </w:r>
    </w:p>
    <w:p w14:paraId="717FC7C5">
      <w:pPr>
        <w:pStyle w:val="7"/>
        <w:keepNext w:val="0"/>
        <w:spacing w:line="420" w:lineRule="exact"/>
        <w:ind w:firstLine="420"/>
        <w:rPr>
          <w:rFonts w:cs="宋体"/>
          <w:b w:val="0"/>
          <w:szCs w:val="21"/>
        </w:rPr>
      </w:pPr>
      <w:r>
        <w:rPr>
          <w:rFonts w:hint="eastAsia" w:cs="宋体"/>
          <w:b w:val="0"/>
          <w:szCs w:val="21"/>
        </w:rPr>
        <w:t>17.2 因不可抗力解除合同</w:t>
      </w:r>
    </w:p>
    <w:p w14:paraId="7854FE98">
      <w:pPr>
        <w:spacing w:line="420" w:lineRule="exact"/>
        <w:ind w:firstLine="420"/>
        <w:jc w:val="left"/>
        <w:rPr>
          <w:rFonts w:ascii="宋体" w:hAnsi="宋体" w:cs="宋体"/>
          <w:bCs/>
          <w:szCs w:val="21"/>
        </w:rPr>
      </w:pPr>
      <w:bookmarkStart w:id="590" w:name="_Toc351203650"/>
      <w:r>
        <w:rPr>
          <w:rFonts w:hint="eastAsia" w:ascii="宋体" w:hAnsi="宋体" w:cs="宋体"/>
          <w:bCs/>
          <w:szCs w:val="21"/>
        </w:rPr>
        <w:t>合同解除后，发包人应在商定或确定发包人应支付款项后</w:t>
      </w:r>
      <w:r>
        <w:rPr>
          <w:rFonts w:hint="eastAsia" w:ascii="宋体" w:hAnsi="宋体" w:cs="宋体"/>
          <w:bCs/>
          <w:szCs w:val="21"/>
          <w:u w:val="single"/>
        </w:rPr>
        <w:t xml:space="preserve">  28   </w:t>
      </w:r>
      <w:r>
        <w:rPr>
          <w:rFonts w:hint="eastAsia" w:ascii="宋体" w:hAnsi="宋体" w:cs="宋体"/>
          <w:bCs/>
          <w:szCs w:val="21"/>
        </w:rPr>
        <w:t>天内完成款项的支付。</w:t>
      </w:r>
    </w:p>
    <w:p w14:paraId="44CCBFC1">
      <w:pPr>
        <w:pStyle w:val="6"/>
        <w:keepNext w:val="0"/>
        <w:keepLines w:val="0"/>
        <w:spacing w:before="0" w:after="0" w:line="420" w:lineRule="exact"/>
        <w:ind w:firstLine="420"/>
        <w:rPr>
          <w:rFonts w:ascii="宋体" w:hAnsi="宋体" w:eastAsia="宋体" w:cs="宋体"/>
          <w:b w:val="0"/>
          <w:sz w:val="21"/>
          <w:szCs w:val="21"/>
        </w:rPr>
      </w:pPr>
      <w:r>
        <w:rPr>
          <w:rFonts w:hint="eastAsia" w:ascii="宋体" w:hAnsi="宋体" w:eastAsia="宋体" w:cs="宋体"/>
          <w:b w:val="0"/>
          <w:sz w:val="21"/>
          <w:szCs w:val="21"/>
        </w:rPr>
        <w:t>18. 保险</w:t>
      </w:r>
      <w:bookmarkEnd w:id="588"/>
      <w:bookmarkEnd w:id="590"/>
    </w:p>
    <w:p w14:paraId="1CECF1C6">
      <w:pPr>
        <w:pStyle w:val="7"/>
        <w:keepNext w:val="0"/>
        <w:spacing w:line="420" w:lineRule="exact"/>
        <w:ind w:firstLine="420"/>
        <w:rPr>
          <w:rFonts w:cs="宋体"/>
          <w:b w:val="0"/>
          <w:szCs w:val="21"/>
        </w:rPr>
      </w:pPr>
      <w:r>
        <w:rPr>
          <w:rFonts w:hint="eastAsia" w:cs="宋体"/>
          <w:b w:val="0"/>
          <w:szCs w:val="21"/>
        </w:rPr>
        <w:t>18.1 工程保险</w:t>
      </w:r>
    </w:p>
    <w:p w14:paraId="21CA3758">
      <w:pPr>
        <w:spacing w:line="420" w:lineRule="exact"/>
        <w:ind w:firstLine="420"/>
        <w:jc w:val="left"/>
        <w:rPr>
          <w:rFonts w:ascii="宋体" w:hAnsi="宋体" w:cs="宋体"/>
          <w:bCs/>
          <w:szCs w:val="21"/>
          <w:u w:val="single"/>
        </w:rPr>
      </w:pPr>
      <w:r>
        <w:rPr>
          <w:rFonts w:hint="eastAsia" w:ascii="宋体" w:hAnsi="宋体" w:cs="宋体"/>
          <w:bCs/>
          <w:szCs w:val="21"/>
        </w:rPr>
        <w:t>关于工程保险的特别约定：</w:t>
      </w:r>
      <w:r>
        <w:rPr>
          <w:rFonts w:hint="eastAsia" w:ascii="宋体" w:hAnsi="宋体" w:cs="宋体"/>
          <w:bCs/>
          <w:szCs w:val="21"/>
          <w:u w:val="single"/>
        </w:rPr>
        <w:t xml:space="preserve"> /  </w:t>
      </w:r>
      <w:r>
        <w:rPr>
          <w:rFonts w:hint="eastAsia" w:ascii="宋体" w:hAnsi="宋体" w:cs="宋体"/>
          <w:bCs/>
          <w:szCs w:val="21"/>
        </w:rPr>
        <w:t xml:space="preserve">。 </w:t>
      </w:r>
    </w:p>
    <w:p w14:paraId="2BF80548">
      <w:pPr>
        <w:pStyle w:val="7"/>
        <w:keepNext w:val="0"/>
        <w:spacing w:line="420" w:lineRule="exact"/>
        <w:ind w:firstLine="420"/>
        <w:rPr>
          <w:rFonts w:cs="宋体"/>
          <w:b w:val="0"/>
          <w:szCs w:val="21"/>
        </w:rPr>
      </w:pPr>
      <w:r>
        <w:rPr>
          <w:rFonts w:hint="eastAsia" w:cs="宋体"/>
          <w:b w:val="0"/>
          <w:szCs w:val="21"/>
        </w:rPr>
        <w:t>18.2 其他保险</w:t>
      </w:r>
    </w:p>
    <w:p w14:paraId="65EB669D">
      <w:pPr>
        <w:spacing w:line="420" w:lineRule="exact"/>
        <w:ind w:firstLine="420"/>
        <w:jc w:val="left"/>
        <w:rPr>
          <w:rFonts w:ascii="宋体" w:hAnsi="宋体" w:cs="宋体"/>
          <w:bCs/>
          <w:szCs w:val="21"/>
          <w:u w:val="single"/>
        </w:rPr>
      </w:pPr>
      <w:r>
        <w:rPr>
          <w:rFonts w:hint="eastAsia" w:ascii="宋体" w:hAnsi="宋体" w:cs="宋体"/>
          <w:bCs/>
          <w:szCs w:val="21"/>
        </w:rPr>
        <w:t>关于其他保险的约定：</w:t>
      </w:r>
      <w:r>
        <w:rPr>
          <w:rFonts w:hint="eastAsia" w:ascii="宋体" w:hAnsi="宋体" w:cs="宋体"/>
          <w:bCs/>
          <w:szCs w:val="21"/>
          <w:u w:val="single"/>
        </w:rPr>
        <w:t xml:space="preserve">  /  </w:t>
      </w:r>
      <w:r>
        <w:rPr>
          <w:rFonts w:hint="eastAsia" w:ascii="宋体" w:hAnsi="宋体" w:cs="宋体"/>
          <w:bCs/>
          <w:szCs w:val="21"/>
        </w:rPr>
        <w:t xml:space="preserve">。 </w:t>
      </w:r>
    </w:p>
    <w:p w14:paraId="31EE7D15">
      <w:pPr>
        <w:spacing w:line="420" w:lineRule="exact"/>
        <w:ind w:firstLine="420"/>
        <w:jc w:val="left"/>
        <w:rPr>
          <w:rFonts w:ascii="宋体" w:hAnsi="宋体" w:cs="宋体"/>
          <w:bCs/>
          <w:szCs w:val="21"/>
          <w:u w:val="single"/>
        </w:rPr>
      </w:pPr>
      <w:r>
        <w:rPr>
          <w:rFonts w:hint="eastAsia" w:ascii="宋体" w:hAnsi="宋体" w:cs="宋体"/>
          <w:bCs/>
          <w:szCs w:val="21"/>
        </w:rPr>
        <w:t>承包人是否应为其施工设备等办理财产保险：</w:t>
      </w:r>
      <w:r>
        <w:rPr>
          <w:rFonts w:hint="eastAsia" w:ascii="宋体" w:hAnsi="宋体" w:cs="宋体"/>
          <w:bCs/>
          <w:szCs w:val="21"/>
          <w:u w:val="single"/>
        </w:rPr>
        <w:t xml:space="preserve">   按通用条款   </w:t>
      </w:r>
      <w:r>
        <w:rPr>
          <w:rFonts w:hint="eastAsia" w:ascii="宋体" w:hAnsi="宋体" w:cs="宋体"/>
          <w:bCs/>
          <w:szCs w:val="21"/>
        </w:rPr>
        <w:t>。</w:t>
      </w:r>
    </w:p>
    <w:p w14:paraId="35CDFABF">
      <w:pPr>
        <w:pStyle w:val="7"/>
        <w:keepNext w:val="0"/>
        <w:spacing w:line="420" w:lineRule="exact"/>
        <w:ind w:firstLine="420"/>
        <w:rPr>
          <w:rFonts w:cs="宋体"/>
          <w:b w:val="0"/>
          <w:szCs w:val="21"/>
        </w:rPr>
      </w:pPr>
      <w:r>
        <w:rPr>
          <w:rFonts w:hint="eastAsia" w:cs="宋体"/>
          <w:b w:val="0"/>
          <w:szCs w:val="21"/>
        </w:rPr>
        <w:t>18.3 通知义务</w:t>
      </w:r>
      <w:bookmarkEnd w:id="564"/>
      <w:bookmarkEnd w:id="565"/>
      <w:bookmarkEnd w:id="566"/>
      <w:bookmarkEnd w:id="567"/>
      <w:bookmarkEnd w:id="568"/>
      <w:bookmarkEnd w:id="569"/>
      <w:bookmarkEnd w:id="570"/>
      <w:bookmarkEnd w:id="571"/>
      <w:bookmarkEnd w:id="572"/>
      <w:bookmarkEnd w:id="573"/>
      <w:bookmarkEnd w:id="574"/>
      <w:bookmarkEnd w:id="575"/>
    </w:p>
    <w:p w14:paraId="1D7028F9">
      <w:pPr>
        <w:spacing w:line="420" w:lineRule="exact"/>
        <w:ind w:firstLine="420"/>
        <w:jc w:val="left"/>
        <w:rPr>
          <w:rFonts w:ascii="宋体" w:hAnsi="宋体" w:cs="宋体"/>
          <w:bCs/>
          <w:szCs w:val="21"/>
          <w:u w:val="single"/>
        </w:rPr>
      </w:pPr>
      <w:bookmarkStart w:id="591" w:name="_Toc351203651"/>
      <w:r>
        <w:rPr>
          <w:rFonts w:hint="eastAsia" w:ascii="宋体" w:hAnsi="宋体" w:cs="宋体"/>
          <w:bCs/>
          <w:szCs w:val="21"/>
        </w:rPr>
        <w:t>关于变更保险合同时的通知义务的约定：</w:t>
      </w:r>
      <w:r>
        <w:rPr>
          <w:rFonts w:hint="eastAsia" w:ascii="宋体" w:hAnsi="宋体" w:cs="宋体"/>
          <w:bCs/>
          <w:szCs w:val="21"/>
          <w:u w:val="single"/>
        </w:rPr>
        <w:t xml:space="preserve">    按通用条款   </w:t>
      </w:r>
      <w:r>
        <w:rPr>
          <w:rFonts w:hint="eastAsia" w:ascii="宋体" w:hAnsi="宋体" w:cs="宋体"/>
          <w:bCs/>
          <w:szCs w:val="21"/>
        </w:rPr>
        <w:t>。</w:t>
      </w:r>
    </w:p>
    <w:p w14:paraId="5B17F724">
      <w:pPr>
        <w:pStyle w:val="6"/>
        <w:keepNext w:val="0"/>
        <w:keepLines w:val="0"/>
        <w:spacing w:before="0" w:after="0" w:line="420" w:lineRule="exact"/>
        <w:ind w:firstLine="420"/>
        <w:rPr>
          <w:rFonts w:ascii="宋体" w:hAnsi="宋体" w:eastAsia="宋体" w:cs="宋体"/>
          <w:b w:val="0"/>
          <w:sz w:val="21"/>
          <w:szCs w:val="21"/>
        </w:rPr>
      </w:pPr>
      <w:r>
        <w:rPr>
          <w:rFonts w:hint="eastAsia" w:ascii="宋体" w:hAnsi="宋体" w:eastAsia="宋体" w:cs="宋体"/>
          <w:b w:val="0"/>
          <w:sz w:val="21"/>
          <w:szCs w:val="21"/>
        </w:rPr>
        <w:t>19. 争议解决</w:t>
      </w:r>
      <w:bookmarkEnd w:id="576"/>
      <w:bookmarkEnd w:id="577"/>
      <w:bookmarkEnd w:id="591"/>
    </w:p>
    <w:p w14:paraId="75B89C6F">
      <w:pPr>
        <w:pStyle w:val="7"/>
        <w:keepNext w:val="0"/>
        <w:spacing w:line="420" w:lineRule="exact"/>
        <w:ind w:firstLine="420"/>
        <w:rPr>
          <w:rFonts w:cs="宋体"/>
          <w:b w:val="0"/>
          <w:szCs w:val="21"/>
        </w:rPr>
      </w:pPr>
      <w:r>
        <w:rPr>
          <w:rFonts w:hint="eastAsia" w:cs="宋体"/>
          <w:b w:val="0"/>
          <w:szCs w:val="21"/>
        </w:rPr>
        <w:t>19.1 争</w:t>
      </w:r>
      <w:bookmarkEnd w:id="578"/>
      <w:r>
        <w:rPr>
          <w:rFonts w:hint="eastAsia" w:cs="宋体"/>
          <w:b w:val="0"/>
          <w:szCs w:val="21"/>
        </w:rPr>
        <w:t>议评审</w:t>
      </w:r>
    </w:p>
    <w:p w14:paraId="36F1CDE2">
      <w:pPr>
        <w:spacing w:line="420" w:lineRule="exact"/>
        <w:ind w:firstLine="420"/>
        <w:jc w:val="left"/>
        <w:rPr>
          <w:rFonts w:ascii="宋体" w:hAnsi="宋体" w:cs="宋体"/>
          <w:bCs/>
          <w:szCs w:val="21"/>
          <w:u w:val="single"/>
        </w:rPr>
      </w:pPr>
      <w:r>
        <w:rPr>
          <w:rFonts w:hint="eastAsia" w:ascii="宋体" w:hAnsi="宋体" w:cs="宋体"/>
          <w:bCs/>
          <w:szCs w:val="21"/>
        </w:rPr>
        <w:t>合同当事人是否同意将工程争议提交争议评审小组决定：</w:t>
      </w:r>
      <w:r>
        <w:rPr>
          <w:rFonts w:hint="eastAsia" w:ascii="宋体" w:hAnsi="宋体" w:cs="宋体"/>
          <w:bCs/>
          <w:szCs w:val="21"/>
          <w:u w:val="single"/>
        </w:rPr>
        <w:t xml:space="preserve">  /   </w:t>
      </w:r>
      <w:r>
        <w:rPr>
          <w:rFonts w:hint="eastAsia" w:ascii="宋体" w:hAnsi="宋体" w:cs="宋体"/>
          <w:bCs/>
          <w:szCs w:val="21"/>
        </w:rPr>
        <w:t xml:space="preserve">。  </w:t>
      </w:r>
    </w:p>
    <w:p w14:paraId="4687C3BA">
      <w:pPr>
        <w:spacing w:line="420" w:lineRule="exact"/>
        <w:ind w:firstLine="420"/>
        <w:jc w:val="left"/>
        <w:rPr>
          <w:rFonts w:ascii="宋体" w:hAnsi="宋体" w:cs="宋体"/>
          <w:bCs/>
          <w:szCs w:val="21"/>
        </w:rPr>
      </w:pPr>
      <w:r>
        <w:rPr>
          <w:rFonts w:hint="eastAsia" w:ascii="宋体" w:hAnsi="宋体" w:cs="宋体"/>
          <w:bCs/>
          <w:szCs w:val="21"/>
        </w:rPr>
        <w:t>19.1.1 争议评审小组的确定</w:t>
      </w:r>
    </w:p>
    <w:p w14:paraId="1C5E4E4B">
      <w:pPr>
        <w:spacing w:line="420" w:lineRule="exact"/>
        <w:ind w:firstLine="420"/>
        <w:jc w:val="left"/>
        <w:rPr>
          <w:rFonts w:ascii="宋体" w:hAnsi="宋体" w:cs="宋体"/>
          <w:bCs/>
          <w:szCs w:val="21"/>
          <w:u w:val="single"/>
        </w:rPr>
      </w:pPr>
      <w:r>
        <w:rPr>
          <w:rFonts w:hint="eastAsia" w:ascii="宋体" w:hAnsi="宋体" w:cs="宋体"/>
          <w:bCs/>
          <w:szCs w:val="21"/>
        </w:rPr>
        <w:t>争议评审小组成员的确定：</w:t>
      </w:r>
      <w:r>
        <w:rPr>
          <w:rFonts w:hint="eastAsia" w:ascii="宋体" w:hAnsi="宋体" w:cs="宋体"/>
          <w:bCs/>
          <w:szCs w:val="21"/>
          <w:u w:val="single"/>
        </w:rPr>
        <w:t xml:space="preserve">        /    </w:t>
      </w:r>
      <w:r>
        <w:rPr>
          <w:rFonts w:hint="eastAsia" w:ascii="宋体" w:hAnsi="宋体" w:cs="宋体"/>
          <w:bCs/>
          <w:szCs w:val="21"/>
        </w:rPr>
        <w:t>。</w:t>
      </w:r>
    </w:p>
    <w:p w14:paraId="3E2CF3BB">
      <w:pPr>
        <w:spacing w:line="420" w:lineRule="exact"/>
        <w:ind w:firstLine="420"/>
        <w:jc w:val="left"/>
        <w:rPr>
          <w:rFonts w:ascii="宋体" w:hAnsi="宋体" w:cs="宋体"/>
          <w:bCs/>
          <w:szCs w:val="21"/>
        </w:rPr>
      </w:pPr>
      <w:r>
        <w:rPr>
          <w:rFonts w:hint="eastAsia" w:ascii="宋体" w:hAnsi="宋体" w:cs="宋体"/>
          <w:bCs/>
          <w:szCs w:val="21"/>
        </w:rPr>
        <w:t>选定争议评审员的期限：</w:t>
      </w:r>
      <w:r>
        <w:rPr>
          <w:rFonts w:hint="eastAsia" w:ascii="宋体" w:hAnsi="宋体" w:cs="宋体"/>
          <w:bCs/>
          <w:szCs w:val="21"/>
          <w:u w:val="single"/>
        </w:rPr>
        <w:t xml:space="preserve">     /           </w:t>
      </w:r>
      <w:r>
        <w:rPr>
          <w:rFonts w:hint="eastAsia" w:ascii="宋体" w:hAnsi="宋体" w:cs="宋体"/>
          <w:bCs/>
          <w:szCs w:val="21"/>
        </w:rPr>
        <w:t>。</w:t>
      </w:r>
    </w:p>
    <w:p w14:paraId="49E0E935">
      <w:pPr>
        <w:spacing w:line="420" w:lineRule="exact"/>
        <w:ind w:firstLine="420"/>
        <w:jc w:val="left"/>
        <w:rPr>
          <w:rFonts w:ascii="宋体" w:hAnsi="宋体" w:cs="宋体"/>
          <w:bCs/>
          <w:szCs w:val="21"/>
        </w:rPr>
      </w:pPr>
      <w:r>
        <w:rPr>
          <w:rFonts w:hint="eastAsia" w:ascii="宋体" w:hAnsi="宋体" w:cs="宋体"/>
          <w:bCs/>
          <w:szCs w:val="21"/>
        </w:rPr>
        <w:t>争议评审小组成员的报酬承担方式：</w:t>
      </w:r>
      <w:r>
        <w:rPr>
          <w:rFonts w:hint="eastAsia" w:ascii="宋体" w:hAnsi="宋体" w:cs="宋体"/>
          <w:bCs/>
          <w:szCs w:val="21"/>
          <w:u w:val="single"/>
        </w:rPr>
        <w:t xml:space="preserve">    /    </w:t>
      </w:r>
      <w:r>
        <w:rPr>
          <w:rFonts w:hint="eastAsia" w:ascii="宋体" w:hAnsi="宋体" w:cs="宋体"/>
          <w:bCs/>
          <w:szCs w:val="21"/>
        </w:rPr>
        <w:t>。</w:t>
      </w:r>
    </w:p>
    <w:p w14:paraId="46377FA7">
      <w:pPr>
        <w:spacing w:line="420" w:lineRule="exact"/>
        <w:ind w:firstLine="420"/>
        <w:jc w:val="left"/>
        <w:rPr>
          <w:rFonts w:ascii="宋体" w:hAnsi="宋体" w:cs="宋体"/>
          <w:bCs/>
          <w:szCs w:val="21"/>
        </w:rPr>
      </w:pPr>
      <w:r>
        <w:rPr>
          <w:rFonts w:hint="eastAsia" w:ascii="宋体" w:hAnsi="宋体" w:cs="宋体"/>
          <w:bCs/>
          <w:szCs w:val="21"/>
        </w:rPr>
        <w:t>其他事项的约定：</w:t>
      </w:r>
      <w:r>
        <w:rPr>
          <w:rFonts w:hint="eastAsia" w:ascii="宋体" w:hAnsi="宋体" w:cs="宋体"/>
          <w:bCs/>
          <w:szCs w:val="21"/>
          <w:u w:val="single"/>
        </w:rPr>
        <w:t xml:space="preserve">      /           </w:t>
      </w:r>
      <w:r>
        <w:rPr>
          <w:rFonts w:hint="eastAsia" w:ascii="宋体" w:hAnsi="宋体" w:cs="宋体"/>
          <w:bCs/>
          <w:szCs w:val="21"/>
        </w:rPr>
        <w:t>。</w:t>
      </w:r>
    </w:p>
    <w:p w14:paraId="51507444">
      <w:pPr>
        <w:spacing w:line="420" w:lineRule="exact"/>
        <w:ind w:firstLine="420"/>
        <w:jc w:val="left"/>
        <w:rPr>
          <w:rFonts w:ascii="宋体" w:hAnsi="宋体" w:cs="宋体"/>
          <w:bCs/>
          <w:szCs w:val="21"/>
        </w:rPr>
      </w:pPr>
      <w:r>
        <w:rPr>
          <w:rFonts w:hint="eastAsia" w:ascii="宋体" w:hAnsi="宋体" w:cs="宋体"/>
          <w:bCs/>
          <w:szCs w:val="21"/>
        </w:rPr>
        <w:t>19.1.2 争议评审小组的决定</w:t>
      </w:r>
    </w:p>
    <w:p w14:paraId="0A66F6C1">
      <w:pPr>
        <w:spacing w:line="420" w:lineRule="exact"/>
        <w:ind w:firstLine="420"/>
        <w:jc w:val="left"/>
        <w:rPr>
          <w:rFonts w:ascii="宋体" w:hAnsi="宋体" w:cs="宋体"/>
          <w:bCs/>
          <w:szCs w:val="21"/>
        </w:rPr>
      </w:pPr>
      <w:r>
        <w:rPr>
          <w:rFonts w:hint="eastAsia" w:ascii="宋体" w:hAnsi="宋体" w:cs="宋体"/>
          <w:bCs/>
          <w:szCs w:val="21"/>
        </w:rPr>
        <w:t>合同当事人关于本项的约定：</w:t>
      </w:r>
      <w:r>
        <w:rPr>
          <w:rFonts w:hint="eastAsia" w:ascii="宋体" w:hAnsi="宋体" w:cs="宋体"/>
          <w:bCs/>
          <w:szCs w:val="21"/>
          <w:u w:val="single"/>
        </w:rPr>
        <w:t xml:space="preserve">    /      </w:t>
      </w:r>
      <w:r>
        <w:rPr>
          <w:rFonts w:hint="eastAsia" w:ascii="宋体" w:hAnsi="宋体" w:cs="宋体"/>
          <w:bCs/>
          <w:szCs w:val="21"/>
        </w:rPr>
        <w:t>。</w:t>
      </w:r>
    </w:p>
    <w:p w14:paraId="159B6077">
      <w:pPr>
        <w:pStyle w:val="7"/>
        <w:keepNext w:val="0"/>
        <w:spacing w:line="420" w:lineRule="exact"/>
        <w:ind w:firstLine="420"/>
        <w:rPr>
          <w:rFonts w:cs="宋体"/>
          <w:b w:val="0"/>
          <w:szCs w:val="21"/>
        </w:rPr>
      </w:pPr>
      <w:r>
        <w:rPr>
          <w:rFonts w:hint="eastAsia" w:cs="宋体"/>
          <w:b w:val="0"/>
          <w:szCs w:val="21"/>
        </w:rPr>
        <w:t>19.2仲裁或诉讼</w:t>
      </w:r>
      <w:bookmarkEnd w:id="579"/>
      <w:bookmarkEnd w:id="580"/>
      <w:bookmarkEnd w:id="581"/>
      <w:bookmarkEnd w:id="582"/>
      <w:bookmarkEnd w:id="583"/>
      <w:bookmarkEnd w:id="584"/>
      <w:bookmarkEnd w:id="585"/>
    </w:p>
    <w:p w14:paraId="1122B1D3">
      <w:pPr>
        <w:spacing w:line="420" w:lineRule="exact"/>
        <w:ind w:firstLine="420"/>
        <w:jc w:val="left"/>
        <w:rPr>
          <w:rFonts w:ascii="宋体" w:hAnsi="宋体" w:cs="宋体"/>
          <w:bCs/>
          <w:szCs w:val="21"/>
        </w:rPr>
      </w:pPr>
      <w:r>
        <w:rPr>
          <w:rFonts w:hint="eastAsia" w:ascii="宋体" w:hAnsi="宋体" w:cs="宋体"/>
          <w:bCs/>
          <w:szCs w:val="21"/>
          <w:lang w:bidi="ar"/>
        </w:rPr>
        <w:t xml:space="preserve">因合同及合同有关事项发生的争议，按下列第（2）种方式解决： </w:t>
      </w:r>
    </w:p>
    <w:p w14:paraId="65BB7F7E">
      <w:pPr>
        <w:spacing w:line="420" w:lineRule="exact"/>
        <w:ind w:firstLine="420"/>
        <w:jc w:val="left"/>
        <w:rPr>
          <w:rFonts w:ascii="宋体" w:hAnsi="宋体" w:cs="宋体"/>
          <w:bCs/>
          <w:szCs w:val="21"/>
        </w:rPr>
      </w:pPr>
      <w:r>
        <w:rPr>
          <w:rFonts w:hint="eastAsia" w:ascii="宋体" w:hAnsi="宋体" w:cs="宋体"/>
          <w:bCs/>
          <w:szCs w:val="21"/>
          <w:lang w:bidi="ar"/>
        </w:rPr>
        <w:t>（1）向</w:t>
      </w:r>
      <w:r>
        <w:rPr>
          <w:rFonts w:hint="eastAsia" w:ascii="宋体" w:hAnsi="宋体" w:cs="宋体"/>
          <w:bCs/>
          <w:szCs w:val="21"/>
          <w:u w:val="single"/>
          <w:lang w:bidi="ar"/>
        </w:rPr>
        <w:t xml:space="preserve">    盐城     </w:t>
      </w:r>
      <w:r>
        <w:rPr>
          <w:rFonts w:hint="eastAsia" w:ascii="宋体" w:hAnsi="宋体" w:cs="宋体"/>
          <w:bCs/>
          <w:szCs w:val="21"/>
          <w:lang w:bidi="ar"/>
        </w:rPr>
        <w:t>仲裁委员会申请仲裁；</w:t>
      </w:r>
    </w:p>
    <w:p w14:paraId="1658027B">
      <w:pPr>
        <w:tabs>
          <w:tab w:val="left" w:pos="4101"/>
        </w:tabs>
        <w:spacing w:line="420" w:lineRule="exact"/>
        <w:ind w:firstLine="420"/>
        <w:jc w:val="left"/>
        <w:rPr>
          <w:rFonts w:ascii="宋体" w:hAnsi="宋体" w:cs="宋体"/>
          <w:bCs/>
          <w:szCs w:val="21"/>
          <w:lang w:bidi="ar"/>
        </w:rPr>
      </w:pPr>
      <w:r>
        <w:rPr>
          <w:rFonts w:hint="eastAsia" w:ascii="宋体" w:hAnsi="宋体" w:cs="宋体"/>
          <w:bCs/>
          <w:szCs w:val="21"/>
          <w:lang w:bidi="ar"/>
        </w:rPr>
        <w:t xml:space="preserve">（2）向 </w:t>
      </w:r>
      <w:r>
        <w:rPr>
          <w:rFonts w:hint="eastAsia" w:ascii="宋体" w:hAnsi="宋体" w:cs="宋体"/>
          <w:bCs/>
          <w:szCs w:val="21"/>
          <w:u w:val="single"/>
          <w:lang w:bidi="ar"/>
        </w:rPr>
        <w:t xml:space="preserve">   射阳县   </w:t>
      </w:r>
      <w:r>
        <w:rPr>
          <w:rFonts w:hint="eastAsia" w:ascii="宋体" w:hAnsi="宋体" w:cs="宋体"/>
          <w:bCs/>
          <w:szCs w:val="21"/>
          <w:lang w:bidi="ar"/>
        </w:rPr>
        <w:t>人民法院起诉。</w:t>
      </w:r>
      <w:r>
        <w:rPr>
          <w:rFonts w:hint="eastAsia" w:ascii="宋体" w:hAnsi="宋体" w:cs="宋体"/>
          <w:bCs/>
          <w:szCs w:val="21"/>
          <w:lang w:bidi="ar"/>
        </w:rPr>
        <w:tab/>
      </w:r>
    </w:p>
    <w:p w14:paraId="31E93516">
      <w:pPr>
        <w:pStyle w:val="6"/>
        <w:keepNext w:val="0"/>
        <w:keepLines w:val="0"/>
        <w:spacing w:before="0" w:after="0" w:line="420" w:lineRule="exact"/>
        <w:ind w:firstLine="420"/>
        <w:rPr>
          <w:rFonts w:ascii="宋体" w:hAnsi="宋体" w:eastAsia="宋体" w:cs="宋体"/>
          <w:b w:val="0"/>
          <w:sz w:val="21"/>
          <w:szCs w:val="21"/>
        </w:rPr>
      </w:pPr>
      <w:r>
        <w:rPr>
          <w:rFonts w:hint="eastAsia" w:ascii="宋体" w:hAnsi="宋体" w:eastAsia="宋体" w:cs="宋体"/>
          <w:b w:val="0"/>
          <w:sz w:val="21"/>
          <w:szCs w:val="21"/>
        </w:rPr>
        <w:t>20 、合同内容中，如有对同一问题前后表述不一致之处， 按照高标准约定执行。</w:t>
      </w:r>
    </w:p>
    <w:p w14:paraId="66F60F05">
      <w:pPr>
        <w:spacing w:line="360" w:lineRule="auto"/>
        <w:jc w:val="left"/>
        <w:rPr>
          <w:rFonts w:ascii="宋体" w:hAnsi="宋体" w:cs="宋体"/>
          <w:b/>
          <w:sz w:val="32"/>
          <w:szCs w:val="32"/>
          <w:lang w:bidi="ar"/>
        </w:rPr>
      </w:pPr>
    </w:p>
    <w:p w14:paraId="68A5391C">
      <w:pPr>
        <w:pStyle w:val="4"/>
        <w:ind w:firstLine="147"/>
      </w:pPr>
      <w:r>
        <w:rPr>
          <w:rFonts w:eastAsia="仿宋_GB2312"/>
          <w:sz w:val="30"/>
        </w:rPr>
        <w:br w:type="page" w:clear="all"/>
      </w:r>
      <w:bookmarkStart w:id="592" w:name="_Toc351203652"/>
      <w:r>
        <w:t>附件</w:t>
      </w:r>
      <w:bookmarkEnd w:id="592"/>
    </w:p>
    <w:p w14:paraId="4441AEE3">
      <w:pPr>
        <w:spacing w:line="360" w:lineRule="auto"/>
        <w:jc w:val="left"/>
        <w:rPr>
          <w:rFonts w:eastAsia="仿宋_GB2312"/>
          <w:sz w:val="30"/>
          <w:szCs w:val="32"/>
        </w:rPr>
      </w:pPr>
      <w:r>
        <w:rPr>
          <w:rFonts w:hint="eastAsia" w:eastAsia="仿宋_GB2312"/>
          <w:sz w:val="30"/>
          <w:szCs w:val="32"/>
        </w:rPr>
        <w:t>协议书附件：</w:t>
      </w:r>
    </w:p>
    <w:p w14:paraId="2922770B">
      <w:pPr>
        <w:spacing w:line="360" w:lineRule="auto"/>
        <w:jc w:val="left"/>
        <w:rPr>
          <w:rFonts w:eastAsia="仿宋_GB2312"/>
          <w:sz w:val="30"/>
          <w:szCs w:val="32"/>
        </w:rPr>
      </w:pPr>
      <w:r>
        <w:rPr>
          <w:rFonts w:eastAsia="仿宋_GB2312"/>
          <w:sz w:val="30"/>
          <w:szCs w:val="32"/>
        </w:rPr>
        <w:t>附件1：承包人承揽工程项目一览表</w:t>
      </w:r>
    </w:p>
    <w:p w14:paraId="2F501702">
      <w:pPr>
        <w:spacing w:line="360" w:lineRule="auto"/>
        <w:jc w:val="left"/>
        <w:rPr>
          <w:rFonts w:eastAsia="仿宋_GB2312"/>
          <w:sz w:val="30"/>
          <w:szCs w:val="32"/>
        </w:rPr>
      </w:pPr>
      <w:r>
        <w:rPr>
          <w:rFonts w:hint="eastAsia" w:eastAsia="仿宋_GB2312"/>
          <w:sz w:val="30"/>
          <w:szCs w:val="32"/>
        </w:rPr>
        <w:t>专用合同条款附件：</w:t>
      </w:r>
    </w:p>
    <w:p w14:paraId="0D1EA1AF">
      <w:pPr>
        <w:spacing w:line="360" w:lineRule="auto"/>
        <w:jc w:val="left"/>
        <w:rPr>
          <w:rFonts w:eastAsia="仿宋_GB2312"/>
          <w:sz w:val="30"/>
          <w:szCs w:val="32"/>
        </w:rPr>
      </w:pPr>
      <w:r>
        <w:rPr>
          <w:rFonts w:eastAsia="仿宋_GB2312"/>
          <w:sz w:val="30"/>
          <w:szCs w:val="32"/>
        </w:rPr>
        <w:t>附件2：发包人供应材料设备一览表</w:t>
      </w:r>
    </w:p>
    <w:p w14:paraId="27E1EB93">
      <w:pPr>
        <w:spacing w:line="360" w:lineRule="auto"/>
        <w:jc w:val="left"/>
        <w:rPr>
          <w:rFonts w:eastAsia="仿宋_GB2312"/>
          <w:sz w:val="30"/>
          <w:szCs w:val="32"/>
        </w:rPr>
      </w:pPr>
      <w:r>
        <w:rPr>
          <w:rFonts w:eastAsia="仿宋_GB2312"/>
          <w:sz w:val="30"/>
          <w:szCs w:val="32"/>
        </w:rPr>
        <w:t>附件3：工程质量保修书</w:t>
      </w:r>
    </w:p>
    <w:p w14:paraId="3DA179E3">
      <w:pPr>
        <w:spacing w:line="360" w:lineRule="auto"/>
        <w:jc w:val="left"/>
        <w:rPr>
          <w:rFonts w:eastAsia="仿宋_GB2312"/>
          <w:sz w:val="30"/>
          <w:szCs w:val="32"/>
        </w:rPr>
      </w:pPr>
      <w:r>
        <w:rPr>
          <w:rFonts w:eastAsia="仿宋_GB2312"/>
          <w:sz w:val="30"/>
          <w:szCs w:val="32"/>
        </w:rPr>
        <w:t>附件4：主要建设工程文件目录</w:t>
      </w:r>
    </w:p>
    <w:p w14:paraId="7355DF51">
      <w:pPr>
        <w:spacing w:line="360" w:lineRule="auto"/>
        <w:jc w:val="left"/>
        <w:rPr>
          <w:rFonts w:eastAsia="仿宋_GB2312"/>
          <w:sz w:val="30"/>
          <w:szCs w:val="32"/>
        </w:rPr>
      </w:pPr>
      <w:r>
        <w:rPr>
          <w:rFonts w:eastAsia="仿宋_GB2312"/>
          <w:sz w:val="30"/>
          <w:szCs w:val="32"/>
        </w:rPr>
        <w:t>附件5：承包人用于本工程施工的机械设备表</w:t>
      </w:r>
    </w:p>
    <w:p w14:paraId="6BFB876C">
      <w:pPr>
        <w:spacing w:line="360" w:lineRule="auto"/>
        <w:jc w:val="left"/>
        <w:rPr>
          <w:rFonts w:eastAsia="仿宋_GB2312"/>
          <w:sz w:val="30"/>
          <w:szCs w:val="32"/>
        </w:rPr>
      </w:pPr>
      <w:r>
        <w:rPr>
          <w:rFonts w:eastAsia="仿宋_GB2312"/>
          <w:sz w:val="30"/>
          <w:szCs w:val="32"/>
        </w:rPr>
        <w:t>附件6：承包人主要施工管理人员表</w:t>
      </w:r>
    </w:p>
    <w:p w14:paraId="3AEA3A5C">
      <w:pPr>
        <w:spacing w:line="360" w:lineRule="auto"/>
        <w:jc w:val="left"/>
        <w:rPr>
          <w:rFonts w:eastAsia="仿宋_GB2312"/>
          <w:sz w:val="30"/>
          <w:szCs w:val="32"/>
        </w:rPr>
      </w:pPr>
      <w:r>
        <w:rPr>
          <w:rFonts w:eastAsia="仿宋_GB2312"/>
          <w:sz w:val="30"/>
          <w:szCs w:val="32"/>
        </w:rPr>
        <w:t>附件7：分包人主要施工管理人员表</w:t>
      </w:r>
    </w:p>
    <w:p w14:paraId="64F24AB3">
      <w:pPr>
        <w:spacing w:line="360" w:lineRule="auto"/>
        <w:jc w:val="left"/>
        <w:rPr>
          <w:rFonts w:eastAsia="仿宋_GB2312"/>
          <w:sz w:val="30"/>
          <w:szCs w:val="32"/>
        </w:rPr>
      </w:pPr>
      <w:r>
        <w:rPr>
          <w:rFonts w:eastAsia="仿宋_GB2312"/>
          <w:sz w:val="30"/>
          <w:szCs w:val="32"/>
        </w:rPr>
        <w:t>附件8：履约担保格式</w:t>
      </w:r>
    </w:p>
    <w:p w14:paraId="7BAA8860">
      <w:pPr>
        <w:spacing w:line="360" w:lineRule="auto"/>
        <w:jc w:val="left"/>
        <w:rPr>
          <w:rFonts w:eastAsia="仿宋_GB2312"/>
          <w:sz w:val="30"/>
          <w:szCs w:val="32"/>
        </w:rPr>
      </w:pPr>
      <w:r>
        <w:rPr>
          <w:rFonts w:eastAsia="仿宋_GB2312"/>
          <w:sz w:val="30"/>
          <w:szCs w:val="32"/>
        </w:rPr>
        <w:t>附件9：预付款担保格式</w:t>
      </w:r>
    </w:p>
    <w:p w14:paraId="17127152">
      <w:pPr>
        <w:spacing w:line="360" w:lineRule="auto"/>
        <w:jc w:val="left"/>
        <w:rPr>
          <w:rFonts w:eastAsia="仿宋_GB2312"/>
          <w:sz w:val="30"/>
          <w:szCs w:val="32"/>
        </w:rPr>
      </w:pPr>
      <w:r>
        <w:rPr>
          <w:rFonts w:eastAsia="仿宋_GB2312"/>
          <w:sz w:val="30"/>
          <w:szCs w:val="32"/>
        </w:rPr>
        <w:t>附件10：支付担保格式</w:t>
      </w:r>
    </w:p>
    <w:p w14:paraId="735AB6DF">
      <w:pPr>
        <w:spacing w:line="360" w:lineRule="auto"/>
        <w:jc w:val="left"/>
        <w:rPr>
          <w:rFonts w:eastAsia="黑体"/>
          <w:sz w:val="30"/>
          <w:szCs w:val="30"/>
        </w:rPr>
        <w:sectPr>
          <w:footerReference r:id="rId8" w:type="default"/>
          <w:pgSz w:w="11906" w:h="16838"/>
          <w:pgMar w:top="1418" w:right="1555" w:bottom="1418" w:left="1531" w:header="851" w:footer="992" w:gutter="0"/>
          <w:cols w:space="720" w:num="1"/>
          <w:titlePg/>
          <w:docGrid w:linePitch="360" w:charSpace="0"/>
        </w:sectPr>
      </w:pPr>
      <w:r>
        <w:rPr>
          <w:rFonts w:eastAsia="仿宋_GB2312"/>
          <w:sz w:val="30"/>
          <w:szCs w:val="32"/>
        </w:rPr>
        <w:t>附件11：暂估价一览表</w:t>
      </w:r>
    </w:p>
    <w:p w14:paraId="12DBEB95">
      <w:pPr>
        <w:spacing w:before="156" w:after="156" w:line="440" w:lineRule="exact"/>
        <w:jc w:val="left"/>
        <w:rPr>
          <w:rFonts w:ascii="仿宋_GB2312" w:eastAsia="仿宋_GB2312"/>
          <w:sz w:val="30"/>
          <w:szCs w:val="30"/>
        </w:rPr>
      </w:pPr>
      <w:r>
        <w:rPr>
          <w:rFonts w:hint="eastAsia" w:ascii="仿宋_GB2312" w:eastAsia="仿宋_GB2312"/>
          <w:sz w:val="30"/>
          <w:szCs w:val="30"/>
        </w:rPr>
        <w:t>附件1：</w:t>
      </w:r>
    </w:p>
    <w:p w14:paraId="685CCD8E">
      <w:pPr>
        <w:spacing w:before="156" w:after="156" w:line="440" w:lineRule="exact"/>
        <w:jc w:val="center"/>
        <w:rPr>
          <w:rFonts w:eastAsia="黑体"/>
          <w:sz w:val="30"/>
          <w:szCs w:val="30"/>
        </w:rPr>
      </w:pPr>
      <w:r>
        <w:rPr>
          <w:rFonts w:eastAsia="黑体"/>
          <w:sz w:val="30"/>
          <w:szCs w:val="30"/>
        </w:rPr>
        <w:t>承包人承揽工程项目一览表</w:t>
      </w:r>
    </w:p>
    <w:tbl>
      <w:tblPr>
        <w:tblStyle w:val="36"/>
        <w:tblW w:w="0" w:type="auto"/>
        <w:tblInd w:w="-398"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top w:w="0" w:type="dxa"/>
          <w:left w:w="28" w:type="dxa"/>
          <w:bottom w:w="0" w:type="dxa"/>
          <w:right w:w="28" w:type="dxa"/>
        </w:tblCellMar>
      </w:tblPr>
      <w:tblGrid>
        <w:gridCol w:w="1277"/>
        <w:gridCol w:w="1843"/>
        <w:gridCol w:w="1417"/>
        <w:gridCol w:w="2410"/>
        <w:gridCol w:w="850"/>
        <w:gridCol w:w="1560"/>
        <w:gridCol w:w="2126"/>
        <w:gridCol w:w="1417"/>
        <w:gridCol w:w="851"/>
        <w:gridCol w:w="850"/>
      </w:tblGrid>
      <w:tr w14:paraId="1EEB6BE4">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c>
          <w:tcPr>
            <w:tcW w:w="1277" w:type="dxa"/>
            <w:tcBorders>
              <w:top w:val="single" w:color="000000" w:sz="12" w:space="0"/>
              <w:bottom w:val="single" w:color="000000" w:sz="6" w:space="0"/>
            </w:tcBorders>
            <w:noWrap w:val="0"/>
            <w:vAlign w:val="center"/>
          </w:tcPr>
          <w:p w14:paraId="6796C4BC">
            <w:pPr>
              <w:pStyle w:val="14"/>
              <w:keepNext/>
              <w:spacing w:line="440" w:lineRule="exact"/>
              <w:ind w:left="63" w:right="63"/>
              <w:rPr>
                <w:rFonts w:eastAsia="仿宋_GB2312"/>
                <w:szCs w:val="30"/>
              </w:rPr>
            </w:pPr>
            <w:r>
              <w:rPr>
                <w:rFonts w:eastAsia="仿宋_GB2312"/>
                <w:szCs w:val="30"/>
              </w:rPr>
              <w:t>单位工程名称</w:t>
            </w:r>
          </w:p>
        </w:tc>
        <w:tc>
          <w:tcPr>
            <w:tcW w:w="1843" w:type="dxa"/>
            <w:tcBorders>
              <w:top w:val="single" w:color="000000" w:sz="12" w:space="0"/>
              <w:bottom w:val="single" w:color="000000" w:sz="6" w:space="0"/>
            </w:tcBorders>
            <w:noWrap w:val="0"/>
            <w:vAlign w:val="center"/>
          </w:tcPr>
          <w:p w14:paraId="6272B971">
            <w:pPr>
              <w:pStyle w:val="14"/>
              <w:keepNext/>
              <w:spacing w:line="440" w:lineRule="exact"/>
              <w:ind w:left="63" w:right="63"/>
              <w:rPr>
                <w:rFonts w:eastAsia="仿宋_GB2312"/>
                <w:szCs w:val="30"/>
              </w:rPr>
            </w:pPr>
            <w:r>
              <w:rPr>
                <w:rFonts w:eastAsia="仿宋_GB2312"/>
                <w:szCs w:val="30"/>
              </w:rPr>
              <w:t>建设规模</w:t>
            </w:r>
          </w:p>
        </w:tc>
        <w:tc>
          <w:tcPr>
            <w:tcW w:w="1417" w:type="dxa"/>
            <w:tcBorders>
              <w:top w:val="single" w:color="000000" w:sz="12" w:space="0"/>
              <w:bottom w:val="single" w:color="000000" w:sz="6" w:space="0"/>
            </w:tcBorders>
            <w:noWrap w:val="0"/>
            <w:vAlign w:val="center"/>
          </w:tcPr>
          <w:p w14:paraId="7AD3556A">
            <w:pPr>
              <w:pStyle w:val="14"/>
              <w:keepNext/>
              <w:spacing w:line="440" w:lineRule="exact"/>
              <w:ind w:left="63" w:right="63"/>
              <w:rPr>
                <w:rFonts w:eastAsia="仿宋_GB2312"/>
                <w:szCs w:val="30"/>
              </w:rPr>
            </w:pPr>
            <w:r>
              <w:rPr>
                <w:rFonts w:eastAsia="仿宋_GB2312"/>
                <w:szCs w:val="30"/>
              </w:rPr>
              <w:t>建筑面积(平方米)</w:t>
            </w:r>
          </w:p>
        </w:tc>
        <w:tc>
          <w:tcPr>
            <w:tcW w:w="2410" w:type="dxa"/>
            <w:tcBorders>
              <w:top w:val="single" w:color="000000" w:sz="12" w:space="0"/>
              <w:bottom w:val="single" w:color="000000" w:sz="6" w:space="0"/>
            </w:tcBorders>
            <w:noWrap w:val="0"/>
            <w:vAlign w:val="center"/>
          </w:tcPr>
          <w:p w14:paraId="2E8EE46C">
            <w:pPr>
              <w:pStyle w:val="14"/>
              <w:keepNext/>
              <w:spacing w:line="440" w:lineRule="exact"/>
              <w:ind w:left="63" w:right="63"/>
              <w:rPr>
                <w:rFonts w:eastAsia="仿宋_GB2312"/>
                <w:szCs w:val="30"/>
              </w:rPr>
            </w:pPr>
            <w:r>
              <w:rPr>
                <w:rFonts w:eastAsia="仿宋_GB2312"/>
                <w:szCs w:val="30"/>
              </w:rPr>
              <w:t>结构</w:t>
            </w:r>
            <w:r>
              <w:rPr>
                <w:rFonts w:hint="eastAsia" w:eastAsia="仿宋_GB2312"/>
                <w:szCs w:val="30"/>
              </w:rPr>
              <w:t>形式</w:t>
            </w:r>
          </w:p>
        </w:tc>
        <w:tc>
          <w:tcPr>
            <w:tcW w:w="850" w:type="dxa"/>
            <w:tcBorders>
              <w:top w:val="single" w:color="000000" w:sz="12" w:space="0"/>
              <w:bottom w:val="single" w:color="000000" w:sz="6" w:space="0"/>
            </w:tcBorders>
            <w:noWrap w:val="0"/>
            <w:vAlign w:val="center"/>
          </w:tcPr>
          <w:p w14:paraId="023FC9F9">
            <w:pPr>
              <w:pStyle w:val="14"/>
              <w:keepNext/>
              <w:spacing w:line="440" w:lineRule="exact"/>
              <w:ind w:left="63" w:right="63"/>
              <w:rPr>
                <w:rFonts w:eastAsia="仿宋_GB2312"/>
                <w:szCs w:val="30"/>
              </w:rPr>
            </w:pPr>
            <w:r>
              <w:rPr>
                <w:rFonts w:eastAsia="仿宋_GB2312"/>
                <w:szCs w:val="30"/>
              </w:rPr>
              <w:t>层数</w:t>
            </w:r>
          </w:p>
        </w:tc>
        <w:tc>
          <w:tcPr>
            <w:tcW w:w="1560" w:type="dxa"/>
            <w:tcBorders>
              <w:top w:val="single" w:color="000000" w:sz="12" w:space="0"/>
              <w:bottom w:val="single" w:color="000000" w:sz="6" w:space="0"/>
            </w:tcBorders>
            <w:noWrap w:val="0"/>
            <w:vAlign w:val="center"/>
          </w:tcPr>
          <w:p w14:paraId="2A31CD8E">
            <w:pPr>
              <w:pStyle w:val="14"/>
              <w:keepNext/>
              <w:spacing w:line="440" w:lineRule="exact"/>
              <w:ind w:left="63" w:right="63"/>
              <w:rPr>
                <w:rFonts w:eastAsia="仿宋_GB2312"/>
                <w:szCs w:val="30"/>
              </w:rPr>
            </w:pPr>
            <w:r>
              <w:rPr>
                <w:rFonts w:eastAsia="仿宋_GB2312"/>
                <w:szCs w:val="30"/>
              </w:rPr>
              <w:t>生产能力</w:t>
            </w:r>
          </w:p>
        </w:tc>
        <w:tc>
          <w:tcPr>
            <w:tcW w:w="2126" w:type="dxa"/>
            <w:tcBorders>
              <w:top w:val="single" w:color="000000" w:sz="12" w:space="0"/>
              <w:bottom w:val="single" w:color="000000" w:sz="6" w:space="0"/>
            </w:tcBorders>
            <w:noWrap w:val="0"/>
            <w:vAlign w:val="center"/>
          </w:tcPr>
          <w:p w14:paraId="52E2651D">
            <w:pPr>
              <w:pStyle w:val="14"/>
              <w:keepNext/>
              <w:spacing w:line="440" w:lineRule="exact"/>
              <w:ind w:left="63" w:right="63"/>
              <w:rPr>
                <w:rFonts w:eastAsia="仿宋_GB2312"/>
                <w:szCs w:val="30"/>
              </w:rPr>
            </w:pPr>
            <w:r>
              <w:rPr>
                <w:rFonts w:eastAsia="仿宋_GB2312"/>
                <w:szCs w:val="30"/>
              </w:rPr>
              <w:t>设备安装内容</w:t>
            </w:r>
          </w:p>
        </w:tc>
        <w:tc>
          <w:tcPr>
            <w:tcW w:w="1417" w:type="dxa"/>
            <w:tcBorders>
              <w:top w:val="single" w:color="000000" w:sz="12" w:space="0"/>
              <w:bottom w:val="single" w:color="000000" w:sz="6" w:space="0"/>
            </w:tcBorders>
            <w:noWrap w:val="0"/>
            <w:vAlign w:val="center"/>
          </w:tcPr>
          <w:p w14:paraId="7F336257">
            <w:pPr>
              <w:pStyle w:val="14"/>
              <w:keepNext/>
              <w:spacing w:line="440" w:lineRule="exact"/>
              <w:ind w:left="63" w:right="63"/>
              <w:rPr>
                <w:rFonts w:eastAsia="仿宋_GB2312"/>
                <w:szCs w:val="30"/>
              </w:rPr>
            </w:pPr>
            <w:r>
              <w:rPr>
                <w:rFonts w:eastAsia="仿宋_GB2312"/>
                <w:szCs w:val="30"/>
              </w:rPr>
              <w:t>合同价格（元）</w:t>
            </w:r>
          </w:p>
        </w:tc>
        <w:tc>
          <w:tcPr>
            <w:tcW w:w="851" w:type="dxa"/>
            <w:tcBorders>
              <w:top w:val="single" w:color="000000" w:sz="12" w:space="0"/>
              <w:bottom w:val="single" w:color="000000" w:sz="6" w:space="0"/>
            </w:tcBorders>
            <w:noWrap w:val="0"/>
            <w:vAlign w:val="center"/>
          </w:tcPr>
          <w:p w14:paraId="6F5D70CD">
            <w:pPr>
              <w:pStyle w:val="14"/>
              <w:keepNext/>
              <w:spacing w:line="440" w:lineRule="exact"/>
              <w:ind w:left="63" w:right="63"/>
              <w:rPr>
                <w:rFonts w:eastAsia="仿宋_GB2312"/>
                <w:szCs w:val="30"/>
              </w:rPr>
            </w:pPr>
            <w:r>
              <w:rPr>
                <w:rFonts w:eastAsia="仿宋_GB2312"/>
                <w:szCs w:val="30"/>
              </w:rPr>
              <w:t>开工日期</w:t>
            </w:r>
          </w:p>
        </w:tc>
        <w:tc>
          <w:tcPr>
            <w:tcW w:w="850" w:type="dxa"/>
            <w:tcBorders>
              <w:top w:val="single" w:color="000000" w:sz="12" w:space="0"/>
              <w:bottom w:val="single" w:color="000000" w:sz="6" w:space="0"/>
            </w:tcBorders>
            <w:noWrap w:val="0"/>
            <w:vAlign w:val="center"/>
          </w:tcPr>
          <w:p w14:paraId="3077ACAD">
            <w:pPr>
              <w:pStyle w:val="14"/>
              <w:keepNext/>
              <w:spacing w:line="440" w:lineRule="exact"/>
              <w:ind w:left="63" w:right="63"/>
              <w:rPr>
                <w:rFonts w:eastAsia="仿宋_GB2312"/>
                <w:szCs w:val="30"/>
              </w:rPr>
            </w:pPr>
            <w:r>
              <w:rPr>
                <w:rFonts w:eastAsia="仿宋_GB2312"/>
                <w:szCs w:val="30"/>
              </w:rPr>
              <w:t>竣工日期</w:t>
            </w:r>
          </w:p>
        </w:tc>
      </w:tr>
      <w:tr w14:paraId="6062ABBD">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trHeight w:val="567" w:hRule="atLeast"/>
        </w:trPr>
        <w:tc>
          <w:tcPr>
            <w:tcW w:w="1277" w:type="dxa"/>
            <w:tcBorders>
              <w:top w:val="single" w:color="000000" w:sz="6" w:space="0"/>
              <w:bottom w:val="single" w:color="000000" w:sz="6" w:space="0"/>
            </w:tcBorders>
            <w:noWrap w:val="0"/>
            <w:vAlign w:val="center"/>
          </w:tcPr>
          <w:p w14:paraId="0809D5F9">
            <w:pPr>
              <w:pStyle w:val="14"/>
              <w:keepNext/>
              <w:spacing w:line="440" w:lineRule="exact"/>
              <w:ind w:left="63" w:right="63"/>
              <w:rPr>
                <w:rFonts w:eastAsia="仿宋_GB2312"/>
                <w:sz w:val="30"/>
                <w:szCs w:val="30"/>
              </w:rPr>
            </w:pPr>
          </w:p>
        </w:tc>
        <w:tc>
          <w:tcPr>
            <w:tcW w:w="1843" w:type="dxa"/>
            <w:tcBorders>
              <w:top w:val="single" w:color="000000" w:sz="6" w:space="0"/>
              <w:bottom w:val="single" w:color="000000" w:sz="6" w:space="0"/>
            </w:tcBorders>
            <w:noWrap w:val="0"/>
            <w:vAlign w:val="center"/>
          </w:tcPr>
          <w:p w14:paraId="7FABBC3D">
            <w:pPr>
              <w:pStyle w:val="14"/>
              <w:keepNext/>
              <w:spacing w:line="440" w:lineRule="exact"/>
              <w:ind w:left="63" w:right="63"/>
              <w:rPr>
                <w:rFonts w:eastAsia="仿宋_GB2312"/>
                <w:sz w:val="30"/>
                <w:szCs w:val="30"/>
              </w:rPr>
            </w:pPr>
          </w:p>
        </w:tc>
        <w:tc>
          <w:tcPr>
            <w:tcW w:w="1417" w:type="dxa"/>
            <w:tcBorders>
              <w:top w:val="single" w:color="000000" w:sz="6" w:space="0"/>
              <w:bottom w:val="single" w:color="000000" w:sz="6" w:space="0"/>
            </w:tcBorders>
            <w:noWrap w:val="0"/>
            <w:vAlign w:val="center"/>
          </w:tcPr>
          <w:p w14:paraId="69001F4B">
            <w:pPr>
              <w:pStyle w:val="14"/>
              <w:keepNext/>
              <w:spacing w:line="440" w:lineRule="exact"/>
              <w:ind w:left="63" w:right="63"/>
              <w:rPr>
                <w:rFonts w:eastAsia="仿宋_GB2312"/>
                <w:sz w:val="30"/>
                <w:szCs w:val="30"/>
              </w:rPr>
            </w:pPr>
          </w:p>
        </w:tc>
        <w:tc>
          <w:tcPr>
            <w:tcW w:w="2410" w:type="dxa"/>
            <w:tcBorders>
              <w:top w:val="single" w:color="000000" w:sz="6" w:space="0"/>
              <w:bottom w:val="single" w:color="000000" w:sz="6" w:space="0"/>
            </w:tcBorders>
            <w:noWrap w:val="0"/>
            <w:vAlign w:val="center"/>
          </w:tcPr>
          <w:p w14:paraId="36366426">
            <w:pPr>
              <w:pStyle w:val="14"/>
              <w:keepNext/>
              <w:spacing w:line="440" w:lineRule="exact"/>
              <w:ind w:left="63" w:right="63"/>
              <w:rPr>
                <w:rFonts w:eastAsia="仿宋_GB2312"/>
                <w:sz w:val="30"/>
                <w:szCs w:val="30"/>
              </w:rPr>
            </w:pPr>
          </w:p>
        </w:tc>
        <w:tc>
          <w:tcPr>
            <w:tcW w:w="850" w:type="dxa"/>
            <w:tcBorders>
              <w:top w:val="single" w:color="000000" w:sz="6" w:space="0"/>
              <w:bottom w:val="single" w:color="000000" w:sz="6" w:space="0"/>
            </w:tcBorders>
            <w:noWrap w:val="0"/>
            <w:vAlign w:val="center"/>
          </w:tcPr>
          <w:p w14:paraId="15EDE69D">
            <w:pPr>
              <w:pStyle w:val="14"/>
              <w:keepNext/>
              <w:spacing w:line="440" w:lineRule="exact"/>
              <w:ind w:left="63" w:right="63"/>
              <w:rPr>
                <w:rFonts w:eastAsia="仿宋_GB2312"/>
                <w:sz w:val="30"/>
                <w:szCs w:val="30"/>
              </w:rPr>
            </w:pPr>
          </w:p>
        </w:tc>
        <w:tc>
          <w:tcPr>
            <w:tcW w:w="1560" w:type="dxa"/>
            <w:tcBorders>
              <w:top w:val="single" w:color="000000" w:sz="6" w:space="0"/>
              <w:bottom w:val="single" w:color="000000" w:sz="6" w:space="0"/>
            </w:tcBorders>
            <w:noWrap w:val="0"/>
            <w:vAlign w:val="center"/>
          </w:tcPr>
          <w:p w14:paraId="6BCB464A">
            <w:pPr>
              <w:pStyle w:val="14"/>
              <w:keepNext/>
              <w:spacing w:line="440" w:lineRule="exact"/>
              <w:ind w:left="63" w:right="63"/>
              <w:rPr>
                <w:rFonts w:eastAsia="仿宋_GB2312"/>
                <w:sz w:val="30"/>
                <w:szCs w:val="30"/>
              </w:rPr>
            </w:pPr>
          </w:p>
        </w:tc>
        <w:tc>
          <w:tcPr>
            <w:tcW w:w="2126" w:type="dxa"/>
            <w:tcBorders>
              <w:top w:val="single" w:color="000000" w:sz="6" w:space="0"/>
              <w:bottom w:val="single" w:color="000000" w:sz="6" w:space="0"/>
            </w:tcBorders>
            <w:noWrap w:val="0"/>
            <w:vAlign w:val="center"/>
          </w:tcPr>
          <w:p w14:paraId="25AA83F2">
            <w:pPr>
              <w:pStyle w:val="14"/>
              <w:keepNext/>
              <w:spacing w:line="440" w:lineRule="exact"/>
              <w:ind w:left="63" w:right="63"/>
              <w:rPr>
                <w:rFonts w:eastAsia="仿宋_GB2312"/>
                <w:sz w:val="30"/>
                <w:szCs w:val="30"/>
              </w:rPr>
            </w:pPr>
          </w:p>
        </w:tc>
        <w:tc>
          <w:tcPr>
            <w:tcW w:w="1417" w:type="dxa"/>
            <w:tcBorders>
              <w:top w:val="single" w:color="000000" w:sz="6" w:space="0"/>
              <w:bottom w:val="single" w:color="000000" w:sz="6" w:space="0"/>
            </w:tcBorders>
            <w:noWrap w:val="0"/>
            <w:vAlign w:val="center"/>
          </w:tcPr>
          <w:p w14:paraId="5F74FE2E">
            <w:pPr>
              <w:pStyle w:val="14"/>
              <w:keepNext/>
              <w:spacing w:line="440" w:lineRule="exact"/>
              <w:ind w:left="63" w:right="63"/>
              <w:rPr>
                <w:rFonts w:eastAsia="仿宋_GB2312"/>
                <w:sz w:val="30"/>
                <w:szCs w:val="30"/>
              </w:rPr>
            </w:pPr>
          </w:p>
        </w:tc>
        <w:tc>
          <w:tcPr>
            <w:tcW w:w="851" w:type="dxa"/>
            <w:tcBorders>
              <w:top w:val="single" w:color="000000" w:sz="6" w:space="0"/>
              <w:bottom w:val="single" w:color="000000" w:sz="6" w:space="0"/>
            </w:tcBorders>
            <w:noWrap w:val="0"/>
            <w:vAlign w:val="center"/>
          </w:tcPr>
          <w:p w14:paraId="0AF8CA0B">
            <w:pPr>
              <w:pStyle w:val="14"/>
              <w:keepNext/>
              <w:spacing w:line="440" w:lineRule="exact"/>
              <w:ind w:left="63" w:right="63"/>
              <w:rPr>
                <w:rFonts w:eastAsia="仿宋_GB2312"/>
                <w:sz w:val="30"/>
                <w:szCs w:val="30"/>
              </w:rPr>
            </w:pPr>
          </w:p>
        </w:tc>
        <w:tc>
          <w:tcPr>
            <w:tcW w:w="850" w:type="dxa"/>
            <w:tcBorders>
              <w:top w:val="single" w:color="000000" w:sz="6" w:space="0"/>
              <w:bottom w:val="single" w:color="000000" w:sz="6" w:space="0"/>
            </w:tcBorders>
            <w:noWrap w:val="0"/>
            <w:vAlign w:val="center"/>
          </w:tcPr>
          <w:p w14:paraId="4216281E">
            <w:pPr>
              <w:pStyle w:val="14"/>
              <w:keepNext/>
              <w:spacing w:line="440" w:lineRule="exact"/>
              <w:ind w:left="63" w:right="63"/>
              <w:rPr>
                <w:rFonts w:eastAsia="仿宋_GB2312"/>
                <w:sz w:val="30"/>
                <w:szCs w:val="30"/>
              </w:rPr>
            </w:pPr>
          </w:p>
        </w:tc>
      </w:tr>
      <w:tr w14:paraId="01261292">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trHeight w:val="567" w:hRule="atLeast"/>
        </w:trPr>
        <w:tc>
          <w:tcPr>
            <w:tcW w:w="1277" w:type="dxa"/>
            <w:tcBorders>
              <w:top w:val="nil"/>
            </w:tcBorders>
            <w:noWrap w:val="0"/>
            <w:vAlign w:val="center"/>
          </w:tcPr>
          <w:p w14:paraId="25C6CC87">
            <w:pPr>
              <w:pStyle w:val="14"/>
              <w:keepNext/>
              <w:spacing w:line="440" w:lineRule="exact"/>
              <w:ind w:left="63" w:right="63"/>
              <w:rPr>
                <w:rFonts w:eastAsia="仿宋_GB2312"/>
                <w:sz w:val="30"/>
                <w:szCs w:val="30"/>
              </w:rPr>
            </w:pPr>
          </w:p>
        </w:tc>
        <w:tc>
          <w:tcPr>
            <w:tcW w:w="1843" w:type="dxa"/>
            <w:tcBorders>
              <w:top w:val="nil"/>
            </w:tcBorders>
            <w:noWrap w:val="0"/>
            <w:vAlign w:val="center"/>
          </w:tcPr>
          <w:p w14:paraId="7736DB56">
            <w:pPr>
              <w:pStyle w:val="14"/>
              <w:keepNext/>
              <w:spacing w:line="440" w:lineRule="exact"/>
              <w:ind w:left="63" w:right="63"/>
              <w:rPr>
                <w:rFonts w:eastAsia="仿宋_GB2312"/>
                <w:sz w:val="30"/>
                <w:szCs w:val="30"/>
              </w:rPr>
            </w:pPr>
          </w:p>
        </w:tc>
        <w:tc>
          <w:tcPr>
            <w:tcW w:w="1417" w:type="dxa"/>
            <w:tcBorders>
              <w:top w:val="nil"/>
            </w:tcBorders>
            <w:noWrap w:val="0"/>
            <w:vAlign w:val="center"/>
          </w:tcPr>
          <w:p w14:paraId="42303DD7">
            <w:pPr>
              <w:pStyle w:val="14"/>
              <w:keepNext/>
              <w:spacing w:line="440" w:lineRule="exact"/>
              <w:ind w:left="63" w:right="63"/>
              <w:rPr>
                <w:rFonts w:eastAsia="仿宋_GB2312"/>
                <w:sz w:val="30"/>
                <w:szCs w:val="30"/>
              </w:rPr>
            </w:pPr>
          </w:p>
        </w:tc>
        <w:tc>
          <w:tcPr>
            <w:tcW w:w="2410" w:type="dxa"/>
            <w:tcBorders>
              <w:top w:val="nil"/>
            </w:tcBorders>
            <w:noWrap w:val="0"/>
            <w:vAlign w:val="center"/>
          </w:tcPr>
          <w:p w14:paraId="3D473F95">
            <w:pPr>
              <w:pStyle w:val="14"/>
              <w:keepNext/>
              <w:spacing w:line="440" w:lineRule="exact"/>
              <w:ind w:left="63" w:right="63"/>
              <w:rPr>
                <w:rFonts w:eastAsia="仿宋_GB2312"/>
                <w:sz w:val="30"/>
                <w:szCs w:val="30"/>
              </w:rPr>
            </w:pPr>
          </w:p>
        </w:tc>
        <w:tc>
          <w:tcPr>
            <w:tcW w:w="850" w:type="dxa"/>
            <w:tcBorders>
              <w:top w:val="nil"/>
            </w:tcBorders>
            <w:noWrap w:val="0"/>
            <w:vAlign w:val="center"/>
          </w:tcPr>
          <w:p w14:paraId="7A7DEDE1">
            <w:pPr>
              <w:pStyle w:val="14"/>
              <w:keepNext/>
              <w:spacing w:line="440" w:lineRule="exact"/>
              <w:ind w:left="63" w:right="63"/>
              <w:rPr>
                <w:rFonts w:eastAsia="仿宋_GB2312"/>
                <w:sz w:val="30"/>
                <w:szCs w:val="30"/>
              </w:rPr>
            </w:pPr>
          </w:p>
        </w:tc>
        <w:tc>
          <w:tcPr>
            <w:tcW w:w="1560" w:type="dxa"/>
            <w:tcBorders>
              <w:top w:val="nil"/>
            </w:tcBorders>
            <w:noWrap w:val="0"/>
            <w:vAlign w:val="center"/>
          </w:tcPr>
          <w:p w14:paraId="0A084473">
            <w:pPr>
              <w:pStyle w:val="14"/>
              <w:keepNext/>
              <w:spacing w:line="440" w:lineRule="exact"/>
              <w:ind w:left="63" w:right="63"/>
              <w:rPr>
                <w:rFonts w:eastAsia="仿宋_GB2312"/>
                <w:sz w:val="30"/>
                <w:szCs w:val="30"/>
              </w:rPr>
            </w:pPr>
          </w:p>
        </w:tc>
        <w:tc>
          <w:tcPr>
            <w:tcW w:w="2126" w:type="dxa"/>
            <w:tcBorders>
              <w:top w:val="nil"/>
            </w:tcBorders>
            <w:noWrap w:val="0"/>
            <w:vAlign w:val="center"/>
          </w:tcPr>
          <w:p w14:paraId="75B7148C">
            <w:pPr>
              <w:pStyle w:val="14"/>
              <w:keepNext/>
              <w:spacing w:line="440" w:lineRule="exact"/>
              <w:ind w:left="63" w:right="63"/>
              <w:rPr>
                <w:rFonts w:eastAsia="仿宋_GB2312"/>
                <w:sz w:val="30"/>
                <w:szCs w:val="30"/>
              </w:rPr>
            </w:pPr>
          </w:p>
        </w:tc>
        <w:tc>
          <w:tcPr>
            <w:tcW w:w="1417" w:type="dxa"/>
            <w:tcBorders>
              <w:top w:val="nil"/>
            </w:tcBorders>
            <w:noWrap w:val="0"/>
            <w:vAlign w:val="center"/>
          </w:tcPr>
          <w:p w14:paraId="3191F74B">
            <w:pPr>
              <w:pStyle w:val="14"/>
              <w:keepNext/>
              <w:spacing w:line="440" w:lineRule="exact"/>
              <w:ind w:left="63" w:right="63"/>
              <w:rPr>
                <w:rFonts w:eastAsia="仿宋_GB2312"/>
                <w:sz w:val="30"/>
                <w:szCs w:val="30"/>
              </w:rPr>
            </w:pPr>
          </w:p>
        </w:tc>
        <w:tc>
          <w:tcPr>
            <w:tcW w:w="851" w:type="dxa"/>
            <w:tcBorders>
              <w:top w:val="nil"/>
            </w:tcBorders>
            <w:noWrap w:val="0"/>
            <w:vAlign w:val="center"/>
          </w:tcPr>
          <w:p w14:paraId="5AEAFF94">
            <w:pPr>
              <w:pStyle w:val="14"/>
              <w:keepNext/>
              <w:spacing w:line="440" w:lineRule="exact"/>
              <w:ind w:left="63" w:right="63"/>
              <w:rPr>
                <w:rFonts w:eastAsia="仿宋_GB2312"/>
                <w:sz w:val="30"/>
                <w:szCs w:val="30"/>
              </w:rPr>
            </w:pPr>
          </w:p>
        </w:tc>
        <w:tc>
          <w:tcPr>
            <w:tcW w:w="850" w:type="dxa"/>
            <w:tcBorders>
              <w:top w:val="nil"/>
            </w:tcBorders>
            <w:noWrap w:val="0"/>
            <w:vAlign w:val="center"/>
          </w:tcPr>
          <w:p w14:paraId="01311868">
            <w:pPr>
              <w:pStyle w:val="14"/>
              <w:keepNext/>
              <w:spacing w:line="440" w:lineRule="exact"/>
              <w:ind w:left="63" w:right="63"/>
              <w:rPr>
                <w:rFonts w:eastAsia="仿宋_GB2312"/>
                <w:sz w:val="30"/>
                <w:szCs w:val="30"/>
              </w:rPr>
            </w:pPr>
          </w:p>
        </w:tc>
      </w:tr>
      <w:tr w14:paraId="06E97B0E">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trHeight w:val="567" w:hRule="atLeast"/>
        </w:trPr>
        <w:tc>
          <w:tcPr>
            <w:tcW w:w="1277" w:type="dxa"/>
            <w:tcBorders>
              <w:top w:val="nil"/>
            </w:tcBorders>
            <w:noWrap w:val="0"/>
            <w:vAlign w:val="center"/>
          </w:tcPr>
          <w:p w14:paraId="409D2497">
            <w:pPr>
              <w:pStyle w:val="14"/>
              <w:keepNext/>
              <w:spacing w:line="440" w:lineRule="exact"/>
              <w:ind w:left="63" w:right="63"/>
              <w:rPr>
                <w:rFonts w:eastAsia="仿宋_GB2312"/>
                <w:sz w:val="30"/>
                <w:szCs w:val="30"/>
              </w:rPr>
            </w:pPr>
          </w:p>
        </w:tc>
        <w:tc>
          <w:tcPr>
            <w:tcW w:w="1843" w:type="dxa"/>
            <w:tcBorders>
              <w:top w:val="nil"/>
            </w:tcBorders>
            <w:noWrap w:val="0"/>
            <w:vAlign w:val="center"/>
          </w:tcPr>
          <w:p w14:paraId="2EC218DF">
            <w:pPr>
              <w:pStyle w:val="14"/>
              <w:keepNext/>
              <w:spacing w:line="440" w:lineRule="exact"/>
              <w:ind w:left="63" w:right="63"/>
              <w:rPr>
                <w:rFonts w:eastAsia="仿宋_GB2312"/>
                <w:sz w:val="30"/>
                <w:szCs w:val="30"/>
              </w:rPr>
            </w:pPr>
          </w:p>
        </w:tc>
        <w:tc>
          <w:tcPr>
            <w:tcW w:w="1417" w:type="dxa"/>
            <w:tcBorders>
              <w:top w:val="nil"/>
            </w:tcBorders>
            <w:noWrap w:val="0"/>
            <w:vAlign w:val="center"/>
          </w:tcPr>
          <w:p w14:paraId="5064F825">
            <w:pPr>
              <w:pStyle w:val="14"/>
              <w:keepNext/>
              <w:spacing w:line="440" w:lineRule="exact"/>
              <w:ind w:left="63" w:right="63"/>
              <w:rPr>
                <w:rFonts w:eastAsia="仿宋_GB2312"/>
                <w:sz w:val="30"/>
                <w:szCs w:val="30"/>
              </w:rPr>
            </w:pPr>
          </w:p>
        </w:tc>
        <w:tc>
          <w:tcPr>
            <w:tcW w:w="2410" w:type="dxa"/>
            <w:tcBorders>
              <w:top w:val="nil"/>
            </w:tcBorders>
            <w:noWrap w:val="0"/>
            <w:vAlign w:val="center"/>
          </w:tcPr>
          <w:p w14:paraId="099601D9">
            <w:pPr>
              <w:pStyle w:val="14"/>
              <w:keepNext/>
              <w:spacing w:line="440" w:lineRule="exact"/>
              <w:ind w:left="63" w:right="63"/>
              <w:rPr>
                <w:rFonts w:eastAsia="仿宋_GB2312"/>
                <w:sz w:val="30"/>
                <w:szCs w:val="30"/>
              </w:rPr>
            </w:pPr>
          </w:p>
        </w:tc>
        <w:tc>
          <w:tcPr>
            <w:tcW w:w="850" w:type="dxa"/>
            <w:tcBorders>
              <w:top w:val="nil"/>
            </w:tcBorders>
            <w:noWrap w:val="0"/>
            <w:vAlign w:val="center"/>
          </w:tcPr>
          <w:p w14:paraId="4A809535">
            <w:pPr>
              <w:pStyle w:val="14"/>
              <w:keepNext/>
              <w:spacing w:line="440" w:lineRule="exact"/>
              <w:ind w:left="63" w:right="63"/>
              <w:rPr>
                <w:rFonts w:eastAsia="仿宋_GB2312"/>
                <w:sz w:val="30"/>
                <w:szCs w:val="30"/>
              </w:rPr>
            </w:pPr>
          </w:p>
        </w:tc>
        <w:tc>
          <w:tcPr>
            <w:tcW w:w="1560" w:type="dxa"/>
            <w:tcBorders>
              <w:top w:val="nil"/>
            </w:tcBorders>
            <w:noWrap w:val="0"/>
            <w:vAlign w:val="center"/>
          </w:tcPr>
          <w:p w14:paraId="47A8A388">
            <w:pPr>
              <w:pStyle w:val="14"/>
              <w:keepNext/>
              <w:spacing w:line="440" w:lineRule="exact"/>
              <w:ind w:left="63" w:right="63"/>
              <w:rPr>
                <w:rFonts w:eastAsia="仿宋_GB2312"/>
                <w:sz w:val="30"/>
                <w:szCs w:val="30"/>
              </w:rPr>
            </w:pPr>
          </w:p>
        </w:tc>
        <w:tc>
          <w:tcPr>
            <w:tcW w:w="2126" w:type="dxa"/>
            <w:tcBorders>
              <w:top w:val="nil"/>
            </w:tcBorders>
            <w:noWrap w:val="0"/>
            <w:vAlign w:val="center"/>
          </w:tcPr>
          <w:p w14:paraId="2EC9B099">
            <w:pPr>
              <w:pStyle w:val="14"/>
              <w:keepNext/>
              <w:spacing w:line="440" w:lineRule="exact"/>
              <w:ind w:left="63" w:right="63"/>
              <w:rPr>
                <w:rFonts w:eastAsia="仿宋_GB2312"/>
                <w:sz w:val="30"/>
                <w:szCs w:val="30"/>
              </w:rPr>
            </w:pPr>
          </w:p>
        </w:tc>
        <w:tc>
          <w:tcPr>
            <w:tcW w:w="1417" w:type="dxa"/>
            <w:tcBorders>
              <w:top w:val="nil"/>
            </w:tcBorders>
            <w:noWrap w:val="0"/>
            <w:vAlign w:val="center"/>
          </w:tcPr>
          <w:p w14:paraId="1C345E9F">
            <w:pPr>
              <w:pStyle w:val="14"/>
              <w:keepNext/>
              <w:spacing w:line="440" w:lineRule="exact"/>
              <w:ind w:left="63" w:right="63"/>
              <w:rPr>
                <w:rFonts w:eastAsia="仿宋_GB2312"/>
                <w:sz w:val="30"/>
                <w:szCs w:val="30"/>
              </w:rPr>
            </w:pPr>
          </w:p>
        </w:tc>
        <w:tc>
          <w:tcPr>
            <w:tcW w:w="851" w:type="dxa"/>
            <w:tcBorders>
              <w:top w:val="nil"/>
            </w:tcBorders>
            <w:noWrap w:val="0"/>
            <w:vAlign w:val="center"/>
          </w:tcPr>
          <w:p w14:paraId="53D2B9CD">
            <w:pPr>
              <w:pStyle w:val="14"/>
              <w:keepNext/>
              <w:spacing w:line="440" w:lineRule="exact"/>
              <w:ind w:left="63" w:right="63"/>
              <w:rPr>
                <w:rFonts w:eastAsia="仿宋_GB2312"/>
                <w:sz w:val="30"/>
                <w:szCs w:val="30"/>
              </w:rPr>
            </w:pPr>
          </w:p>
        </w:tc>
        <w:tc>
          <w:tcPr>
            <w:tcW w:w="850" w:type="dxa"/>
            <w:tcBorders>
              <w:top w:val="nil"/>
            </w:tcBorders>
            <w:noWrap w:val="0"/>
            <w:vAlign w:val="center"/>
          </w:tcPr>
          <w:p w14:paraId="4CF67E34">
            <w:pPr>
              <w:pStyle w:val="14"/>
              <w:keepNext/>
              <w:spacing w:line="440" w:lineRule="exact"/>
              <w:ind w:left="63" w:right="63"/>
              <w:rPr>
                <w:rFonts w:eastAsia="仿宋_GB2312"/>
                <w:sz w:val="30"/>
                <w:szCs w:val="30"/>
              </w:rPr>
            </w:pPr>
          </w:p>
        </w:tc>
      </w:tr>
      <w:tr w14:paraId="62427D5F">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trHeight w:val="567" w:hRule="atLeast"/>
        </w:trPr>
        <w:tc>
          <w:tcPr>
            <w:tcW w:w="1277" w:type="dxa"/>
            <w:noWrap w:val="0"/>
            <w:vAlign w:val="center"/>
          </w:tcPr>
          <w:p w14:paraId="098CEE74">
            <w:pPr>
              <w:pStyle w:val="14"/>
              <w:keepNext/>
              <w:spacing w:line="440" w:lineRule="exact"/>
              <w:ind w:left="63" w:right="63"/>
              <w:rPr>
                <w:rFonts w:eastAsia="仿宋_GB2312"/>
                <w:sz w:val="30"/>
                <w:szCs w:val="30"/>
              </w:rPr>
            </w:pPr>
          </w:p>
        </w:tc>
        <w:tc>
          <w:tcPr>
            <w:tcW w:w="1843" w:type="dxa"/>
            <w:noWrap w:val="0"/>
            <w:vAlign w:val="center"/>
          </w:tcPr>
          <w:p w14:paraId="188CC0C2">
            <w:pPr>
              <w:pStyle w:val="14"/>
              <w:keepNext/>
              <w:spacing w:line="440" w:lineRule="exact"/>
              <w:ind w:left="63" w:right="63"/>
              <w:rPr>
                <w:rFonts w:eastAsia="仿宋_GB2312"/>
                <w:sz w:val="30"/>
                <w:szCs w:val="30"/>
              </w:rPr>
            </w:pPr>
          </w:p>
        </w:tc>
        <w:tc>
          <w:tcPr>
            <w:tcW w:w="1417" w:type="dxa"/>
            <w:noWrap w:val="0"/>
            <w:vAlign w:val="center"/>
          </w:tcPr>
          <w:p w14:paraId="25BABDBB">
            <w:pPr>
              <w:pStyle w:val="14"/>
              <w:keepNext/>
              <w:spacing w:line="440" w:lineRule="exact"/>
              <w:ind w:left="63" w:right="63"/>
              <w:rPr>
                <w:rFonts w:eastAsia="仿宋_GB2312"/>
                <w:sz w:val="30"/>
                <w:szCs w:val="30"/>
              </w:rPr>
            </w:pPr>
          </w:p>
        </w:tc>
        <w:tc>
          <w:tcPr>
            <w:tcW w:w="2410" w:type="dxa"/>
            <w:noWrap w:val="0"/>
            <w:vAlign w:val="center"/>
          </w:tcPr>
          <w:p w14:paraId="668007E4">
            <w:pPr>
              <w:pStyle w:val="14"/>
              <w:keepNext/>
              <w:spacing w:line="440" w:lineRule="exact"/>
              <w:ind w:left="63" w:right="63"/>
              <w:rPr>
                <w:rFonts w:eastAsia="仿宋_GB2312"/>
                <w:sz w:val="30"/>
                <w:szCs w:val="30"/>
              </w:rPr>
            </w:pPr>
          </w:p>
        </w:tc>
        <w:tc>
          <w:tcPr>
            <w:tcW w:w="850" w:type="dxa"/>
            <w:noWrap w:val="0"/>
            <w:vAlign w:val="center"/>
          </w:tcPr>
          <w:p w14:paraId="4A7E8836">
            <w:pPr>
              <w:pStyle w:val="14"/>
              <w:keepNext/>
              <w:spacing w:line="440" w:lineRule="exact"/>
              <w:ind w:left="63" w:right="63"/>
              <w:rPr>
                <w:rFonts w:eastAsia="仿宋_GB2312"/>
                <w:sz w:val="30"/>
                <w:szCs w:val="30"/>
              </w:rPr>
            </w:pPr>
          </w:p>
        </w:tc>
        <w:tc>
          <w:tcPr>
            <w:tcW w:w="1560" w:type="dxa"/>
            <w:noWrap w:val="0"/>
            <w:vAlign w:val="center"/>
          </w:tcPr>
          <w:p w14:paraId="10B33DEC">
            <w:pPr>
              <w:pStyle w:val="14"/>
              <w:keepNext/>
              <w:spacing w:line="440" w:lineRule="exact"/>
              <w:ind w:left="63" w:right="63"/>
              <w:rPr>
                <w:rFonts w:eastAsia="仿宋_GB2312"/>
                <w:sz w:val="30"/>
                <w:szCs w:val="30"/>
              </w:rPr>
            </w:pPr>
          </w:p>
        </w:tc>
        <w:tc>
          <w:tcPr>
            <w:tcW w:w="2126" w:type="dxa"/>
            <w:noWrap w:val="0"/>
            <w:vAlign w:val="center"/>
          </w:tcPr>
          <w:p w14:paraId="79CF5B80">
            <w:pPr>
              <w:pStyle w:val="14"/>
              <w:keepNext/>
              <w:spacing w:line="440" w:lineRule="exact"/>
              <w:ind w:left="63" w:right="63"/>
              <w:rPr>
                <w:rFonts w:eastAsia="仿宋_GB2312"/>
                <w:sz w:val="30"/>
                <w:szCs w:val="30"/>
              </w:rPr>
            </w:pPr>
          </w:p>
        </w:tc>
        <w:tc>
          <w:tcPr>
            <w:tcW w:w="1417" w:type="dxa"/>
            <w:noWrap w:val="0"/>
            <w:vAlign w:val="center"/>
          </w:tcPr>
          <w:p w14:paraId="466F23DD">
            <w:pPr>
              <w:pStyle w:val="14"/>
              <w:keepNext/>
              <w:spacing w:line="440" w:lineRule="exact"/>
              <w:ind w:left="63" w:right="63"/>
              <w:rPr>
                <w:rFonts w:eastAsia="仿宋_GB2312"/>
                <w:sz w:val="30"/>
                <w:szCs w:val="30"/>
              </w:rPr>
            </w:pPr>
          </w:p>
        </w:tc>
        <w:tc>
          <w:tcPr>
            <w:tcW w:w="851" w:type="dxa"/>
            <w:noWrap w:val="0"/>
            <w:vAlign w:val="center"/>
          </w:tcPr>
          <w:p w14:paraId="3E773529">
            <w:pPr>
              <w:pStyle w:val="14"/>
              <w:keepNext/>
              <w:spacing w:line="440" w:lineRule="exact"/>
              <w:ind w:left="63" w:right="63"/>
              <w:rPr>
                <w:rFonts w:eastAsia="仿宋_GB2312"/>
                <w:sz w:val="30"/>
                <w:szCs w:val="30"/>
              </w:rPr>
            </w:pPr>
          </w:p>
        </w:tc>
        <w:tc>
          <w:tcPr>
            <w:tcW w:w="850" w:type="dxa"/>
            <w:noWrap w:val="0"/>
            <w:vAlign w:val="center"/>
          </w:tcPr>
          <w:p w14:paraId="63514694">
            <w:pPr>
              <w:pStyle w:val="14"/>
              <w:keepNext/>
              <w:spacing w:line="440" w:lineRule="exact"/>
              <w:ind w:left="63" w:right="63"/>
              <w:rPr>
                <w:rFonts w:eastAsia="仿宋_GB2312"/>
                <w:sz w:val="30"/>
                <w:szCs w:val="30"/>
              </w:rPr>
            </w:pPr>
          </w:p>
        </w:tc>
      </w:tr>
      <w:tr w14:paraId="1E9DB6D3">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trHeight w:val="567" w:hRule="atLeast"/>
        </w:trPr>
        <w:tc>
          <w:tcPr>
            <w:tcW w:w="1277" w:type="dxa"/>
            <w:tcBorders>
              <w:top w:val="nil"/>
            </w:tcBorders>
            <w:noWrap w:val="0"/>
            <w:vAlign w:val="center"/>
          </w:tcPr>
          <w:p w14:paraId="43746F12">
            <w:pPr>
              <w:pStyle w:val="14"/>
              <w:keepNext/>
              <w:spacing w:line="440" w:lineRule="exact"/>
              <w:ind w:left="63" w:right="63"/>
              <w:rPr>
                <w:rFonts w:eastAsia="仿宋_GB2312"/>
                <w:sz w:val="30"/>
                <w:szCs w:val="30"/>
              </w:rPr>
            </w:pPr>
          </w:p>
        </w:tc>
        <w:tc>
          <w:tcPr>
            <w:tcW w:w="1843" w:type="dxa"/>
            <w:tcBorders>
              <w:top w:val="nil"/>
            </w:tcBorders>
            <w:noWrap w:val="0"/>
            <w:vAlign w:val="center"/>
          </w:tcPr>
          <w:p w14:paraId="30D2B237">
            <w:pPr>
              <w:pStyle w:val="14"/>
              <w:keepNext/>
              <w:spacing w:line="440" w:lineRule="exact"/>
              <w:ind w:left="63" w:right="63"/>
              <w:rPr>
                <w:rFonts w:eastAsia="仿宋_GB2312"/>
                <w:sz w:val="30"/>
                <w:szCs w:val="30"/>
              </w:rPr>
            </w:pPr>
          </w:p>
        </w:tc>
        <w:tc>
          <w:tcPr>
            <w:tcW w:w="1417" w:type="dxa"/>
            <w:tcBorders>
              <w:top w:val="nil"/>
            </w:tcBorders>
            <w:noWrap w:val="0"/>
            <w:vAlign w:val="center"/>
          </w:tcPr>
          <w:p w14:paraId="1A743CF0">
            <w:pPr>
              <w:pStyle w:val="14"/>
              <w:keepNext/>
              <w:spacing w:line="440" w:lineRule="exact"/>
              <w:ind w:left="63" w:right="63"/>
              <w:rPr>
                <w:rFonts w:eastAsia="仿宋_GB2312"/>
                <w:sz w:val="30"/>
                <w:szCs w:val="30"/>
              </w:rPr>
            </w:pPr>
          </w:p>
        </w:tc>
        <w:tc>
          <w:tcPr>
            <w:tcW w:w="2410" w:type="dxa"/>
            <w:tcBorders>
              <w:top w:val="nil"/>
            </w:tcBorders>
            <w:noWrap w:val="0"/>
            <w:vAlign w:val="center"/>
          </w:tcPr>
          <w:p w14:paraId="45FFF8B0">
            <w:pPr>
              <w:pStyle w:val="14"/>
              <w:keepNext/>
              <w:spacing w:line="440" w:lineRule="exact"/>
              <w:ind w:left="63" w:right="63"/>
              <w:rPr>
                <w:rFonts w:eastAsia="仿宋_GB2312"/>
                <w:sz w:val="30"/>
                <w:szCs w:val="30"/>
              </w:rPr>
            </w:pPr>
          </w:p>
        </w:tc>
        <w:tc>
          <w:tcPr>
            <w:tcW w:w="850" w:type="dxa"/>
            <w:tcBorders>
              <w:top w:val="nil"/>
            </w:tcBorders>
            <w:noWrap w:val="0"/>
            <w:vAlign w:val="center"/>
          </w:tcPr>
          <w:p w14:paraId="10FB42DF">
            <w:pPr>
              <w:pStyle w:val="14"/>
              <w:keepNext/>
              <w:spacing w:line="440" w:lineRule="exact"/>
              <w:ind w:left="63" w:right="63"/>
              <w:rPr>
                <w:rFonts w:eastAsia="仿宋_GB2312"/>
                <w:sz w:val="30"/>
                <w:szCs w:val="30"/>
              </w:rPr>
            </w:pPr>
          </w:p>
        </w:tc>
        <w:tc>
          <w:tcPr>
            <w:tcW w:w="1560" w:type="dxa"/>
            <w:tcBorders>
              <w:top w:val="nil"/>
            </w:tcBorders>
            <w:noWrap w:val="0"/>
            <w:vAlign w:val="center"/>
          </w:tcPr>
          <w:p w14:paraId="51BBF594">
            <w:pPr>
              <w:pStyle w:val="14"/>
              <w:keepNext/>
              <w:spacing w:line="440" w:lineRule="exact"/>
              <w:ind w:left="63" w:right="63"/>
              <w:rPr>
                <w:rFonts w:eastAsia="仿宋_GB2312"/>
                <w:sz w:val="30"/>
                <w:szCs w:val="30"/>
              </w:rPr>
            </w:pPr>
          </w:p>
        </w:tc>
        <w:tc>
          <w:tcPr>
            <w:tcW w:w="2126" w:type="dxa"/>
            <w:tcBorders>
              <w:top w:val="nil"/>
            </w:tcBorders>
            <w:noWrap w:val="0"/>
            <w:vAlign w:val="center"/>
          </w:tcPr>
          <w:p w14:paraId="6F5BC50F">
            <w:pPr>
              <w:pStyle w:val="14"/>
              <w:keepNext/>
              <w:spacing w:line="440" w:lineRule="exact"/>
              <w:ind w:left="63" w:right="63"/>
              <w:rPr>
                <w:rFonts w:eastAsia="仿宋_GB2312"/>
                <w:sz w:val="30"/>
                <w:szCs w:val="30"/>
              </w:rPr>
            </w:pPr>
          </w:p>
        </w:tc>
        <w:tc>
          <w:tcPr>
            <w:tcW w:w="1417" w:type="dxa"/>
            <w:tcBorders>
              <w:top w:val="nil"/>
            </w:tcBorders>
            <w:noWrap w:val="0"/>
            <w:vAlign w:val="center"/>
          </w:tcPr>
          <w:p w14:paraId="28F9403A">
            <w:pPr>
              <w:pStyle w:val="14"/>
              <w:keepNext/>
              <w:spacing w:line="440" w:lineRule="exact"/>
              <w:ind w:left="63" w:right="63"/>
              <w:rPr>
                <w:rFonts w:eastAsia="仿宋_GB2312"/>
                <w:sz w:val="30"/>
                <w:szCs w:val="30"/>
              </w:rPr>
            </w:pPr>
          </w:p>
        </w:tc>
        <w:tc>
          <w:tcPr>
            <w:tcW w:w="851" w:type="dxa"/>
            <w:tcBorders>
              <w:top w:val="nil"/>
            </w:tcBorders>
            <w:noWrap w:val="0"/>
            <w:vAlign w:val="center"/>
          </w:tcPr>
          <w:p w14:paraId="60CB43BB">
            <w:pPr>
              <w:pStyle w:val="14"/>
              <w:keepNext/>
              <w:spacing w:line="440" w:lineRule="exact"/>
              <w:ind w:left="63" w:right="63"/>
              <w:rPr>
                <w:rFonts w:eastAsia="仿宋_GB2312"/>
                <w:sz w:val="30"/>
                <w:szCs w:val="30"/>
              </w:rPr>
            </w:pPr>
          </w:p>
        </w:tc>
        <w:tc>
          <w:tcPr>
            <w:tcW w:w="850" w:type="dxa"/>
            <w:tcBorders>
              <w:top w:val="nil"/>
            </w:tcBorders>
            <w:noWrap w:val="0"/>
            <w:vAlign w:val="center"/>
          </w:tcPr>
          <w:p w14:paraId="6E4B8D53">
            <w:pPr>
              <w:pStyle w:val="14"/>
              <w:keepNext/>
              <w:spacing w:line="440" w:lineRule="exact"/>
              <w:ind w:left="63" w:right="63"/>
              <w:rPr>
                <w:rFonts w:eastAsia="仿宋_GB2312"/>
                <w:sz w:val="30"/>
                <w:szCs w:val="30"/>
              </w:rPr>
            </w:pPr>
          </w:p>
        </w:tc>
      </w:tr>
      <w:tr w14:paraId="56FC43A9">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trHeight w:val="567" w:hRule="atLeast"/>
        </w:trPr>
        <w:tc>
          <w:tcPr>
            <w:tcW w:w="1277" w:type="dxa"/>
            <w:noWrap w:val="0"/>
            <w:vAlign w:val="center"/>
          </w:tcPr>
          <w:p w14:paraId="465E627D">
            <w:pPr>
              <w:pStyle w:val="14"/>
              <w:keepNext/>
              <w:spacing w:line="440" w:lineRule="exact"/>
              <w:ind w:left="63" w:right="63"/>
              <w:rPr>
                <w:rFonts w:eastAsia="仿宋_GB2312"/>
                <w:sz w:val="30"/>
                <w:szCs w:val="30"/>
              </w:rPr>
            </w:pPr>
          </w:p>
        </w:tc>
        <w:tc>
          <w:tcPr>
            <w:tcW w:w="1843" w:type="dxa"/>
            <w:noWrap w:val="0"/>
            <w:vAlign w:val="center"/>
          </w:tcPr>
          <w:p w14:paraId="5107F886">
            <w:pPr>
              <w:pStyle w:val="14"/>
              <w:keepNext/>
              <w:spacing w:line="440" w:lineRule="exact"/>
              <w:ind w:left="63" w:right="63"/>
              <w:rPr>
                <w:rFonts w:eastAsia="仿宋_GB2312"/>
                <w:sz w:val="30"/>
                <w:szCs w:val="30"/>
              </w:rPr>
            </w:pPr>
          </w:p>
        </w:tc>
        <w:tc>
          <w:tcPr>
            <w:tcW w:w="1417" w:type="dxa"/>
            <w:noWrap w:val="0"/>
            <w:vAlign w:val="center"/>
          </w:tcPr>
          <w:p w14:paraId="656D8BA5">
            <w:pPr>
              <w:pStyle w:val="14"/>
              <w:keepNext/>
              <w:spacing w:line="440" w:lineRule="exact"/>
              <w:ind w:left="63" w:right="63"/>
              <w:rPr>
                <w:rFonts w:eastAsia="仿宋_GB2312"/>
                <w:sz w:val="30"/>
                <w:szCs w:val="30"/>
              </w:rPr>
            </w:pPr>
          </w:p>
        </w:tc>
        <w:tc>
          <w:tcPr>
            <w:tcW w:w="2410" w:type="dxa"/>
            <w:noWrap w:val="0"/>
            <w:vAlign w:val="center"/>
          </w:tcPr>
          <w:p w14:paraId="24D3F2D0">
            <w:pPr>
              <w:pStyle w:val="14"/>
              <w:keepNext/>
              <w:spacing w:line="440" w:lineRule="exact"/>
              <w:ind w:left="63" w:right="63"/>
              <w:rPr>
                <w:rFonts w:eastAsia="仿宋_GB2312"/>
                <w:sz w:val="30"/>
                <w:szCs w:val="30"/>
              </w:rPr>
            </w:pPr>
          </w:p>
        </w:tc>
        <w:tc>
          <w:tcPr>
            <w:tcW w:w="850" w:type="dxa"/>
            <w:noWrap w:val="0"/>
            <w:vAlign w:val="center"/>
          </w:tcPr>
          <w:p w14:paraId="26277040">
            <w:pPr>
              <w:pStyle w:val="14"/>
              <w:keepNext/>
              <w:spacing w:line="440" w:lineRule="exact"/>
              <w:ind w:left="63" w:right="63"/>
              <w:rPr>
                <w:rFonts w:eastAsia="仿宋_GB2312"/>
                <w:sz w:val="30"/>
                <w:szCs w:val="30"/>
              </w:rPr>
            </w:pPr>
          </w:p>
        </w:tc>
        <w:tc>
          <w:tcPr>
            <w:tcW w:w="1560" w:type="dxa"/>
            <w:noWrap w:val="0"/>
            <w:vAlign w:val="center"/>
          </w:tcPr>
          <w:p w14:paraId="15123FC0">
            <w:pPr>
              <w:pStyle w:val="14"/>
              <w:keepNext/>
              <w:spacing w:line="440" w:lineRule="exact"/>
              <w:ind w:left="63" w:right="63"/>
              <w:rPr>
                <w:rFonts w:eastAsia="仿宋_GB2312"/>
                <w:sz w:val="30"/>
                <w:szCs w:val="30"/>
              </w:rPr>
            </w:pPr>
          </w:p>
        </w:tc>
        <w:tc>
          <w:tcPr>
            <w:tcW w:w="2126" w:type="dxa"/>
            <w:noWrap w:val="0"/>
            <w:vAlign w:val="center"/>
          </w:tcPr>
          <w:p w14:paraId="28BE2203">
            <w:pPr>
              <w:pStyle w:val="14"/>
              <w:keepNext/>
              <w:spacing w:line="440" w:lineRule="exact"/>
              <w:ind w:left="63" w:right="63"/>
              <w:rPr>
                <w:rFonts w:eastAsia="仿宋_GB2312"/>
                <w:sz w:val="30"/>
                <w:szCs w:val="30"/>
              </w:rPr>
            </w:pPr>
          </w:p>
        </w:tc>
        <w:tc>
          <w:tcPr>
            <w:tcW w:w="1417" w:type="dxa"/>
            <w:noWrap w:val="0"/>
            <w:vAlign w:val="center"/>
          </w:tcPr>
          <w:p w14:paraId="683266BB">
            <w:pPr>
              <w:pStyle w:val="14"/>
              <w:keepNext/>
              <w:spacing w:line="440" w:lineRule="exact"/>
              <w:ind w:left="63" w:right="63"/>
              <w:rPr>
                <w:rFonts w:eastAsia="仿宋_GB2312"/>
                <w:sz w:val="30"/>
                <w:szCs w:val="30"/>
              </w:rPr>
            </w:pPr>
          </w:p>
        </w:tc>
        <w:tc>
          <w:tcPr>
            <w:tcW w:w="851" w:type="dxa"/>
            <w:noWrap w:val="0"/>
            <w:vAlign w:val="center"/>
          </w:tcPr>
          <w:p w14:paraId="34AB04E5">
            <w:pPr>
              <w:pStyle w:val="14"/>
              <w:keepNext/>
              <w:spacing w:line="440" w:lineRule="exact"/>
              <w:ind w:left="63" w:right="63"/>
              <w:rPr>
                <w:rFonts w:eastAsia="仿宋_GB2312"/>
                <w:sz w:val="30"/>
                <w:szCs w:val="30"/>
              </w:rPr>
            </w:pPr>
          </w:p>
        </w:tc>
        <w:tc>
          <w:tcPr>
            <w:tcW w:w="850" w:type="dxa"/>
            <w:noWrap w:val="0"/>
            <w:vAlign w:val="center"/>
          </w:tcPr>
          <w:p w14:paraId="78641E80">
            <w:pPr>
              <w:pStyle w:val="14"/>
              <w:keepNext/>
              <w:spacing w:line="440" w:lineRule="exact"/>
              <w:ind w:left="63" w:right="63"/>
              <w:rPr>
                <w:rFonts w:eastAsia="仿宋_GB2312"/>
                <w:sz w:val="30"/>
                <w:szCs w:val="30"/>
              </w:rPr>
            </w:pPr>
          </w:p>
        </w:tc>
      </w:tr>
      <w:tr w14:paraId="06180901">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trHeight w:val="567" w:hRule="atLeast"/>
        </w:trPr>
        <w:tc>
          <w:tcPr>
            <w:tcW w:w="1277" w:type="dxa"/>
            <w:tcBorders>
              <w:top w:val="nil"/>
            </w:tcBorders>
            <w:noWrap w:val="0"/>
            <w:vAlign w:val="center"/>
          </w:tcPr>
          <w:p w14:paraId="476F01F7">
            <w:pPr>
              <w:pStyle w:val="14"/>
              <w:keepNext/>
              <w:spacing w:line="440" w:lineRule="exact"/>
              <w:ind w:left="63" w:right="63"/>
              <w:rPr>
                <w:rFonts w:eastAsia="仿宋_GB2312"/>
                <w:sz w:val="30"/>
                <w:szCs w:val="30"/>
              </w:rPr>
            </w:pPr>
          </w:p>
        </w:tc>
        <w:tc>
          <w:tcPr>
            <w:tcW w:w="1843" w:type="dxa"/>
            <w:tcBorders>
              <w:top w:val="nil"/>
            </w:tcBorders>
            <w:noWrap w:val="0"/>
            <w:vAlign w:val="center"/>
          </w:tcPr>
          <w:p w14:paraId="03A72F87">
            <w:pPr>
              <w:pStyle w:val="14"/>
              <w:keepNext/>
              <w:spacing w:line="440" w:lineRule="exact"/>
              <w:ind w:left="63" w:right="63"/>
              <w:rPr>
                <w:rFonts w:eastAsia="仿宋_GB2312"/>
                <w:sz w:val="30"/>
                <w:szCs w:val="30"/>
              </w:rPr>
            </w:pPr>
          </w:p>
        </w:tc>
        <w:tc>
          <w:tcPr>
            <w:tcW w:w="1417" w:type="dxa"/>
            <w:tcBorders>
              <w:top w:val="nil"/>
            </w:tcBorders>
            <w:noWrap w:val="0"/>
            <w:vAlign w:val="center"/>
          </w:tcPr>
          <w:p w14:paraId="6102CC74">
            <w:pPr>
              <w:pStyle w:val="14"/>
              <w:keepNext/>
              <w:spacing w:line="440" w:lineRule="exact"/>
              <w:ind w:left="63" w:right="63"/>
              <w:rPr>
                <w:rFonts w:eastAsia="仿宋_GB2312"/>
                <w:sz w:val="30"/>
                <w:szCs w:val="30"/>
              </w:rPr>
            </w:pPr>
          </w:p>
        </w:tc>
        <w:tc>
          <w:tcPr>
            <w:tcW w:w="2410" w:type="dxa"/>
            <w:tcBorders>
              <w:top w:val="nil"/>
            </w:tcBorders>
            <w:noWrap w:val="0"/>
            <w:vAlign w:val="center"/>
          </w:tcPr>
          <w:p w14:paraId="1F8C3361">
            <w:pPr>
              <w:pStyle w:val="14"/>
              <w:keepNext/>
              <w:spacing w:line="440" w:lineRule="exact"/>
              <w:ind w:left="63" w:right="63"/>
              <w:rPr>
                <w:rFonts w:eastAsia="仿宋_GB2312"/>
                <w:sz w:val="30"/>
                <w:szCs w:val="30"/>
              </w:rPr>
            </w:pPr>
          </w:p>
        </w:tc>
        <w:tc>
          <w:tcPr>
            <w:tcW w:w="850" w:type="dxa"/>
            <w:tcBorders>
              <w:top w:val="nil"/>
            </w:tcBorders>
            <w:noWrap w:val="0"/>
            <w:vAlign w:val="center"/>
          </w:tcPr>
          <w:p w14:paraId="4BD74AC4">
            <w:pPr>
              <w:pStyle w:val="14"/>
              <w:keepNext/>
              <w:spacing w:line="440" w:lineRule="exact"/>
              <w:ind w:left="63" w:right="63"/>
              <w:rPr>
                <w:rFonts w:eastAsia="仿宋_GB2312"/>
                <w:sz w:val="30"/>
                <w:szCs w:val="30"/>
              </w:rPr>
            </w:pPr>
          </w:p>
        </w:tc>
        <w:tc>
          <w:tcPr>
            <w:tcW w:w="1560" w:type="dxa"/>
            <w:tcBorders>
              <w:top w:val="nil"/>
            </w:tcBorders>
            <w:noWrap w:val="0"/>
            <w:vAlign w:val="center"/>
          </w:tcPr>
          <w:p w14:paraId="0C67FE1B">
            <w:pPr>
              <w:pStyle w:val="14"/>
              <w:keepNext/>
              <w:spacing w:line="440" w:lineRule="exact"/>
              <w:ind w:left="63" w:right="63"/>
              <w:rPr>
                <w:rFonts w:eastAsia="仿宋_GB2312"/>
                <w:sz w:val="30"/>
                <w:szCs w:val="30"/>
              </w:rPr>
            </w:pPr>
          </w:p>
        </w:tc>
        <w:tc>
          <w:tcPr>
            <w:tcW w:w="2126" w:type="dxa"/>
            <w:tcBorders>
              <w:top w:val="nil"/>
            </w:tcBorders>
            <w:noWrap w:val="0"/>
            <w:vAlign w:val="center"/>
          </w:tcPr>
          <w:p w14:paraId="546536C0">
            <w:pPr>
              <w:pStyle w:val="14"/>
              <w:keepNext/>
              <w:spacing w:line="440" w:lineRule="exact"/>
              <w:ind w:left="63" w:right="63"/>
              <w:rPr>
                <w:rFonts w:eastAsia="仿宋_GB2312"/>
                <w:sz w:val="30"/>
                <w:szCs w:val="30"/>
              </w:rPr>
            </w:pPr>
          </w:p>
        </w:tc>
        <w:tc>
          <w:tcPr>
            <w:tcW w:w="1417" w:type="dxa"/>
            <w:tcBorders>
              <w:top w:val="nil"/>
            </w:tcBorders>
            <w:noWrap w:val="0"/>
            <w:vAlign w:val="center"/>
          </w:tcPr>
          <w:p w14:paraId="32F3E44B">
            <w:pPr>
              <w:pStyle w:val="14"/>
              <w:keepNext/>
              <w:spacing w:line="440" w:lineRule="exact"/>
              <w:ind w:left="63" w:right="63"/>
              <w:rPr>
                <w:rFonts w:eastAsia="仿宋_GB2312"/>
                <w:sz w:val="30"/>
                <w:szCs w:val="30"/>
              </w:rPr>
            </w:pPr>
          </w:p>
        </w:tc>
        <w:tc>
          <w:tcPr>
            <w:tcW w:w="851" w:type="dxa"/>
            <w:tcBorders>
              <w:top w:val="nil"/>
            </w:tcBorders>
            <w:noWrap w:val="0"/>
            <w:vAlign w:val="center"/>
          </w:tcPr>
          <w:p w14:paraId="78EC0C39">
            <w:pPr>
              <w:pStyle w:val="14"/>
              <w:keepNext/>
              <w:spacing w:line="440" w:lineRule="exact"/>
              <w:ind w:left="63" w:right="63"/>
              <w:rPr>
                <w:rFonts w:eastAsia="仿宋_GB2312"/>
                <w:sz w:val="30"/>
                <w:szCs w:val="30"/>
              </w:rPr>
            </w:pPr>
          </w:p>
        </w:tc>
        <w:tc>
          <w:tcPr>
            <w:tcW w:w="850" w:type="dxa"/>
            <w:tcBorders>
              <w:top w:val="nil"/>
            </w:tcBorders>
            <w:noWrap w:val="0"/>
            <w:vAlign w:val="center"/>
          </w:tcPr>
          <w:p w14:paraId="57009AF9">
            <w:pPr>
              <w:pStyle w:val="14"/>
              <w:keepNext/>
              <w:spacing w:line="440" w:lineRule="exact"/>
              <w:ind w:left="63" w:right="63"/>
              <w:rPr>
                <w:rFonts w:eastAsia="仿宋_GB2312"/>
                <w:sz w:val="30"/>
                <w:szCs w:val="30"/>
              </w:rPr>
            </w:pPr>
          </w:p>
        </w:tc>
      </w:tr>
      <w:tr w14:paraId="11B87DC5">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trHeight w:val="567" w:hRule="atLeast"/>
        </w:trPr>
        <w:tc>
          <w:tcPr>
            <w:tcW w:w="1277" w:type="dxa"/>
            <w:tcBorders>
              <w:top w:val="nil"/>
            </w:tcBorders>
            <w:noWrap w:val="0"/>
            <w:vAlign w:val="center"/>
          </w:tcPr>
          <w:p w14:paraId="2C24A865">
            <w:pPr>
              <w:pStyle w:val="14"/>
              <w:keepNext/>
              <w:spacing w:line="440" w:lineRule="exact"/>
              <w:ind w:left="63" w:right="63"/>
              <w:rPr>
                <w:rFonts w:eastAsia="仿宋_GB2312"/>
                <w:sz w:val="30"/>
                <w:szCs w:val="30"/>
              </w:rPr>
            </w:pPr>
          </w:p>
        </w:tc>
        <w:tc>
          <w:tcPr>
            <w:tcW w:w="1843" w:type="dxa"/>
            <w:tcBorders>
              <w:top w:val="nil"/>
            </w:tcBorders>
            <w:noWrap w:val="0"/>
            <w:vAlign w:val="center"/>
          </w:tcPr>
          <w:p w14:paraId="1AA0D029">
            <w:pPr>
              <w:pStyle w:val="14"/>
              <w:keepNext/>
              <w:spacing w:line="440" w:lineRule="exact"/>
              <w:ind w:left="63" w:right="63"/>
              <w:rPr>
                <w:rFonts w:eastAsia="仿宋_GB2312"/>
                <w:sz w:val="30"/>
                <w:szCs w:val="30"/>
              </w:rPr>
            </w:pPr>
          </w:p>
        </w:tc>
        <w:tc>
          <w:tcPr>
            <w:tcW w:w="1417" w:type="dxa"/>
            <w:tcBorders>
              <w:top w:val="nil"/>
            </w:tcBorders>
            <w:noWrap w:val="0"/>
            <w:vAlign w:val="center"/>
          </w:tcPr>
          <w:p w14:paraId="0DA7A103">
            <w:pPr>
              <w:pStyle w:val="14"/>
              <w:keepNext/>
              <w:spacing w:line="440" w:lineRule="exact"/>
              <w:ind w:left="63" w:right="63"/>
              <w:rPr>
                <w:rFonts w:eastAsia="仿宋_GB2312"/>
                <w:sz w:val="30"/>
                <w:szCs w:val="30"/>
              </w:rPr>
            </w:pPr>
          </w:p>
        </w:tc>
        <w:tc>
          <w:tcPr>
            <w:tcW w:w="2410" w:type="dxa"/>
            <w:tcBorders>
              <w:top w:val="nil"/>
            </w:tcBorders>
            <w:noWrap w:val="0"/>
            <w:vAlign w:val="center"/>
          </w:tcPr>
          <w:p w14:paraId="30BA5C30">
            <w:pPr>
              <w:pStyle w:val="14"/>
              <w:keepNext/>
              <w:spacing w:line="440" w:lineRule="exact"/>
              <w:ind w:left="63" w:right="63"/>
              <w:rPr>
                <w:rFonts w:eastAsia="仿宋_GB2312"/>
                <w:sz w:val="30"/>
                <w:szCs w:val="30"/>
              </w:rPr>
            </w:pPr>
          </w:p>
        </w:tc>
        <w:tc>
          <w:tcPr>
            <w:tcW w:w="850" w:type="dxa"/>
            <w:tcBorders>
              <w:top w:val="nil"/>
            </w:tcBorders>
            <w:noWrap w:val="0"/>
            <w:vAlign w:val="center"/>
          </w:tcPr>
          <w:p w14:paraId="22F3F102">
            <w:pPr>
              <w:pStyle w:val="14"/>
              <w:keepNext/>
              <w:spacing w:line="440" w:lineRule="exact"/>
              <w:ind w:left="63" w:right="63"/>
              <w:rPr>
                <w:rFonts w:eastAsia="仿宋_GB2312"/>
                <w:sz w:val="30"/>
                <w:szCs w:val="30"/>
              </w:rPr>
            </w:pPr>
          </w:p>
        </w:tc>
        <w:tc>
          <w:tcPr>
            <w:tcW w:w="1560" w:type="dxa"/>
            <w:tcBorders>
              <w:top w:val="nil"/>
            </w:tcBorders>
            <w:noWrap w:val="0"/>
            <w:vAlign w:val="center"/>
          </w:tcPr>
          <w:p w14:paraId="7E3BCA83">
            <w:pPr>
              <w:pStyle w:val="14"/>
              <w:keepNext/>
              <w:spacing w:line="440" w:lineRule="exact"/>
              <w:ind w:left="63" w:right="63"/>
              <w:rPr>
                <w:rFonts w:eastAsia="仿宋_GB2312"/>
                <w:sz w:val="30"/>
                <w:szCs w:val="30"/>
              </w:rPr>
            </w:pPr>
          </w:p>
        </w:tc>
        <w:tc>
          <w:tcPr>
            <w:tcW w:w="2126" w:type="dxa"/>
            <w:tcBorders>
              <w:top w:val="nil"/>
            </w:tcBorders>
            <w:noWrap w:val="0"/>
            <w:vAlign w:val="center"/>
          </w:tcPr>
          <w:p w14:paraId="13FC8BF3">
            <w:pPr>
              <w:pStyle w:val="14"/>
              <w:keepNext/>
              <w:spacing w:line="440" w:lineRule="exact"/>
              <w:ind w:left="63" w:right="63"/>
              <w:rPr>
                <w:rFonts w:eastAsia="仿宋_GB2312"/>
                <w:sz w:val="30"/>
                <w:szCs w:val="30"/>
              </w:rPr>
            </w:pPr>
          </w:p>
        </w:tc>
        <w:tc>
          <w:tcPr>
            <w:tcW w:w="1417" w:type="dxa"/>
            <w:tcBorders>
              <w:top w:val="nil"/>
            </w:tcBorders>
            <w:noWrap w:val="0"/>
            <w:vAlign w:val="center"/>
          </w:tcPr>
          <w:p w14:paraId="7005FE0C">
            <w:pPr>
              <w:pStyle w:val="14"/>
              <w:keepNext/>
              <w:spacing w:line="440" w:lineRule="exact"/>
              <w:ind w:left="63" w:right="63"/>
              <w:rPr>
                <w:rFonts w:eastAsia="仿宋_GB2312"/>
                <w:sz w:val="30"/>
                <w:szCs w:val="30"/>
              </w:rPr>
            </w:pPr>
          </w:p>
        </w:tc>
        <w:tc>
          <w:tcPr>
            <w:tcW w:w="851" w:type="dxa"/>
            <w:tcBorders>
              <w:top w:val="nil"/>
            </w:tcBorders>
            <w:noWrap w:val="0"/>
            <w:vAlign w:val="center"/>
          </w:tcPr>
          <w:p w14:paraId="3B11DA99">
            <w:pPr>
              <w:pStyle w:val="14"/>
              <w:keepNext/>
              <w:spacing w:line="440" w:lineRule="exact"/>
              <w:ind w:left="63" w:right="63"/>
              <w:rPr>
                <w:rFonts w:eastAsia="仿宋_GB2312"/>
                <w:sz w:val="30"/>
                <w:szCs w:val="30"/>
              </w:rPr>
            </w:pPr>
          </w:p>
        </w:tc>
        <w:tc>
          <w:tcPr>
            <w:tcW w:w="850" w:type="dxa"/>
            <w:tcBorders>
              <w:top w:val="nil"/>
            </w:tcBorders>
            <w:noWrap w:val="0"/>
            <w:vAlign w:val="center"/>
          </w:tcPr>
          <w:p w14:paraId="758CA4FA">
            <w:pPr>
              <w:pStyle w:val="14"/>
              <w:keepNext/>
              <w:spacing w:line="440" w:lineRule="exact"/>
              <w:ind w:left="63" w:right="63"/>
              <w:rPr>
                <w:rFonts w:eastAsia="仿宋_GB2312"/>
                <w:sz w:val="30"/>
                <w:szCs w:val="30"/>
              </w:rPr>
            </w:pPr>
          </w:p>
        </w:tc>
      </w:tr>
      <w:tr w14:paraId="211A2930">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trHeight w:val="567" w:hRule="atLeast"/>
        </w:trPr>
        <w:tc>
          <w:tcPr>
            <w:tcW w:w="1277" w:type="dxa"/>
            <w:noWrap w:val="0"/>
            <w:vAlign w:val="center"/>
          </w:tcPr>
          <w:p w14:paraId="61E55DD9">
            <w:pPr>
              <w:pStyle w:val="14"/>
              <w:keepNext/>
              <w:spacing w:line="440" w:lineRule="exact"/>
              <w:ind w:left="63" w:right="63"/>
              <w:rPr>
                <w:rFonts w:eastAsia="仿宋_GB2312"/>
                <w:sz w:val="30"/>
                <w:szCs w:val="30"/>
              </w:rPr>
            </w:pPr>
          </w:p>
        </w:tc>
        <w:tc>
          <w:tcPr>
            <w:tcW w:w="1843" w:type="dxa"/>
            <w:noWrap w:val="0"/>
            <w:vAlign w:val="center"/>
          </w:tcPr>
          <w:p w14:paraId="50A643A7">
            <w:pPr>
              <w:pStyle w:val="14"/>
              <w:keepNext/>
              <w:spacing w:line="440" w:lineRule="exact"/>
              <w:ind w:left="63" w:right="63"/>
              <w:rPr>
                <w:rFonts w:eastAsia="仿宋_GB2312"/>
                <w:sz w:val="30"/>
                <w:szCs w:val="30"/>
              </w:rPr>
            </w:pPr>
          </w:p>
        </w:tc>
        <w:tc>
          <w:tcPr>
            <w:tcW w:w="1417" w:type="dxa"/>
            <w:noWrap w:val="0"/>
            <w:vAlign w:val="center"/>
          </w:tcPr>
          <w:p w14:paraId="63F88ACA">
            <w:pPr>
              <w:pStyle w:val="14"/>
              <w:keepNext/>
              <w:spacing w:line="440" w:lineRule="exact"/>
              <w:ind w:left="63" w:right="63"/>
              <w:rPr>
                <w:rFonts w:eastAsia="仿宋_GB2312"/>
                <w:sz w:val="30"/>
                <w:szCs w:val="30"/>
              </w:rPr>
            </w:pPr>
          </w:p>
        </w:tc>
        <w:tc>
          <w:tcPr>
            <w:tcW w:w="2410" w:type="dxa"/>
            <w:noWrap w:val="0"/>
            <w:vAlign w:val="center"/>
          </w:tcPr>
          <w:p w14:paraId="2F77CDC9">
            <w:pPr>
              <w:pStyle w:val="14"/>
              <w:keepNext/>
              <w:spacing w:line="440" w:lineRule="exact"/>
              <w:ind w:left="63" w:right="63"/>
              <w:rPr>
                <w:rFonts w:eastAsia="仿宋_GB2312"/>
                <w:sz w:val="30"/>
                <w:szCs w:val="30"/>
              </w:rPr>
            </w:pPr>
          </w:p>
        </w:tc>
        <w:tc>
          <w:tcPr>
            <w:tcW w:w="850" w:type="dxa"/>
            <w:noWrap w:val="0"/>
            <w:vAlign w:val="center"/>
          </w:tcPr>
          <w:p w14:paraId="082CC237">
            <w:pPr>
              <w:pStyle w:val="14"/>
              <w:keepNext/>
              <w:spacing w:line="440" w:lineRule="exact"/>
              <w:ind w:left="63" w:right="63"/>
              <w:rPr>
                <w:rFonts w:eastAsia="仿宋_GB2312"/>
                <w:sz w:val="30"/>
                <w:szCs w:val="30"/>
              </w:rPr>
            </w:pPr>
          </w:p>
        </w:tc>
        <w:tc>
          <w:tcPr>
            <w:tcW w:w="1560" w:type="dxa"/>
            <w:noWrap w:val="0"/>
            <w:vAlign w:val="center"/>
          </w:tcPr>
          <w:p w14:paraId="64F01D45">
            <w:pPr>
              <w:pStyle w:val="14"/>
              <w:keepNext/>
              <w:spacing w:line="440" w:lineRule="exact"/>
              <w:ind w:left="63" w:right="63"/>
              <w:rPr>
                <w:rFonts w:eastAsia="仿宋_GB2312"/>
                <w:sz w:val="30"/>
                <w:szCs w:val="30"/>
              </w:rPr>
            </w:pPr>
          </w:p>
        </w:tc>
        <w:tc>
          <w:tcPr>
            <w:tcW w:w="2126" w:type="dxa"/>
            <w:noWrap w:val="0"/>
            <w:vAlign w:val="center"/>
          </w:tcPr>
          <w:p w14:paraId="3C6A561A">
            <w:pPr>
              <w:pStyle w:val="14"/>
              <w:keepNext/>
              <w:spacing w:line="440" w:lineRule="exact"/>
              <w:ind w:left="63" w:right="63"/>
              <w:rPr>
                <w:rFonts w:eastAsia="仿宋_GB2312"/>
                <w:sz w:val="30"/>
                <w:szCs w:val="30"/>
              </w:rPr>
            </w:pPr>
          </w:p>
        </w:tc>
        <w:tc>
          <w:tcPr>
            <w:tcW w:w="1417" w:type="dxa"/>
            <w:noWrap w:val="0"/>
            <w:vAlign w:val="center"/>
          </w:tcPr>
          <w:p w14:paraId="2140F8F5">
            <w:pPr>
              <w:pStyle w:val="14"/>
              <w:keepNext/>
              <w:spacing w:line="440" w:lineRule="exact"/>
              <w:ind w:left="63" w:right="63"/>
              <w:rPr>
                <w:rFonts w:eastAsia="仿宋_GB2312"/>
                <w:sz w:val="30"/>
                <w:szCs w:val="30"/>
              </w:rPr>
            </w:pPr>
          </w:p>
        </w:tc>
        <w:tc>
          <w:tcPr>
            <w:tcW w:w="851" w:type="dxa"/>
            <w:noWrap w:val="0"/>
            <w:vAlign w:val="center"/>
          </w:tcPr>
          <w:p w14:paraId="7EDD7933">
            <w:pPr>
              <w:pStyle w:val="14"/>
              <w:keepNext/>
              <w:spacing w:line="440" w:lineRule="exact"/>
              <w:ind w:left="63" w:right="63"/>
              <w:rPr>
                <w:rFonts w:eastAsia="仿宋_GB2312"/>
                <w:sz w:val="30"/>
                <w:szCs w:val="30"/>
              </w:rPr>
            </w:pPr>
          </w:p>
        </w:tc>
        <w:tc>
          <w:tcPr>
            <w:tcW w:w="850" w:type="dxa"/>
            <w:noWrap w:val="0"/>
            <w:vAlign w:val="center"/>
          </w:tcPr>
          <w:p w14:paraId="67152354">
            <w:pPr>
              <w:pStyle w:val="14"/>
              <w:keepNext/>
              <w:spacing w:line="440" w:lineRule="exact"/>
              <w:ind w:left="63" w:right="63"/>
              <w:rPr>
                <w:rFonts w:eastAsia="仿宋_GB2312"/>
                <w:sz w:val="30"/>
                <w:szCs w:val="30"/>
              </w:rPr>
            </w:pPr>
          </w:p>
        </w:tc>
      </w:tr>
      <w:tr w14:paraId="7CD74466">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trHeight w:val="567" w:hRule="atLeast"/>
        </w:trPr>
        <w:tc>
          <w:tcPr>
            <w:tcW w:w="1277" w:type="dxa"/>
            <w:tcBorders>
              <w:top w:val="nil"/>
            </w:tcBorders>
            <w:noWrap w:val="0"/>
            <w:vAlign w:val="center"/>
          </w:tcPr>
          <w:p w14:paraId="4981E2F4">
            <w:pPr>
              <w:pStyle w:val="14"/>
              <w:keepNext/>
              <w:spacing w:line="440" w:lineRule="exact"/>
              <w:ind w:left="63" w:right="63"/>
              <w:rPr>
                <w:rFonts w:eastAsia="仿宋_GB2312"/>
                <w:sz w:val="30"/>
                <w:szCs w:val="30"/>
              </w:rPr>
            </w:pPr>
          </w:p>
        </w:tc>
        <w:tc>
          <w:tcPr>
            <w:tcW w:w="1843" w:type="dxa"/>
            <w:tcBorders>
              <w:top w:val="nil"/>
            </w:tcBorders>
            <w:noWrap w:val="0"/>
            <w:vAlign w:val="center"/>
          </w:tcPr>
          <w:p w14:paraId="4B00C16C">
            <w:pPr>
              <w:pStyle w:val="14"/>
              <w:keepNext/>
              <w:spacing w:line="440" w:lineRule="exact"/>
              <w:ind w:left="63" w:right="63"/>
              <w:rPr>
                <w:rFonts w:eastAsia="仿宋_GB2312"/>
                <w:sz w:val="30"/>
                <w:szCs w:val="30"/>
              </w:rPr>
            </w:pPr>
          </w:p>
        </w:tc>
        <w:tc>
          <w:tcPr>
            <w:tcW w:w="1417" w:type="dxa"/>
            <w:tcBorders>
              <w:top w:val="nil"/>
            </w:tcBorders>
            <w:noWrap w:val="0"/>
            <w:vAlign w:val="center"/>
          </w:tcPr>
          <w:p w14:paraId="080C29B8">
            <w:pPr>
              <w:pStyle w:val="14"/>
              <w:keepNext/>
              <w:spacing w:line="440" w:lineRule="exact"/>
              <w:ind w:left="63" w:right="63"/>
              <w:rPr>
                <w:rFonts w:eastAsia="仿宋_GB2312"/>
                <w:sz w:val="30"/>
                <w:szCs w:val="30"/>
              </w:rPr>
            </w:pPr>
          </w:p>
        </w:tc>
        <w:tc>
          <w:tcPr>
            <w:tcW w:w="2410" w:type="dxa"/>
            <w:tcBorders>
              <w:top w:val="nil"/>
            </w:tcBorders>
            <w:noWrap w:val="0"/>
            <w:vAlign w:val="center"/>
          </w:tcPr>
          <w:p w14:paraId="6159B2C7">
            <w:pPr>
              <w:pStyle w:val="14"/>
              <w:keepNext/>
              <w:spacing w:line="440" w:lineRule="exact"/>
              <w:ind w:left="63" w:right="63"/>
              <w:rPr>
                <w:rFonts w:eastAsia="仿宋_GB2312"/>
                <w:sz w:val="30"/>
                <w:szCs w:val="30"/>
              </w:rPr>
            </w:pPr>
          </w:p>
        </w:tc>
        <w:tc>
          <w:tcPr>
            <w:tcW w:w="850" w:type="dxa"/>
            <w:tcBorders>
              <w:top w:val="nil"/>
            </w:tcBorders>
            <w:noWrap w:val="0"/>
            <w:vAlign w:val="center"/>
          </w:tcPr>
          <w:p w14:paraId="2C7F39E2">
            <w:pPr>
              <w:pStyle w:val="14"/>
              <w:keepNext/>
              <w:spacing w:line="440" w:lineRule="exact"/>
              <w:ind w:left="63" w:right="63"/>
              <w:rPr>
                <w:rFonts w:eastAsia="仿宋_GB2312"/>
                <w:sz w:val="30"/>
                <w:szCs w:val="30"/>
              </w:rPr>
            </w:pPr>
          </w:p>
        </w:tc>
        <w:tc>
          <w:tcPr>
            <w:tcW w:w="1560" w:type="dxa"/>
            <w:tcBorders>
              <w:top w:val="nil"/>
            </w:tcBorders>
            <w:noWrap w:val="0"/>
            <w:vAlign w:val="center"/>
          </w:tcPr>
          <w:p w14:paraId="1020F958">
            <w:pPr>
              <w:pStyle w:val="14"/>
              <w:keepNext/>
              <w:spacing w:line="440" w:lineRule="exact"/>
              <w:ind w:left="63" w:right="63"/>
              <w:rPr>
                <w:rFonts w:eastAsia="仿宋_GB2312"/>
                <w:sz w:val="30"/>
                <w:szCs w:val="30"/>
              </w:rPr>
            </w:pPr>
          </w:p>
        </w:tc>
        <w:tc>
          <w:tcPr>
            <w:tcW w:w="2126" w:type="dxa"/>
            <w:tcBorders>
              <w:top w:val="nil"/>
            </w:tcBorders>
            <w:noWrap w:val="0"/>
            <w:vAlign w:val="center"/>
          </w:tcPr>
          <w:p w14:paraId="7860088D">
            <w:pPr>
              <w:pStyle w:val="14"/>
              <w:keepNext/>
              <w:spacing w:line="440" w:lineRule="exact"/>
              <w:ind w:left="63" w:right="63"/>
              <w:rPr>
                <w:rFonts w:eastAsia="仿宋_GB2312"/>
                <w:sz w:val="30"/>
                <w:szCs w:val="30"/>
              </w:rPr>
            </w:pPr>
          </w:p>
        </w:tc>
        <w:tc>
          <w:tcPr>
            <w:tcW w:w="1417" w:type="dxa"/>
            <w:tcBorders>
              <w:top w:val="nil"/>
            </w:tcBorders>
            <w:noWrap w:val="0"/>
            <w:vAlign w:val="center"/>
          </w:tcPr>
          <w:p w14:paraId="67C80576">
            <w:pPr>
              <w:pStyle w:val="14"/>
              <w:keepNext/>
              <w:spacing w:line="440" w:lineRule="exact"/>
              <w:ind w:left="63" w:right="63"/>
              <w:rPr>
                <w:rFonts w:eastAsia="仿宋_GB2312"/>
                <w:sz w:val="30"/>
                <w:szCs w:val="30"/>
              </w:rPr>
            </w:pPr>
          </w:p>
        </w:tc>
        <w:tc>
          <w:tcPr>
            <w:tcW w:w="851" w:type="dxa"/>
            <w:tcBorders>
              <w:top w:val="nil"/>
            </w:tcBorders>
            <w:noWrap w:val="0"/>
            <w:vAlign w:val="center"/>
          </w:tcPr>
          <w:p w14:paraId="149D30D0">
            <w:pPr>
              <w:pStyle w:val="14"/>
              <w:keepNext/>
              <w:spacing w:line="440" w:lineRule="exact"/>
              <w:ind w:left="63" w:right="63"/>
              <w:rPr>
                <w:rFonts w:eastAsia="仿宋_GB2312"/>
                <w:sz w:val="30"/>
                <w:szCs w:val="30"/>
              </w:rPr>
            </w:pPr>
          </w:p>
        </w:tc>
        <w:tc>
          <w:tcPr>
            <w:tcW w:w="850" w:type="dxa"/>
            <w:tcBorders>
              <w:top w:val="nil"/>
            </w:tcBorders>
            <w:noWrap w:val="0"/>
            <w:vAlign w:val="center"/>
          </w:tcPr>
          <w:p w14:paraId="6444165E">
            <w:pPr>
              <w:pStyle w:val="14"/>
              <w:keepNext/>
              <w:spacing w:line="440" w:lineRule="exact"/>
              <w:ind w:left="63" w:right="63"/>
              <w:rPr>
                <w:rFonts w:eastAsia="仿宋_GB2312"/>
                <w:sz w:val="30"/>
                <w:szCs w:val="30"/>
              </w:rPr>
            </w:pPr>
          </w:p>
        </w:tc>
      </w:tr>
      <w:tr w14:paraId="286B2994">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trHeight w:val="567" w:hRule="atLeast"/>
        </w:trPr>
        <w:tc>
          <w:tcPr>
            <w:tcW w:w="1277" w:type="dxa"/>
            <w:noWrap w:val="0"/>
            <w:vAlign w:val="center"/>
          </w:tcPr>
          <w:p w14:paraId="578BF6D8">
            <w:pPr>
              <w:pStyle w:val="14"/>
              <w:keepNext/>
              <w:spacing w:line="440" w:lineRule="exact"/>
              <w:ind w:left="63" w:right="63"/>
              <w:rPr>
                <w:rFonts w:eastAsia="仿宋_GB2312"/>
                <w:sz w:val="30"/>
                <w:szCs w:val="30"/>
              </w:rPr>
            </w:pPr>
          </w:p>
        </w:tc>
        <w:tc>
          <w:tcPr>
            <w:tcW w:w="1843" w:type="dxa"/>
            <w:noWrap w:val="0"/>
            <w:vAlign w:val="center"/>
          </w:tcPr>
          <w:p w14:paraId="1C326D83">
            <w:pPr>
              <w:pStyle w:val="14"/>
              <w:keepNext/>
              <w:spacing w:line="440" w:lineRule="exact"/>
              <w:ind w:left="63" w:right="63"/>
              <w:rPr>
                <w:rFonts w:eastAsia="仿宋_GB2312"/>
                <w:sz w:val="30"/>
                <w:szCs w:val="30"/>
              </w:rPr>
            </w:pPr>
          </w:p>
        </w:tc>
        <w:tc>
          <w:tcPr>
            <w:tcW w:w="1417" w:type="dxa"/>
            <w:noWrap w:val="0"/>
            <w:vAlign w:val="center"/>
          </w:tcPr>
          <w:p w14:paraId="184777AB">
            <w:pPr>
              <w:pStyle w:val="14"/>
              <w:keepNext/>
              <w:spacing w:line="440" w:lineRule="exact"/>
              <w:ind w:left="63" w:right="63"/>
              <w:rPr>
                <w:rFonts w:eastAsia="仿宋_GB2312"/>
                <w:sz w:val="30"/>
                <w:szCs w:val="30"/>
              </w:rPr>
            </w:pPr>
          </w:p>
        </w:tc>
        <w:tc>
          <w:tcPr>
            <w:tcW w:w="2410" w:type="dxa"/>
            <w:noWrap w:val="0"/>
            <w:vAlign w:val="center"/>
          </w:tcPr>
          <w:p w14:paraId="76A7FFE8">
            <w:pPr>
              <w:pStyle w:val="14"/>
              <w:keepNext/>
              <w:spacing w:line="440" w:lineRule="exact"/>
              <w:ind w:left="63" w:right="63"/>
              <w:rPr>
                <w:rFonts w:eastAsia="仿宋_GB2312"/>
                <w:sz w:val="30"/>
                <w:szCs w:val="30"/>
              </w:rPr>
            </w:pPr>
          </w:p>
        </w:tc>
        <w:tc>
          <w:tcPr>
            <w:tcW w:w="850" w:type="dxa"/>
            <w:noWrap w:val="0"/>
            <w:vAlign w:val="center"/>
          </w:tcPr>
          <w:p w14:paraId="224CE44E">
            <w:pPr>
              <w:pStyle w:val="14"/>
              <w:keepNext/>
              <w:spacing w:line="440" w:lineRule="exact"/>
              <w:ind w:left="63" w:right="63"/>
              <w:rPr>
                <w:rFonts w:eastAsia="仿宋_GB2312"/>
                <w:sz w:val="30"/>
                <w:szCs w:val="30"/>
              </w:rPr>
            </w:pPr>
          </w:p>
        </w:tc>
        <w:tc>
          <w:tcPr>
            <w:tcW w:w="1560" w:type="dxa"/>
            <w:noWrap w:val="0"/>
            <w:vAlign w:val="center"/>
          </w:tcPr>
          <w:p w14:paraId="39D95D7B">
            <w:pPr>
              <w:pStyle w:val="14"/>
              <w:keepNext/>
              <w:spacing w:line="440" w:lineRule="exact"/>
              <w:ind w:left="63" w:right="63"/>
              <w:rPr>
                <w:rFonts w:eastAsia="仿宋_GB2312"/>
                <w:sz w:val="30"/>
                <w:szCs w:val="30"/>
              </w:rPr>
            </w:pPr>
          </w:p>
        </w:tc>
        <w:tc>
          <w:tcPr>
            <w:tcW w:w="2126" w:type="dxa"/>
            <w:noWrap w:val="0"/>
            <w:vAlign w:val="center"/>
          </w:tcPr>
          <w:p w14:paraId="633F9EF6">
            <w:pPr>
              <w:pStyle w:val="14"/>
              <w:keepNext/>
              <w:spacing w:line="440" w:lineRule="exact"/>
              <w:ind w:left="63" w:right="63"/>
              <w:rPr>
                <w:rFonts w:eastAsia="仿宋_GB2312"/>
                <w:sz w:val="30"/>
                <w:szCs w:val="30"/>
              </w:rPr>
            </w:pPr>
          </w:p>
        </w:tc>
        <w:tc>
          <w:tcPr>
            <w:tcW w:w="1417" w:type="dxa"/>
            <w:noWrap w:val="0"/>
            <w:vAlign w:val="center"/>
          </w:tcPr>
          <w:p w14:paraId="7A544248">
            <w:pPr>
              <w:pStyle w:val="14"/>
              <w:keepNext/>
              <w:spacing w:line="440" w:lineRule="exact"/>
              <w:ind w:left="63" w:right="63"/>
              <w:rPr>
                <w:rFonts w:eastAsia="仿宋_GB2312"/>
                <w:sz w:val="30"/>
                <w:szCs w:val="30"/>
              </w:rPr>
            </w:pPr>
          </w:p>
        </w:tc>
        <w:tc>
          <w:tcPr>
            <w:tcW w:w="851" w:type="dxa"/>
            <w:noWrap w:val="0"/>
            <w:vAlign w:val="center"/>
          </w:tcPr>
          <w:p w14:paraId="5F7BC4BE">
            <w:pPr>
              <w:pStyle w:val="14"/>
              <w:keepNext/>
              <w:spacing w:line="440" w:lineRule="exact"/>
              <w:ind w:left="63" w:right="63"/>
              <w:rPr>
                <w:rFonts w:eastAsia="仿宋_GB2312"/>
                <w:sz w:val="30"/>
                <w:szCs w:val="30"/>
              </w:rPr>
            </w:pPr>
          </w:p>
        </w:tc>
        <w:tc>
          <w:tcPr>
            <w:tcW w:w="850" w:type="dxa"/>
            <w:noWrap w:val="0"/>
            <w:vAlign w:val="center"/>
          </w:tcPr>
          <w:p w14:paraId="432FD00D">
            <w:pPr>
              <w:pStyle w:val="14"/>
              <w:keepNext/>
              <w:spacing w:line="440" w:lineRule="exact"/>
              <w:ind w:left="63" w:right="63"/>
              <w:rPr>
                <w:rFonts w:eastAsia="仿宋_GB2312"/>
                <w:sz w:val="30"/>
                <w:szCs w:val="30"/>
              </w:rPr>
            </w:pPr>
          </w:p>
        </w:tc>
      </w:tr>
    </w:tbl>
    <w:p w14:paraId="4E4B7F5D">
      <w:pPr>
        <w:spacing w:line="440" w:lineRule="exact"/>
        <w:rPr>
          <w:rFonts w:eastAsia="仿宋_GB2312"/>
          <w:b/>
          <w:sz w:val="30"/>
          <w:szCs w:val="30"/>
        </w:rPr>
        <w:sectPr>
          <w:pgSz w:w="16838" w:h="11906" w:orient="landscape"/>
          <w:pgMar w:top="1554" w:right="1418" w:bottom="1531" w:left="1418" w:header="851" w:footer="992" w:gutter="0"/>
          <w:cols w:space="720" w:num="1"/>
          <w:titlePg/>
          <w:docGrid w:linePitch="360" w:charSpace="0"/>
        </w:sectPr>
      </w:pPr>
    </w:p>
    <w:p w14:paraId="23827A7B">
      <w:pPr>
        <w:spacing w:line="440" w:lineRule="exact"/>
        <w:rPr>
          <w:rFonts w:eastAsia="黑体"/>
          <w:sz w:val="30"/>
          <w:szCs w:val="30"/>
        </w:rPr>
      </w:pPr>
      <w:r>
        <w:rPr>
          <w:rFonts w:eastAsia="仿宋_GB2312"/>
          <w:sz w:val="30"/>
          <w:szCs w:val="30"/>
        </w:rPr>
        <w:t>附</w:t>
      </w:r>
      <w:bookmarkStart w:id="593" w:name="_Toc296891053"/>
      <w:bookmarkStart w:id="594" w:name="_Toc296944564"/>
      <w:bookmarkStart w:id="595" w:name="_Toc296347224"/>
      <w:bookmarkStart w:id="596" w:name="_Toc267261692"/>
      <w:bookmarkStart w:id="597" w:name="_Toc296891265"/>
      <w:bookmarkStart w:id="598" w:name="_Toc296503225"/>
      <w:bookmarkStart w:id="599" w:name="_Toc296346726"/>
      <w:r>
        <w:rPr>
          <w:rFonts w:eastAsia="仿宋_GB2312"/>
          <w:sz w:val="30"/>
          <w:szCs w:val="30"/>
        </w:rPr>
        <w:t>件2：</w:t>
      </w:r>
      <w:bookmarkEnd w:id="593"/>
      <w:bookmarkEnd w:id="594"/>
      <w:bookmarkEnd w:id="595"/>
      <w:bookmarkEnd w:id="596"/>
      <w:bookmarkEnd w:id="597"/>
      <w:bookmarkEnd w:id="598"/>
      <w:bookmarkEnd w:id="599"/>
    </w:p>
    <w:p w14:paraId="67BF1799">
      <w:pPr>
        <w:spacing w:before="143" w:after="143" w:line="440" w:lineRule="exact"/>
        <w:jc w:val="center"/>
        <w:rPr>
          <w:rFonts w:eastAsia="黑体"/>
          <w:sz w:val="30"/>
          <w:szCs w:val="30"/>
        </w:rPr>
      </w:pPr>
      <w:r>
        <w:rPr>
          <w:rFonts w:eastAsia="黑体"/>
          <w:sz w:val="30"/>
          <w:szCs w:val="30"/>
        </w:rPr>
        <w:t>发包人供应材料设备一览表</w:t>
      </w:r>
    </w:p>
    <w:tbl>
      <w:tblPr>
        <w:tblStyle w:val="36"/>
        <w:tblW w:w="0" w:type="auto"/>
        <w:jc w:val="cente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top w:w="0" w:type="dxa"/>
          <w:left w:w="28" w:type="dxa"/>
          <w:bottom w:w="0" w:type="dxa"/>
          <w:right w:w="28" w:type="dxa"/>
        </w:tblCellMar>
      </w:tblPr>
      <w:tblGrid>
        <w:gridCol w:w="851"/>
        <w:gridCol w:w="1276"/>
        <w:gridCol w:w="1418"/>
        <w:gridCol w:w="940"/>
        <w:gridCol w:w="851"/>
        <w:gridCol w:w="1044"/>
        <w:gridCol w:w="992"/>
        <w:gridCol w:w="851"/>
        <w:gridCol w:w="1487"/>
        <w:gridCol w:w="992"/>
      </w:tblGrid>
      <w:tr w14:paraId="219612A1">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jc w:val="center"/>
        </w:trPr>
        <w:tc>
          <w:tcPr>
            <w:tcW w:w="851" w:type="dxa"/>
            <w:tcBorders>
              <w:top w:val="single" w:color="000000" w:sz="12" w:space="0"/>
              <w:bottom w:val="single" w:color="000000" w:sz="6" w:space="0"/>
            </w:tcBorders>
            <w:noWrap w:val="0"/>
            <w:vAlign w:val="center"/>
          </w:tcPr>
          <w:p w14:paraId="049AB9BA">
            <w:pPr>
              <w:pStyle w:val="14"/>
              <w:keepNext/>
              <w:spacing w:line="440" w:lineRule="exact"/>
              <w:ind w:left="63" w:right="63"/>
              <w:rPr>
                <w:rFonts w:eastAsia="仿宋_GB2312"/>
                <w:szCs w:val="30"/>
              </w:rPr>
            </w:pPr>
            <w:r>
              <w:rPr>
                <w:rFonts w:eastAsia="仿宋_GB2312"/>
                <w:szCs w:val="30"/>
              </w:rPr>
              <w:t>序号</w:t>
            </w:r>
          </w:p>
        </w:tc>
        <w:tc>
          <w:tcPr>
            <w:tcW w:w="1276" w:type="dxa"/>
            <w:tcBorders>
              <w:top w:val="single" w:color="000000" w:sz="12" w:space="0"/>
              <w:bottom w:val="single" w:color="000000" w:sz="6" w:space="0"/>
            </w:tcBorders>
            <w:noWrap w:val="0"/>
            <w:vAlign w:val="center"/>
          </w:tcPr>
          <w:p w14:paraId="63FDED98">
            <w:pPr>
              <w:pStyle w:val="14"/>
              <w:keepNext/>
              <w:spacing w:line="440" w:lineRule="exact"/>
              <w:ind w:left="63" w:right="63"/>
              <w:rPr>
                <w:rFonts w:eastAsia="仿宋_GB2312"/>
                <w:szCs w:val="30"/>
              </w:rPr>
            </w:pPr>
            <w:r>
              <w:rPr>
                <w:rFonts w:eastAsia="仿宋_GB2312"/>
                <w:szCs w:val="30"/>
              </w:rPr>
              <w:t>材料、</w:t>
            </w:r>
          </w:p>
          <w:p w14:paraId="39719059">
            <w:pPr>
              <w:pStyle w:val="14"/>
              <w:keepNext/>
              <w:spacing w:line="440" w:lineRule="exact"/>
              <w:ind w:right="63"/>
              <w:rPr>
                <w:rFonts w:eastAsia="仿宋_GB2312"/>
                <w:szCs w:val="30"/>
              </w:rPr>
            </w:pPr>
            <w:r>
              <w:rPr>
                <w:rFonts w:eastAsia="仿宋_GB2312"/>
                <w:szCs w:val="30"/>
              </w:rPr>
              <w:t>设备品种</w:t>
            </w:r>
          </w:p>
        </w:tc>
        <w:tc>
          <w:tcPr>
            <w:tcW w:w="1418" w:type="dxa"/>
            <w:tcBorders>
              <w:top w:val="single" w:color="000000" w:sz="12" w:space="0"/>
              <w:bottom w:val="single" w:color="000000" w:sz="6" w:space="0"/>
            </w:tcBorders>
            <w:noWrap w:val="0"/>
            <w:vAlign w:val="center"/>
          </w:tcPr>
          <w:p w14:paraId="510FEF89">
            <w:pPr>
              <w:pStyle w:val="14"/>
              <w:keepNext/>
              <w:spacing w:line="440" w:lineRule="exact"/>
              <w:ind w:left="63" w:right="63"/>
              <w:rPr>
                <w:rFonts w:eastAsia="仿宋_GB2312"/>
                <w:szCs w:val="30"/>
              </w:rPr>
            </w:pPr>
            <w:r>
              <w:rPr>
                <w:rFonts w:eastAsia="仿宋_GB2312"/>
                <w:szCs w:val="30"/>
              </w:rPr>
              <w:t>规格型号</w:t>
            </w:r>
          </w:p>
        </w:tc>
        <w:tc>
          <w:tcPr>
            <w:tcW w:w="940" w:type="dxa"/>
            <w:tcBorders>
              <w:top w:val="single" w:color="000000" w:sz="12" w:space="0"/>
              <w:bottom w:val="single" w:color="000000" w:sz="6" w:space="0"/>
            </w:tcBorders>
            <w:noWrap w:val="0"/>
            <w:vAlign w:val="center"/>
          </w:tcPr>
          <w:p w14:paraId="18882429">
            <w:pPr>
              <w:pStyle w:val="14"/>
              <w:keepNext/>
              <w:spacing w:line="440" w:lineRule="exact"/>
              <w:ind w:left="63" w:right="63"/>
              <w:rPr>
                <w:rFonts w:eastAsia="仿宋_GB2312"/>
                <w:szCs w:val="30"/>
              </w:rPr>
            </w:pPr>
            <w:r>
              <w:rPr>
                <w:rFonts w:eastAsia="仿宋_GB2312"/>
                <w:szCs w:val="30"/>
              </w:rPr>
              <w:t>单位</w:t>
            </w:r>
          </w:p>
        </w:tc>
        <w:tc>
          <w:tcPr>
            <w:tcW w:w="851" w:type="dxa"/>
            <w:tcBorders>
              <w:top w:val="single" w:color="000000" w:sz="12" w:space="0"/>
              <w:bottom w:val="single" w:color="000000" w:sz="6" w:space="0"/>
            </w:tcBorders>
            <w:noWrap w:val="0"/>
            <w:vAlign w:val="center"/>
          </w:tcPr>
          <w:p w14:paraId="70DAE0F6">
            <w:pPr>
              <w:pStyle w:val="14"/>
              <w:keepNext/>
              <w:spacing w:line="440" w:lineRule="exact"/>
              <w:ind w:left="63" w:right="63"/>
              <w:rPr>
                <w:rFonts w:eastAsia="仿宋_GB2312"/>
                <w:szCs w:val="30"/>
              </w:rPr>
            </w:pPr>
            <w:r>
              <w:rPr>
                <w:rFonts w:eastAsia="仿宋_GB2312"/>
                <w:szCs w:val="30"/>
              </w:rPr>
              <w:t>数量</w:t>
            </w:r>
          </w:p>
        </w:tc>
        <w:tc>
          <w:tcPr>
            <w:tcW w:w="1044" w:type="dxa"/>
            <w:tcBorders>
              <w:top w:val="single" w:color="000000" w:sz="12" w:space="0"/>
              <w:bottom w:val="single" w:color="000000" w:sz="6" w:space="0"/>
            </w:tcBorders>
            <w:noWrap w:val="0"/>
            <w:vAlign w:val="center"/>
          </w:tcPr>
          <w:p w14:paraId="003CA2CE">
            <w:pPr>
              <w:pStyle w:val="14"/>
              <w:keepNext/>
              <w:spacing w:line="440" w:lineRule="exact"/>
              <w:ind w:left="63" w:right="63"/>
              <w:rPr>
                <w:rFonts w:eastAsia="仿宋_GB2312"/>
                <w:szCs w:val="30"/>
              </w:rPr>
            </w:pPr>
            <w:r>
              <w:rPr>
                <w:rFonts w:eastAsia="仿宋_GB2312"/>
                <w:szCs w:val="30"/>
              </w:rPr>
              <w:t>单价</w:t>
            </w:r>
            <w:r>
              <w:rPr>
                <w:rFonts w:hint="eastAsia" w:eastAsia="仿宋_GB2312"/>
                <w:szCs w:val="30"/>
              </w:rPr>
              <w:t>（元）</w:t>
            </w:r>
          </w:p>
        </w:tc>
        <w:tc>
          <w:tcPr>
            <w:tcW w:w="992" w:type="dxa"/>
            <w:tcBorders>
              <w:top w:val="single" w:color="000000" w:sz="12" w:space="0"/>
              <w:bottom w:val="single" w:color="000000" w:sz="6" w:space="0"/>
            </w:tcBorders>
            <w:noWrap w:val="0"/>
            <w:vAlign w:val="center"/>
          </w:tcPr>
          <w:p w14:paraId="363510AE">
            <w:pPr>
              <w:pStyle w:val="14"/>
              <w:keepNext/>
              <w:spacing w:line="440" w:lineRule="exact"/>
              <w:ind w:left="63" w:right="63"/>
              <w:rPr>
                <w:rFonts w:eastAsia="仿宋_GB2312"/>
                <w:szCs w:val="30"/>
              </w:rPr>
            </w:pPr>
            <w:r>
              <w:rPr>
                <w:rFonts w:eastAsia="仿宋_GB2312"/>
                <w:szCs w:val="30"/>
              </w:rPr>
              <w:t>质量等级</w:t>
            </w:r>
          </w:p>
        </w:tc>
        <w:tc>
          <w:tcPr>
            <w:tcW w:w="851" w:type="dxa"/>
            <w:tcBorders>
              <w:top w:val="single" w:color="000000" w:sz="12" w:space="0"/>
              <w:bottom w:val="single" w:color="000000" w:sz="6" w:space="0"/>
            </w:tcBorders>
            <w:noWrap w:val="0"/>
            <w:vAlign w:val="center"/>
          </w:tcPr>
          <w:p w14:paraId="7DDF0D70">
            <w:pPr>
              <w:pStyle w:val="14"/>
              <w:keepNext/>
              <w:spacing w:line="440" w:lineRule="exact"/>
              <w:ind w:left="63" w:right="63"/>
              <w:rPr>
                <w:rFonts w:eastAsia="仿宋_GB2312"/>
                <w:szCs w:val="30"/>
              </w:rPr>
            </w:pPr>
            <w:r>
              <w:rPr>
                <w:rFonts w:eastAsia="仿宋_GB2312"/>
                <w:szCs w:val="30"/>
              </w:rPr>
              <w:t>供应时间</w:t>
            </w:r>
          </w:p>
        </w:tc>
        <w:tc>
          <w:tcPr>
            <w:tcW w:w="1487" w:type="dxa"/>
            <w:tcBorders>
              <w:top w:val="single" w:color="000000" w:sz="12" w:space="0"/>
              <w:bottom w:val="single" w:color="000000" w:sz="6" w:space="0"/>
            </w:tcBorders>
            <w:noWrap w:val="0"/>
            <w:vAlign w:val="center"/>
          </w:tcPr>
          <w:p w14:paraId="4D0892F3">
            <w:pPr>
              <w:pStyle w:val="14"/>
              <w:keepNext/>
              <w:spacing w:line="440" w:lineRule="exact"/>
              <w:ind w:left="63" w:right="63"/>
              <w:rPr>
                <w:rFonts w:eastAsia="仿宋_GB2312"/>
                <w:szCs w:val="30"/>
              </w:rPr>
            </w:pPr>
            <w:r>
              <w:rPr>
                <w:rFonts w:eastAsia="仿宋_GB2312"/>
                <w:szCs w:val="30"/>
              </w:rPr>
              <w:t>送达地点</w:t>
            </w:r>
          </w:p>
        </w:tc>
        <w:tc>
          <w:tcPr>
            <w:tcW w:w="992" w:type="dxa"/>
            <w:tcBorders>
              <w:top w:val="single" w:color="000000" w:sz="12" w:space="0"/>
              <w:bottom w:val="single" w:color="000000" w:sz="6" w:space="0"/>
            </w:tcBorders>
            <w:noWrap w:val="0"/>
            <w:vAlign w:val="center"/>
          </w:tcPr>
          <w:p w14:paraId="246493D7">
            <w:pPr>
              <w:pStyle w:val="14"/>
              <w:keepNext/>
              <w:spacing w:line="440" w:lineRule="exact"/>
              <w:ind w:left="63" w:right="63"/>
              <w:rPr>
                <w:rFonts w:eastAsia="仿宋_GB2312"/>
                <w:szCs w:val="30"/>
              </w:rPr>
            </w:pPr>
            <w:r>
              <w:rPr>
                <w:rFonts w:eastAsia="仿宋_GB2312"/>
                <w:szCs w:val="30"/>
              </w:rPr>
              <w:t>备注</w:t>
            </w:r>
          </w:p>
        </w:tc>
      </w:tr>
      <w:tr w14:paraId="11BDE831">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trHeight w:val="567" w:hRule="atLeast"/>
          <w:jc w:val="center"/>
        </w:trPr>
        <w:tc>
          <w:tcPr>
            <w:tcW w:w="851" w:type="dxa"/>
            <w:tcBorders>
              <w:top w:val="single" w:color="000000" w:sz="6" w:space="0"/>
              <w:bottom w:val="single" w:color="000000" w:sz="6" w:space="0"/>
            </w:tcBorders>
            <w:noWrap w:val="0"/>
            <w:vAlign w:val="center"/>
          </w:tcPr>
          <w:p w14:paraId="34A09486">
            <w:pPr>
              <w:pStyle w:val="14"/>
              <w:keepNext/>
              <w:spacing w:line="440" w:lineRule="exact"/>
              <w:ind w:left="63" w:right="63"/>
              <w:rPr>
                <w:rFonts w:eastAsia="仿宋_GB2312"/>
                <w:sz w:val="30"/>
                <w:szCs w:val="30"/>
              </w:rPr>
            </w:pPr>
          </w:p>
        </w:tc>
        <w:tc>
          <w:tcPr>
            <w:tcW w:w="1276" w:type="dxa"/>
            <w:tcBorders>
              <w:top w:val="single" w:color="000000" w:sz="6" w:space="0"/>
              <w:bottom w:val="single" w:color="000000" w:sz="6" w:space="0"/>
            </w:tcBorders>
            <w:noWrap w:val="0"/>
            <w:vAlign w:val="center"/>
          </w:tcPr>
          <w:p w14:paraId="764E67FC">
            <w:pPr>
              <w:pStyle w:val="14"/>
              <w:keepNext/>
              <w:spacing w:line="440" w:lineRule="exact"/>
              <w:ind w:left="63" w:right="63"/>
              <w:rPr>
                <w:rFonts w:eastAsia="仿宋_GB2312"/>
                <w:sz w:val="30"/>
                <w:szCs w:val="30"/>
              </w:rPr>
            </w:pPr>
          </w:p>
        </w:tc>
        <w:tc>
          <w:tcPr>
            <w:tcW w:w="1418" w:type="dxa"/>
            <w:tcBorders>
              <w:top w:val="single" w:color="000000" w:sz="6" w:space="0"/>
              <w:bottom w:val="single" w:color="000000" w:sz="6" w:space="0"/>
            </w:tcBorders>
            <w:noWrap w:val="0"/>
            <w:vAlign w:val="center"/>
          </w:tcPr>
          <w:p w14:paraId="5497ACD3">
            <w:pPr>
              <w:pStyle w:val="14"/>
              <w:keepNext/>
              <w:spacing w:line="440" w:lineRule="exact"/>
              <w:ind w:left="63" w:right="63"/>
              <w:rPr>
                <w:rFonts w:eastAsia="仿宋_GB2312"/>
                <w:sz w:val="30"/>
                <w:szCs w:val="30"/>
              </w:rPr>
            </w:pPr>
          </w:p>
        </w:tc>
        <w:tc>
          <w:tcPr>
            <w:tcW w:w="940" w:type="dxa"/>
            <w:tcBorders>
              <w:top w:val="single" w:color="000000" w:sz="6" w:space="0"/>
              <w:bottom w:val="single" w:color="000000" w:sz="6" w:space="0"/>
            </w:tcBorders>
            <w:noWrap w:val="0"/>
            <w:vAlign w:val="center"/>
          </w:tcPr>
          <w:p w14:paraId="18294458">
            <w:pPr>
              <w:pStyle w:val="14"/>
              <w:keepNext/>
              <w:spacing w:line="440" w:lineRule="exact"/>
              <w:ind w:left="63" w:right="63"/>
              <w:rPr>
                <w:rFonts w:eastAsia="仿宋_GB2312"/>
                <w:sz w:val="30"/>
                <w:szCs w:val="30"/>
              </w:rPr>
            </w:pPr>
          </w:p>
        </w:tc>
        <w:tc>
          <w:tcPr>
            <w:tcW w:w="851" w:type="dxa"/>
            <w:tcBorders>
              <w:top w:val="single" w:color="000000" w:sz="6" w:space="0"/>
              <w:bottom w:val="single" w:color="000000" w:sz="6" w:space="0"/>
            </w:tcBorders>
            <w:noWrap w:val="0"/>
            <w:vAlign w:val="center"/>
          </w:tcPr>
          <w:p w14:paraId="4AE0370F">
            <w:pPr>
              <w:pStyle w:val="14"/>
              <w:keepNext/>
              <w:spacing w:line="440" w:lineRule="exact"/>
              <w:ind w:left="63" w:right="63"/>
              <w:rPr>
                <w:rFonts w:eastAsia="仿宋_GB2312"/>
                <w:sz w:val="30"/>
                <w:szCs w:val="30"/>
              </w:rPr>
            </w:pPr>
          </w:p>
        </w:tc>
        <w:tc>
          <w:tcPr>
            <w:tcW w:w="1044" w:type="dxa"/>
            <w:tcBorders>
              <w:top w:val="single" w:color="000000" w:sz="6" w:space="0"/>
              <w:bottom w:val="single" w:color="000000" w:sz="6" w:space="0"/>
            </w:tcBorders>
            <w:noWrap w:val="0"/>
            <w:vAlign w:val="center"/>
          </w:tcPr>
          <w:p w14:paraId="501267F4">
            <w:pPr>
              <w:pStyle w:val="14"/>
              <w:keepNext/>
              <w:spacing w:line="440" w:lineRule="exact"/>
              <w:ind w:left="63" w:right="63"/>
              <w:rPr>
                <w:rFonts w:eastAsia="仿宋_GB2312"/>
                <w:sz w:val="30"/>
                <w:szCs w:val="30"/>
              </w:rPr>
            </w:pPr>
          </w:p>
        </w:tc>
        <w:tc>
          <w:tcPr>
            <w:tcW w:w="992" w:type="dxa"/>
            <w:tcBorders>
              <w:top w:val="single" w:color="000000" w:sz="6" w:space="0"/>
              <w:bottom w:val="single" w:color="000000" w:sz="6" w:space="0"/>
            </w:tcBorders>
            <w:noWrap w:val="0"/>
            <w:vAlign w:val="center"/>
          </w:tcPr>
          <w:p w14:paraId="300284EC">
            <w:pPr>
              <w:pStyle w:val="14"/>
              <w:keepNext/>
              <w:spacing w:line="440" w:lineRule="exact"/>
              <w:ind w:left="63" w:right="63"/>
              <w:rPr>
                <w:rFonts w:eastAsia="仿宋_GB2312"/>
                <w:sz w:val="30"/>
                <w:szCs w:val="30"/>
              </w:rPr>
            </w:pPr>
          </w:p>
        </w:tc>
        <w:tc>
          <w:tcPr>
            <w:tcW w:w="851" w:type="dxa"/>
            <w:tcBorders>
              <w:top w:val="single" w:color="000000" w:sz="6" w:space="0"/>
              <w:bottom w:val="single" w:color="000000" w:sz="6" w:space="0"/>
            </w:tcBorders>
            <w:noWrap w:val="0"/>
            <w:vAlign w:val="center"/>
          </w:tcPr>
          <w:p w14:paraId="60D276D6">
            <w:pPr>
              <w:pStyle w:val="14"/>
              <w:keepNext/>
              <w:spacing w:line="440" w:lineRule="exact"/>
              <w:ind w:left="63" w:right="63"/>
              <w:rPr>
                <w:rFonts w:eastAsia="仿宋_GB2312"/>
                <w:sz w:val="30"/>
                <w:szCs w:val="30"/>
              </w:rPr>
            </w:pPr>
          </w:p>
        </w:tc>
        <w:tc>
          <w:tcPr>
            <w:tcW w:w="1487" w:type="dxa"/>
            <w:tcBorders>
              <w:top w:val="single" w:color="000000" w:sz="6" w:space="0"/>
              <w:bottom w:val="single" w:color="000000" w:sz="6" w:space="0"/>
            </w:tcBorders>
            <w:noWrap w:val="0"/>
            <w:vAlign w:val="center"/>
          </w:tcPr>
          <w:p w14:paraId="4ACB40CE">
            <w:pPr>
              <w:pStyle w:val="14"/>
              <w:keepNext/>
              <w:spacing w:line="440" w:lineRule="exact"/>
              <w:ind w:left="63" w:right="63"/>
              <w:rPr>
                <w:rFonts w:eastAsia="仿宋_GB2312"/>
                <w:sz w:val="30"/>
                <w:szCs w:val="30"/>
              </w:rPr>
            </w:pPr>
          </w:p>
        </w:tc>
        <w:tc>
          <w:tcPr>
            <w:tcW w:w="992" w:type="dxa"/>
            <w:tcBorders>
              <w:top w:val="single" w:color="000000" w:sz="6" w:space="0"/>
              <w:bottom w:val="single" w:color="000000" w:sz="6" w:space="0"/>
            </w:tcBorders>
            <w:noWrap w:val="0"/>
            <w:vAlign w:val="center"/>
          </w:tcPr>
          <w:p w14:paraId="0FA473E4">
            <w:pPr>
              <w:pStyle w:val="14"/>
              <w:keepNext/>
              <w:spacing w:line="440" w:lineRule="exact"/>
              <w:ind w:left="63" w:right="63"/>
              <w:rPr>
                <w:rFonts w:eastAsia="仿宋_GB2312"/>
                <w:sz w:val="30"/>
                <w:szCs w:val="30"/>
              </w:rPr>
            </w:pPr>
          </w:p>
        </w:tc>
      </w:tr>
      <w:tr w14:paraId="442064C5">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trHeight w:val="567" w:hRule="atLeast"/>
          <w:jc w:val="center"/>
        </w:trPr>
        <w:tc>
          <w:tcPr>
            <w:tcW w:w="851" w:type="dxa"/>
            <w:tcBorders>
              <w:top w:val="nil"/>
            </w:tcBorders>
            <w:noWrap w:val="0"/>
            <w:vAlign w:val="center"/>
          </w:tcPr>
          <w:p w14:paraId="43845DBD">
            <w:pPr>
              <w:pStyle w:val="14"/>
              <w:keepNext/>
              <w:spacing w:line="440" w:lineRule="exact"/>
              <w:ind w:left="63" w:right="63"/>
              <w:rPr>
                <w:rFonts w:eastAsia="仿宋_GB2312"/>
                <w:sz w:val="30"/>
                <w:szCs w:val="30"/>
              </w:rPr>
            </w:pPr>
          </w:p>
        </w:tc>
        <w:tc>
          <w:tcPr>
            <w:tcW w:w="1276" w:type="dxa"/>
            <w:tcBorders>
              <w:top w:val="nil"/>
            </w:tcBorders>
            <w:noWrap w:val="0"/>
            <w:vAlign w:val="center"/>
          </w:tcPr>
          <w:p w14:paraId="7AFDE1B6">
            <w:pPr>
              <w:pStyle w:val="14"/>
              <w:keepNext/>
              <w:spacing w:line="440" w:lineRule="exact"/>
              <w:ind w:left="63" w:right="63"/>
              <w:rPr>
                <w:rFonts w:eastAsia="仿宋_GB2312"/>
                <w:sz w:val="30"/>
                <w:szCs w:val="30"/>
              </w:rPr>
            </w:pPr>
          </w:p>
        </w:tc>
        <w:tc>
          <w:tcPr>
            <w:tcW w:w="1418" w:type="dxa"/>
            <w:tcBorders>
              <w:top w:val="nil"/>
            </w:tcBorders>
            <w:noWrap w:val="0"/>
            <w:vAlign w:val="center"/>
          </w:tcPr>
          <w:p w14:paraId="5442FCE7">
            <w:pPr>
              <w:pStyle w:val="14"/>
              <w:keepNext/>
              <w:spacing w:line="440" w:lineRule="exact"/>
              <w:ind w:left="63" w:right="63"/>
              <w:rPr>
                <w:rFonts w:eastAsia="仿宋_GB2312"/>
                <w:sz w:val="30"/>
                <w:szCs w:val="30"/>
              </w:rPr>
            </w:pPr>
          </w:p>
        </w:tc>
        <w:tc>
          <w:tcPr>
            <w:tcW w:w="940" w:type="dxa"/>
            <w:tcBorders>
              <w:top w:val="nil"/>
            </w:tcBorders>
            <w:noWrap w:val="0"/>
            <w:vAlign w:val="center"/>
          </w:tcPr>
          <w:p w14:paraId="13E9F346">
            <w:pPr>
              <w:pStyle w:val="14"/>
              <w:keepNext/>
              <w:spacing w:line="440" w:lineRule="exact"/>
              <w:ind w:left="63" w:right="63"/>
              <w:rPr>
                <w:rFonts w:eastAsia="仿宋_GB2312"/>
                <w:sz w:val="30"/>
                <w:szCs w:val="30"/>
              </w:rPr>
            </w:pPr>
          </w:p>
        </w:tc>
        <w:tc>
          <w:tcPr>
            <w:tcW w:w="851" w:type="dxa"/>
            <w:tcBorders>
              <w:top w:val="nil"/>
            </w:tcBorders>
            <w:noWrap w:val="0"/>
            <w:vAlign w:val="center"/>
          </w:tcPr>
          <w:p w14:paraId="34196D0B">
            <w:pPr>
              <w:pStyle w:val="14"/>
              <w:keepNext/>
              <w:spacing w:line="440" w:lineRule="exact"/>
              <w:ind w:left="63" w:right="63"/>
              <w:rPr>
                <w:rFonts w:eastAsia="仿宋_GB2312"/>
                <w:sz w:val="30"/>
                <w:szCs w:val="30"/>
              </w:rPr>
            </w:pPr>
          </w:p>
        </w:tc>
        <w:tc>
          <w:tcPr>
            <w:tcW w:w="1044" w:type="dxa"/>
            <w:tcBorders>
              <w:top w:val="nil"/>
            </w:tcBorders>
            <w:noWrap w:val="0"/>
            <w:vAlign w:val="center"/>
          </w:tcPr>
          <w:p w14:paraId="4727F22C">
            <w:pPr>
              <w:pStyle w:val="14"/>
              <w:keepNext/>
              <w:spacing w:line="440" w:lineRule="exact"/>
              <w:ind w:left="63" w:right="63"/>
              <w:rPr>
                <w:rFonts w:eastAsia="仿宋_GB2312"/>
                <w:sz w:val="30"/>
                <w:szCs w:val="30"/>
              </w:rPr>
            </w:pPr>
          </w:p>
        </w:tc>
        <w:tc>
          <w:tcPr>
            <w:tcW w:w="992" w:type="dxa"/>
            <w:tcBorders>
              <w:top w:val="nil"/>
            </w:tcBorders>
            <w:noWrap w:val="0"/>
            <w:vAlign w:val="center"/>
          </w:tcPr>
          <w:p w14:paraId="1DCD6EF1">
            <w:pPr>
              <w:pStyle w:val="14"/>
              <w:keepNext/>
              <w:spacing w:line="440" w:lineRule="exact"/>
              <w:ind w:left="63" w:right="63"/>
              <w:rPr>
                <w:rFonts w:eastAsia="仿宋_GB2312"/>
                <w:sz w:val="30"/>
                <w:szCs w:val="30"/>
              </w:rPr>
            </w:pPr>
          </w:p>
        </w:tc>
        <w:tc>
          <w:tcPr>
            <w:tcW w:w="851" w:type="dxa"/>
            <w:tcBorders>
              <w:top w:val="nil"/>
            </w:tcBorders>
            <w:noWrap w:val="0"/>
            <w:vAlign w:val="center"/>
          </w:tcPr>
          <w:p w14:paraId="3DF05488">
            <w:pPr>
              <w:pStyle w:val="14"/>
              <w:keepNext/>
              <w:spacing w:line="440" w:lineRule="exact"/>
              <w:ind w:left="63" w:right="63"/>
              <w:rPr>
                <w:rFonts w:eastAsia="仿宋_GB2312"/>
                <w:sz w:val="30"/>
                <w:szCs w:val="30"/>
              </w:rPr>
            </w:pPr>
          </w:p>
        </w:tc>
        <w:tc>
          <w:tcPr>
            <w:tcW w:w="1487" w:type="dxa"/>
            <w:tcBorders>
              <w:top w:val="nil"/>
            </w:tcBorders>
            <w:noWrap w:val="0"/>
            <w:vAlign w:val="center"/>
          </w:tcPr>
          <w:p w14:paraId="547BD71B">
            <w:pPr>
              <w:pStyle w:val="14"/>
              <w:keepNext/>
              <w:spacing w:line="440" w:lineRule="exact"/>
              <w:ind w:left="63" w:right="63"/>
              <w:rPr>
                <w:rFonts w:eastAsia="仿宋_GB2312"/>
                <w:sz w:val="30"/>
                <w:szCs w:val="30"/>
              </w:rPr>
            </w:pPr>
          </w:p>
        </w:tc>
        <w:tc>
          <w:tcPr>
            <w:tcW w:w="992" w:type="dxa"/>
            <w:tcBorders>
              <w:top w:val="nil"/>
            </w:tcBorders>
            <w:noWrap w:val="0"/>
            <w:vAlign w:val="center"/>
          </w:tcPr>
          <w:p w14:paraId="3D0C7D92">
            <w:pPr>
              <w:pStyle w:val="14"/>
              <w:keepNext/>
              <w:spacing w:line="440" w:lineRule="exact"/>
              <w:ind w:left="63" w:right="63"/>
              <w:rPr>
                <w:rFonts w:eastAsia="仿宋_GB2312"/>
                <w:sz w:val="30"/>
                <w:szCs w:val="30"/>
              </w:rPr>
            </w:pPr>
          </w:p>
        </w:tc>
      </w:tr>
      <w:tr w14:paraId="75B15EB5">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trHeight w:val="567" w:hRule="atLeast"/>
          <w:jc w:val="center"/>
        </w:trPr>
        <w:tc>
          <w:tcPr>
            <w:tcW w:w="851" w:type="dxa"/>
            <w:noWrap w:val="0"/>
            <w:vAlign w:val="center"/>
          </w:tcPr>
          <w:p w14:paraId="38BE4E6A">
            <w:pPr>
              <w:pStyle w:val="14"/>
              <w:keepNext/>
              <w:spacing w:line="440" w:lineRule="exact"/>
              <w:ind w:left="63" w:right="63"/>
              <w:rPr>
                <w:rFonts w:eastAsia="仿宋_GB2312"/>
                <w:sz w:val="30"/>
                <w:szCs w:val="30"/>
              </w:rPr>
            </w:pPr>
          </w:p>
        </w:tc>
        <w:tc>
          <w:tcPr>
            <w:tcW w:w="1276" w:type="dxa"/>
            <w:noWrap w:val="0"/>
            <w:vAlign w:val="center"/>
          </w:tcPr>
          <w:p w14:paraId="54F75B06">
            <w:pPr>
              <w:pStyle w:val="14"/>
              <w:keepNext/>
              <w:spacing w:line="440" w:lineRule="exact"/>
              <w:ind w:left="63" w:right="63"/>
              <w:rPr>
                <w:rFonts w:eastAsia="仿宋_GB2312"/>
                <w:sz w:val="30"/>
                <w:szCs w:val="30"/>
              </w:rPr>
            </w:pPr>
          </w:p>
        </w:tc>
        <w:tc>
          <w:tcPr>
            <w:tcW w:w="1418" w:type="dxa"/>
            <w:noWrap w:val="0"/>
            <w:vAlign w:val="center"/>
          </w:tcPr>
          <w:p w14:paraId="3FB3DD6E">
            <w:pPr>
              <w:pStyle w:val="14"/>
              <w:keepNext/>
              <w:spacing w:line="440" w:lineRule="exact"/>
              <w:ind w:left="63" w:right="63"/>
              <w:rPr>
                <w:rFonts w:eastAsia="仿宋_GB2312"/>
                <w:sz w:val="30"/>
                <w:szCs w:val="30"/>
              </w:rPr>
            </w:pPr>
          </w:p>
        </w:tc>
        <w:tc>
          <w:tcPr>
            <w:tcW w:w="940" w:type="dxa"/>
            <w:noWrap w:val="0"/>
            <w:vAlign w:val="center"/>
          </w:tcPr>
          <w:p w14:paraId="4A3A697A">
            <w:pPr>
              <w:pStyle w:val="14"/>
              <w:keepNext/>
              <w:spacing w:line="440" w:lineRule="exact"/>
              <w:ind w:left="63" w:right="63"/>
              <w:rPr>
                <w:rFonts w:eastAsia="仿宋_GB2312"/>
                <w:sz w:val="30"/>
                <w:szCs w:val="30"/>
              </w:rPr>
            </w:pPr>
          </w:p>
        </w:tc>
        <w:tc>
          <w:tcPr>
            <w:tcW w:w="851" w:type="dxa"/>
            <w:noWrap w:val="0"/>
            <w:vAlign w:val="center"/>
          </w:tcPr>
          <w:p w14:paraId="7D4E04A8">
            <w:pPr>
              <w:pStyle w:val="14"/>
              <w:keepNext/>
              <w:spacing w:line="440" w:lineRule="exact"/>
              <w:ind w:left="63" w:right="63"/>
              <w:rPr>
                <w:rFonts w:eastAsia="仿宋_GB2312"/>
                <w:sz w:val="30"/>
                <w:szCs w:val="30"/>
              </w:rPr>
            </w:pPr>
          </w:p>
        </w:tc>
        <w:tc>
          <w:tcPr>
            <w:tcW w:w="1044" w:type="dxa"/>
            <w:noWrap w:val="0"/>
            <w:vAlign w:val="center"/>
          </w:tcPr>
          <w:p w14:paraId="7F0B783B">
            <w:pPr>
              <w:pStyle w:val="14"/>
              <w:keepNext/>
              <w:spacing w:line="440" w:lineRule="exact"/>
              <w:ind w:left="63" w:right="63"/>
              <w:rPr>
                <w:rFonts w:eastAsia="仿宋_GB2312"/>
                <w:sz w:val="30"/>
                <w:szCs w:val="30"/>
              </w:rPr>
            </w:pPr>
          </w:p>
        </w:tc>
        <w:tc>
          <w:tcPr>
            <w:tcW w:w="992" w:type="dxa"/>
            <w:noWrap w:val="0"/>
            <w:vAlign w:val="center"/>
          </w:tcPr>
          <w:p w14:paraId="5912A237">
            <w:pPr>
              <w:pStyle w:val="14"/>
              <w:keepNext/>
              <w:spacing w:line="440" w:lineRule="exact"/>
              <w:ind w:left="63" w:right="63"/>
              <w:rPr>
                <w:rFonts w:eastAsia="仿宋_GB2312"/>
                <w:sz w:val="30"/>
                <w:szCs w:val="30"/>
              </w:rPr>
            </w:pPr>
          </w:p>
        </w:tc>
        <w:tc>
          <w:tcPr>
            <w:tcW w:w="851" w:type="dxa"/>
            <w:noWrap w:val="0"/>
            <w:vAlign w:val="center"/>
          </w:tcPr>
          <w:p w14:paraId="01060006">
            <w:pPr>
              <w:pStyle w:val="14"/>
              <w:keepNext/>
              <w:spacing w:line="440" w:lineRule="exact"/>
              <w:ind w:left="63" w:right="63"/>
              <w:rPr>
                <w:rFonts w:eastAsia="仿宋_GB2312"/>
                <w:sz w:val="30"/>
                <w:szCs w:val="30"/>
              </w:rPr>
            </w:pPr>
          </w:p>
        </w:tc>
        <w:tc>
          <w:tcPr>
            <w:tcW w:w="1487" w:type="dxa"/>
            <w:noWrap w:val="0"/>
            <w:vAlign w:val="center"/>
          </w:tcPr>
          <w:p w14:paraId="73217774">
            <w:pPr>
              <w:pStyle w:val="14"/>
              <w:keepNext/>
              <w:spacing w:line="440" w:lineRule="exact"/>
              <w:ind w:left="63" w:right="63"/>
              <w:rPr>
                <w:rFonts w:eastAsia="仿宋_GB2312"/>
                <w:sz w:val="30"/>
                <w:szCs w:val="30"/>
              </w:rPr>
            </w:pPr>
          </w:p>
        </w:tc>
        <w:tc>
          <w:tcPr>
            <w:tcW w:w="992" w:type="dxa"/>
            <w:noWrap w:val="0"/>
            <w:vAlign w:val="center"/>
          </w:tcPr>
          <w:p w14:paraId="1BC181C6">
            <w:pPr>
              <w:pStyle w:val="14"/>
              <w:keepNext/>
              <w:spacing w:line="440" w:lineRule="exact"/>
              <w:ind w:left="63" w:right="63"/>
              <w:rPr>
                <w:rFonts w:eastAsia="仿宋_GB2312"/>
                <w:sz w:val="30"/>
                <w:szCs w:val="30"/>
              </w:rPr>
            </w:pPr>
          </w:p>
        </w:tc>
      </w:tr>
      <w:tr w14:paraId="611E302B">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trHeight w:val="567" w:hRule="atLeast"/>
          <w:jc w:val="center"/>
        </w:trPr>
        <w:tc>
          <w:tcPr>
            <w:tcW w:w="851" w:type="dxa"/>
            <w:noWrap w:val="0"/>
            <w:vAlign w:val="center"/>
          </w:tcPr>
          <w:p w14:paraId="7C1C4775">
            <w:pPr>
              <w:pStyle w:val="14"/>
              <w:keepNext/>
              <w:spacing w:line="440" w:lineRule="exact"/>
              <w:ind w:left="63" w:right="63"/>
              <w:rPr>
                <w:rFonts w:eastAsia="仿宋_GB2312"/>
                <w:sz w:val="30"/>
                <w:szCs w:val="30"/>
              </w:rPr>
            </w:pPr>
          </w:p>
        </w:tc>
        <w:tc>
          <w:tcPr>
            <w:tcW w:w="1276" w:type="dxa"/>
            <w:noWrap w:val="0"/>
            <w:vAlign w:val="center"/>
          </w:tcPr>
          <w:p w14:paraId="5EC1DCB1">
            <w:pPr>
              <w:pStyle w:val="14"/>
              <w:keepNext/>
              <w:spacing w:line="440" w:lineRule="exact"/>
              <w:ind w:left="63" w:right="63"/>
              <w:rPr>
                <w:rFonts w:eastAsia="仿宋_GB2312"/>
                <w:sz w:val="30"/>
                <w:szCs w:val="30"/>
              </w:rPr>
            </w:pPr>
          </w:p>
        </w:tc>
        <w:tc>
          <w:tcPr>
            <w:tcW w:w="1418" w:type="dxa"/>
            <w:noWrap w:val="0"/>
            <w:vAlign w:val="center"/>
          </w:tcPr>
          <w:p w14:paraId="11879911">
            <w:pPr>
              <w:pStyle w:val="14"/>
              <w:keepNext/>
              <w:spacing w:line="440" w:lineRule="exact"/>
              <w:ind w:left="63" w:right="63"/>
              <w:rPr>
                <w:rFonts w:eastAsia="仿宋_GB2312"/>
                <w:sz w:val="30"/>
                <w:szCs w:val="30"/>
              </w:rPr>
            </w:pPr>
          </w:p>
        </w:tc>
        <w:tc>
          <w:tcPr>
            <w:tcW w:w="940" w:type="dxa"/>
            <w:noWrap w:val="0"/>
            <w:vAlign w:val="center"/>
          </w:tcPr>
          <w:p w14:paraId="2EF9FEB1">
            <w:pPr>
              <w:pStyle w:val="14"/>
              <w:keepNext/>
              <w:spacing w:line="440" w:lineRule="exact"/>
              <w:ind w:left="63" w:right="63"/>
              <w:rPr>
                <w:rFonts w:eastAsia="仿宋_GB2312"/>
                <w:sz w:val="30"/>
                <w:szCs w:val="30"/>
              </w:rPr>
            </w:pPr>
          </w:p>
        </w:tc>
        <w:tc>
          <w:tcPr>
            <w:tcW w:w="851" w:type="dxa"/>
            <w:noWrap w:val="0"/>
            <w:vAlign w:val="center"/>
          </w:tcPr>
          <w:p w14:paraId="55368E6C">
            <w:pPr>
              <w:pStyle w:val="14"/>
              <w:keepNext/>
              <w:spacing w:line="440" w:lineRule="exact"/>
              <w:ind w:left="63" w:right="63"/>
              <w:rPr>
                <w:rFonts w:eastAsia="仿宋_GB2312"/>
                <w:sz w:val="30"/>
                <w:szCs w:val="30"/>
              </w:rPr>
            </w:pPr>
          </w:p>
        </w:tc>
        <w:tc>
          <w:tcPr>
            <w:tcW w:w="1044" w:type="dxa"/>
            <w:noWrap w:val="0"/>
            <w:vAlign w:val="center"/>
          </w:tcPr>
          <w:p w14:paraId="31793D64">
            <w:pPr>
              <w:pStyle w:val="14"/>
              <w:keepNext/>
              <w:spacing w:line="440" w:lineRule="exact"/>
              <w:ind w:left="63" w:right="63"/>
              <w:rPr>
                <w:rFonts w:eastAsia="仿宋_GB2312"/>
                <w:sz w:val="30"/>
                <w:szCs w:val="30"/>
              </w:rPr>
            </w:pPr>
          </w:p>
        </w:tc>
        <w:tc>
          <w:tcPr>
            <w:tcW w:w="992" w:type="dxa"/>
            <w:noWrap w:val="0"/>
            <w:vAlign w:val="center"/>
          </w:tcPr>
          <w:p w14:paraId="5AFA4015">
            <w:pPr>
              <w:pStyle w:val="14"/>
              <w:keepNext/>
              <w:spacing w:line="440" w:lineRule="exact"/>
              <w:ind w:left="63" w:right="63"/>
              <w:rPr>
                <w:rFonts w:eastAsia="仿宋_GB2312"/>
                <w:sz w:val="30"/>
                <w:szCs w:val="30"/>
              </w:rPr>
            </w:pPr>
          </w:p>
        </w:tc>
        <w:tc>
          <w:tcPr>
            <w:tcW w:w="851" w:type="dxa"/>
            <w:noWrap w:val="0"/>
            <w:vAlign w:val="center"/>
          </w:tcPr>
          <w:p w14:paraId="78B3F18B">
            <w:pPr>
              <w:pStyle w:val="14"/>
              <w:keepNext/>
              <w:spacing w:line="440" w:lineRule="exact"/>
              <w:ind w:left="63" w:right="63"/>
              <w:rPr>
                <w:rFonts w:eastAsia="仿宋_GB2312"/>
                <w:sz w:val="30"/>
                <w:szCs w:val="30"/>
              </w:rPr>
            </w:pPr>
          </w:p>
        </w:tc>
        <w:tc>
          <w:tcPr>
            <w:tcW w:w="1487" w:type="dxa"/>
            <w:noWrap w:val="0"/>
            <w:vAlign w:val="center"/>
          </w:tcPr>
          <w:p w14:paraId="316C3AF0">
            <w:pPr>
              <w:pStyle w:val="14"/>
              <w:keepNext/>
              <w:spacing w:line="440" w:lineRule="exact"/>
              <w:ind w:left="63" w:right="63"/>
              <w:rPr>
                <w:rFonts w:eastAsia="仿宋_GB2312"/>
                <w:sz w:val="30"/>
                <w:szCs w:val="30"/>
              </w:rPr>
            </w:pPr>
          </w:p>
        </w:tc>
        <w:tc>
          <w:tcPr>
            <w:tcW w:w="992" w:type="dxa"/>
            <w:noWrap w:val="0"/>
            <w:vAlign w:val="center"/>
          </w:tcPr>
          <w:p w14:paraId="6EE49DAB">
            <w:pPr>
              <w:pStyle w:val="14"/>
              <w:keepNext/>
              <w:spacing w:line="440" w:lineRule="exact"/>
              <w:ind w:left="63" w:right="63"/>
              <w:rPr>
                <w:rFonts w:eastAsia="仿宋_GB2312"/>
                <w:sz w:val="30"/>
                <w:szCs w:val="30"/>
              </w:rPr>
            </w:pPr>
          </w:p>
        </w:tc>
      </w:tr>
      <w:tr w14:paraId="6B9D01A1">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trHeight w:val="567" w:hRule="atLeast"/>
          <w:jc w:val="center"/>
        </w:trPr>
        <w:tc>
          <w:tcPr>
            <w:tcW w:w="851" w:type="dxa"/>
            <w:noWrap w:val="0"/>
            <w:vAlign w:val="center"/>
          </w:tcPr>
          <w:p w14:paraId="33A63AA1">
            <w:pPr>
              <w:pStyle w:val="14"/>
              <w:keepNext/>
              <w:spacing w:line="440" w:lineRule="exact"/>
              <w:ind w:left="63" w:right="63"/>
              <w:rPr>
                <w:rFonts w:eastAsia="仿宋_GB2312"/>
                <w:sz w:val="30"/>
                <w:szCs w:val="30"/>
              </w:rPr>
            </w:pPr>
          </w:p>
        </w:tc>
        <w:tc>
          <w:tcPr>
            <w:tcW w:w="1276" w:type="dxa"/>
            <w:noWrap w:val="0"/>
            <w:vAlign w:val="center"/>
          </w:tcPr>
          <w:p w14:paraId="6E18C301">
            <w:pPr>
              <w:pStyle w:val="14"/>
              <w:keepNext/>
              <w:spacing w:line="440" w:lineRule="exact"/>
              <w:ind w:left="63" w:right="63"/>
              <w:rPr>
                <w:rFonts w:eastAsia="仿宋_GB2312"/>
                <w:sz w:val="30"/>
                <w:szCs w:val="30"/>
              </w:rPr>
            </w:pPr>
          </w:p>
        </w:tc>
        <w:tc>
          <w:tcPr>
            <w:tcW w:w="1418" w:type="dxa"/>
            <w:noWrap w:val="0"/>
            <w:vAlign w:val="center"/>
          </w:tcPr>
          <w:p w14:paraId="15B688B3">
            <w:pPr>
              <w:pStyle w:val="14"/>
              <w:keepNext/>
              <w:spacing w:line="440" w:lineRule="exact"/>
              <w:ind w:left="63" w:right="63"/>
              <w:rPr>
                <w:rFonts w:eastAsia="仿宋_GB2312"/>
                <w:sz w:val="30"/>
                <w:szCs w:val="30"/>
              </w:rPr>
            </w:pPr>
          </w:p>
        </w:tc>
        <w:tc>
          <w:tcPr>
            <w:tcW w:w="940" w:type="dxa"/>
            <w:noWrap w:val="0"/>
            <w:vAlign w:val="center"/>
          </w:tcPr>
          <w:p w14:paraId="236782AB">
            <w:pPr>
              <w:pStyle w:val="14"/>
              <w:keepNext/>
              <w:spacing w:line="440" w:lineRule="exact"/>
              <w:ind w:left="63" w:right="63"/>
              <w:rPr>
                <w:rFonts w:eastAsia="仿宋_GB2312"/>
                <w:sz w:val="30"/>
                <w:szCs w:val="30"/>
              </w:rPr>
            </w:pPr>
          </w:p>
        </w:tc>
        <w:tc>
          <w:tcPr>
            <w:tcW w:w="851" w:type="dxa"/>
            <w:noWrap w:val="0"/>
            <w:vAlign w:val="center"/>
          </w:tcPr>
          <w:p w14:paraId="5D9D2784">
            <w:pPr>
              <w:pStyle w:val="14"/>
              <w:keepNext/>
              <w:spacing w:line="440" w:lineRule="exact"/>
              <w:ind w:left="63" w:right="63"/>
              <w:rPr>
                <w:rFonts w:eastAsia="仿宋_GB2312"/>
                <w:sz w:val="30"/>
                <w:szCs w:val="30"/>
              </w:rPr>
            </w:pPr>
          </w:p>
        </w:tc>
        <w:tc>
          <w:tcPr>
            <w:tcW w:w="1044" w:type="dxa"/>
            <w:noWrap w:val="0"/>
            <w:vAlign w:val="center"/>
          </w:tcPr>
          <w:p w14:paraId="4512530D">
            <w:pPr>
              <w:pStyle w:val="14"/>
              <w:keepNext/>
              <w:spacing w:line="440" w:lineRule="exact"/>
              <w:ind w:left="63" w:right="63"/>
              <w:rPr>
                <w:rFonts w:eastAsia="仿宋_GB2312"/>
                <w:sz w:val="30"/>
                <w:szCs w:val="30"/>
              </w:rPr>
            </w:pPr>
          </w:p>
        </w:tc>
        <w:tc>
          <w:tcPr>
            <w:tcW w:w="992" w:type="dxa"/>
            <w:noWrap w:val="0"/>
            <w:vAlign w:val="center"/>
          </w:tcPr>
          <w:p w14:paraId="05437CF8">
            <w:pPr>
              <w:pStyle w:val="14"/>
              <w:keepNext/>
              <w:spacing w:line="440" w:lineRule="exact"/>
              <w:ind w:left="63" w:right="63"/>
              <w:rPr>
                <w:rFonts w:eastAsia="仿宋_GB2312"/>
                <w:sz w:val="30"/>
                <w:szCs w:val="30"/>
              </w:rPr>
            </w:pPr>
          </w:p>
        </w:tc>
        <w:tc>
          <w:tcPr>
            <w:tcW w:w="851" w:type="dxa"/>
            <w:noWrap w:val="0"/>
            <w:vAlign w:val="center"/>
          </w:tcPr>
          <w:p w14:paraId="66A1ECA7">
            <w:pPr>
              <w:pStyle w:val="14"/>
              <w:keepNext/>
              <w:spacing w:line="440" w:lineRule="exact"/>
              <w:ind w:left="63" w:right="63"/>
              <w:rPr>
                <w:rFonts w:eastAsia="仿宋_GB2312"/>
                <w:sz w:val="30"/>
                <w:szCs w:val="30"/>
              </w:rPr>
            </w:pPr>
          </w:p>
        </w:tc>
        <w:tc>
          <w:tcPr>
            <w:tcW w:w="1487" w:type="dxa"/>
            <w:noWrap w:val="0"/>
            <w:vAlign w:val="center"/>
          </w:tcPr>
          <w:p w14:paraId="14EA852D">
            <w:pPr>
              <w:pStyle w:val="14"/>
              <w:keepNext/>
              <w:spacing w:line="440" w:lineRule="exact"/>
              <w:ind w:left="63" w:right="63"/>
              <w:rPr>
                <w:rFonts w:eastAsia="仿宋_GB2312"/>
                <w:sz w:val="30"/>
                <w:szCs w:val="30"/>
              </w:rPr>
            </w:pPr>
          </w:p>
        </w:tc>
        <w:tc>
          <w:tcPr>
            <w:tcW w:w="992" w:type="dxa"/>
            <w:noWrap w:val="0"/>
            <w:vAlign w:val="center"/>
          </w:tcPr>
          <w:p w14:paraId="75DE480B">
            <w:pPr>
              <w:pStyle w:val="14"/>
              <w:keepNext/>
              <w:spacing w:line="440" w:lineRule="exact"/>
              <w:ind w:left="63" w:right="63"/>
              <w:rPr>
                <w:rFonts w:eastAsia="仿宋_GB2312"/>
                <w:sz w:val="30"/>
                <w:szCs w:val="30"/>
              </w:rPr>
            </w:pPr>
          </w:p>
        </w:tc>
      </w:tr>
      <w:tr w14:paraId="22CE4292">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trHeight w:val="567" w:hRule="atLeast"/>
          <w:jc w:val="center"/>
        </w:trPr>
        <w:tc>
          <w:tcPr>
            <w:tcW w:w="851" w:type="dxa"/>
            <w:noWrap w:val="0"/>
            <w:vAlign w:val="center"/>
          </w:tcPr>
          <w:p w14:paraId="229EBBD9">
            <w:pPr>
              <w:pStyle w:val="14"/>
              <w:keepNext/>
              <w:spacing w:line="440" w:lineRule="exact"/>
              <w:ind w:left="63" w:right="63"/>
              <w:rPr>
                <w:rFonts w:eastAsia="仿宋_GB2312"/>
                <w:sz w:val="30"/>
                <w:szCs w:val="30"/>
              </w:rPr>
            </w:pPr>
          </w:p>
        </w:tc>
        <w:tc>
          <w:tcPr>
            <w:tcW w:w="1276" w:type="dxa"/>
            <w:noWrap w:val="0"/>
            <w:vAlign w:val="center"/>
          </w:tcPr>
          <w:p w14:paraId="14B79833">
            <w:pPr>
              <w:pStyle w:val="14"/>
              <w:keepNext/>
              <w:spacing w:line="440" w:lineRule="exact"/>
              <w:ind w:left="63" w:right="63"/>
              <w:rPr>
                <w:rFonts w:eastAsia="仿宋_GB2312"/>
                <w:sz w:val="30"/>
                <w:szCs w:val="30"/>
              </w:rPr>
            </w:pPr>
          </w:p>
        </w:tc>
        <w:tc>
          <w:tcPr>
            <w:tcW w:w="1418" w:type="dxa"/>
            <w:noWrap w:val="0"/>
            <w:vAlign w:val="center"/>
          </w:tcPr>
          <w:p w14:paraId="16F45506">
            <w:pPr>
              <w:pStyle w:val="14"/>
              <w:keepNext/>
              <w:spacing w:line="440" w:lineRule="exact"/>
              <w:ind w:left="63" w:right="63"/>
              <w:rPr>
                <w:rFonts w:eastAsia="仿宋_GB2312"/>
                <w:sz w:val="30"/>
                <w:szCs w:val="30"/>
              </w:rPr>
            </w:pPr>
          </w:p>
        </w:tc>
        <w:tc>
          <w:tcPr>
            <w:tcW w:w="940" w:type="dxa"/>
            <w:noWrap w:val="0"/>
            <w:vAlign w:val="center"/>
          </w:tcPr>
          <w:p w14:paraId="35703756">
            <w:pPr>
              <w:pStyle w:val="14"/>
              <w:keepNext/>
              <w:spacing w:line="440" w:lineRule="exact"/>
              <w:ind w:left="63" w:right="63"/>
              <w:rPr>
                <w:rFonts w:eastAsia="仿宋_GB2312"/>
                <w:sz w:val="30"/>
                <w:szCs w:val="30"/>
              </w:rPr>
            </w:pPr>
          </w:p>
        </w:tc>
        <w:tc>
          <w:tcPr>
            <w:tcW w:w="851" w:type="dxa"/>
            <w:noWrap w:val="0"/>
            <w:vAlign w:val="center"/>
          </w:tcPr>
          <w:p w14:paraId="7FC0FDA2">
            <w:pPr>
              <w:pStyle w:val="14"/>
              <w:keepNext/>
              <w:spacing w:line="440" w:lineRule="exact"/>
              <w:ind w:left="63" w:right="63"/>
              <w:rPr>
                <w:rFonts w:eastAsia="仿宋_GB2312"/>
                <w:sz w:val="30"/>
                <w:szCs w:val="30"/>
              </w:rPr>
            </w:pPr>
          </w:p>
        </w:tc>
        <w:tc>
          <w:tcPr>
            <w:tcW w:w="1044" w:type="dxa"/>
            <w:noWrap w:val="0"/>
            <w:vAlign w:val="center"/>
          </w:tcPr>
          <w:p w14:paraId="3E03FD3E">
            <w:pPr>
              <w:pStyle w:val="14"/>
              <w:keepNext/>
              <w:spacing w:line="440" w:lineRule="exact"/>
              <w:ind w:left="63" w:right="63"/>
              <w:rPr>
                <w:rFonts w:eastAsia="仿宋_GB2312"/>
                <w:sz w:val="30"/>
                <w:szCs w:val="30"/>
              </w:rPr>
            </w:pPr>
          </w:p>
        </w:tc>
        <w:tc>
          <w:tcPr>
            <w:tcW w:w="992" w:type="dxa"/>
            <w:noWrap w:val="0"/>
            <w:vAlign w:val="center"/>
          </w:tcPr>
          <w:p w14:paraId="546CE0C0">
            <w:pPr>
              <w:pStyle w:val="14"/>
              <w:keepNext/>
              <w:spacing w:line="440" w:lineRule="exact"/>
              <w:ind w:left="63" w:right="63"/>
              <w:rPr>
                <w:rFonts w:eastAsia="仿宋_GB2312"/>
                <w:sz w:val="30"/>
                <w:szCs w:val="30"/>
              </w:rPr>
            </w:pPr>
          </w:p>
        </w:tc>
        <w:tc>
          <w:tcPr>
            <w:tcW w:w="851" w:type="dxa"/>
            <w:noWrap w:val="0"/>
            <w:vAlign w:val="center"/>
          </w:tcPr>
          <w:p w14:paraId="612B9677">
            <w:pPr>
              <w:pStyle w:val="14"/>
              <w:keepNext/>
              <w:spacing w:line="440" w:lineRule="exact"/>
              <w:ind w:left="63" w:right="63"/>
              <w:rPr>
                <w:rFonts w:eastAsia="仿宋_GB2312"/>
                <w:sz w:val="30"/>
                <w:szCs w:val="30"/>
              </w:rPr>
            </w:pPr>
          </w:p>
        </w:tc>
        <w:tc>
          <w:tcPr>
            <w:tcW w:w="1487" w:type="dxa"/>
            <w:noWrap w:val="0"/>
            <w:vAlign w:val="center"/>
          </w:tcPr>
          <w:p w14:paraId="7571F248">
            <w:pPr>
              <w:pStyle w:val="14"/>
              <w:keepNext/>
              <w:spacing w:line="440" w:lineRule="exact"/>
              <w:ind w:left="63" w:right="63"/>
              <w:rPr>
                <w:rFonts w:eastAsia="仿宋_GB2312"/>
                <w:sz w:val="30"/>
                <w:szCs w:val="30"/>
              </w:rPr>
            </w:pPr>
          </w:p>
        </w:tc>
        <w:tc>
          <w:tcPr>
            <w:tcW w:w="992" w:type="dxa"/>
            <w:noWrap w:val="0"/>
            <w:vAlign w:val="center"/>
          </w:tcPr>
          <w:p w14:paraId="2EF30F74">
            <w:pPr>
              <w:pStyle w:val="14"/>
              <w:keepNext/>
              <w:spacing w:line="440" w:lineRule="exact"/>
              <w:ind w:left="63" w:right="63"/>
              <w:rPr>
                <w:rFonts w:eastAsia="仿宋_GB2312"/>
                <w:sz w:val="30"/>
                <w:szCs w:val="30"/>
              </w:rPr>
            </w:pPr>
          </w:p>
        </w:tc>
      </w:tr>
      <w:tr w14:paraId="5B7E3AED">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trHeight w:val="567" w:hRule="atLeast"/>
          <w:jc w:val="center"/>
        </w:trPr>
        <w:tc>
          <w:tcPr>
            <w:tcW w:w="851" w:type="dxa"/>
            <w:noWrap w:val="0"/>
            <w:vAlign w:val="center"/>
          </w:tcPr>
          <w:p w14:paraId="723C202F">
            <w:pPr>
              <w:pStyle w:val="14"/>
              <w:keepNext/>
              <w:spacing w:line="440" w:lineRule="exact"/>
              <w:ind w:left="63" w:right="63"/>
              <w:rPr>
                <w:rFonts w:eastAsia="仿宋_GB2312"/>
                <w:sz w:val="30"/>
                <w:szCs w:val="30"/>
              </w:rPr>
            </w:pPr>
          </w:p>
        </w:tc>
        <w:tc>
          <w:tcPr>
            <w:tcW w:w="1276" w:type="dxa"/>
            <w:noWrap w:val="0"/>
            <w:vAlign w:val="center"/>
          </w:tcPr>
          <w:p w14:paraId="5972DC72">
            <w:pPr>
              <w:pStyle w:val="14"/>
              <w:keepNext/>
              <w:spacing w:line="440" w:lineRule="exact"/>
              <w:ind w:left="63" w:right="63"/>
              <w:rPr>
                <w:rFonts w:eastAsia="仿宋_GB2312"/>
                <w:sz w:val="30"/>
                <w:szCs w:val="30"/>
              </w:rPr>
            </w:pPr>
          </w:p>
        </w:tc>
        <w:tc>
          <w:tcPr>
            <w:tcW w:w="1418" w:type="dxa"/>
            <w:noWrap w:val="0"/>
            <w:vAlign w:val="center"/>
          </w:tcPr>
          <w:p w14:paraId="7EE6D8B9">
            <w:pPr>
              <w:pStyle w:val="14"/>
              <w:keepNext/>
              <w:spacing w:line="440" w:lineRule="exact"/>
              <w:ind w:left="63" w:right="63"/>
              <w:rPr>
                <w:rFonts w:eastAsia="仿宋_GB2312"/>
                <w:sz w:val="30"/>
                <w:szCs w:val="30"/>
              </w:rPr>
            </w:pPr>
          </w:p>
        </w:tc>
        <w:tc>
          <w:tcPr>
            <w:tcW w:w="940" w:type="dxa"/>
            <w:noWrap w:val="0"/>
            <w:vAlign w:val="center"/>
          </w:tcPr>
          <w:p w14:paraId="005F849E">
            <w:pPr>
              <w:pStyle w:val="14"/>
              <w:keepNext/>
              <w:spacing w:line="440" w:lineRule="exact"/>
              <w:ind w:left="63" w:right="63"/>
              <w:rPr>
                <w:rFonts w:eastAsia="仿宋_GB2312"/>
                <w:sz w:val="30"/>
                <w:szCs w:val="30"/>
              </w:rPr>
            </w:pPr>
          </w:p>
        </w:tc>
        <w:tc>
          <w:tcPr>
            <w:tcW w:w="851" w:type="dxa"/>
            <w:noWrap w:val="0"/>
            <w:vAlign w:val="center"/>
          </w:tcPr>
          <w:p w14:paraId="357E5119">
            <w:pPr>
              <w:pStyle w:val="14"/>
              <w:keepNext/>
              <w:spacing w:line="440" w:lineRule="exact"/>
              <w:ind w:left="63" w:right="63"/>
              <w:rPr>
                <w:rFonts w:eastAsia="仿宋_GB2312"/>
                <w:sz w:val="30"/>
                <w:szCs w:val="30"/>
              </w:rPr>
            </w:pPr>
          </w:p>
        </w:tc>
        <w:tc>
          <w:tcPr>
            <w:tcW w:w="1044" w:type="dxa"/>
            <w:noWrap w:val="0"/>
            <w:vAlign w:val="center"/>
          </w:tcPr>
          <w:p w14:paraId="59083294">
            <w:pPr>
              <w:pStyle w:val="14"/>
              <w:keepNext/>
              <w:spacing w:line="440" w:lineRule="exact"/>
              <w:ind w:left="63" w:right="63"/>
              <w:rPr>
                <w:rFonts w:eastAsia="仿宋_GB2312"/>
                <w:sz w:val="30"/>
                <w:szCs w:val="30"/>
              </w:rPr>
            </w:pPr>
          </w:p>
        </w:tc>
        <w:tc>
          <w:tcPr>
            <w:tcW w:w="992" w:type="dxa"/>
            <w:noWrap w:val="0"/>
            <w:vAlign w:val="center"/>
          </w:tcPr>
          <w:p w14:paraId="460C100A">
            <w:pPr>
              <w:pStyle w:val="14"/>
              <w:keepNext/>
              <w:spacing w:line="440" w:lineRule="exact"/>
              <w:ind w:left="63" w:right="63"/>
              <w:rPr>
                <w:rFonts w:eastAsia="仿宋_GB2312"/>
                <w:sz w:val="30"/>
                <w:szCs w:val="30"/>
              </w:rPr>
            </w:pPr>
          </w:p>
        </w:tc>
        <w:tc>
          <w:tcPr>
            <w:tcW w:w="851" w:type="dxa"/>
            <w:noWrap w:val="0"/>
            <w:vAlign w:val="center"/>
          </w:tcPr>
          <w:p w14:paraId="21CED3D8">
            <w:pPr>
              <w:pStyle w:val="14"/>
              <w:keepNext/>
              <w:spacing w:line="440" w:lineRule="exact"/>
              <w:ind w:left="63" w:right="63"/>
              <w:rPr>
                <w:rFonts w:eastAsia="仿宋_GB2312"/>
                <w:sz w:val="30"/>
                <w:szCs w:val="30"/>
              </w:rPr>
            </w:pPr>
          </w:p>
        </w:tc>
        <w:tc>
          <w:tcPr>
            <w:tcW w:w="1487" w:type="dxa"/>
            <w:noWrap w:val="0"/>
            <w:vAlign w:val="center"/>
          </w:tcPr>
          <w:p w14:paraId="19E02BB2">
            <w:pPr>
              <w:pStyle w:val="14"/>
              <w:keepNext/>
              <w:spacing w:line="440" w:lineRule="exact"/>
              <w:ind w:left="63" w:right="63"/>
              <w:rPr>
                <w:rFonts w:eastAsia="仿宋_GB2312"/>
                <w:sz w:val="30"/>
                <w:szCs w:val="30"/>
              </w:rPr>
            </w:pPr>
          </w:p>
        </w:tc>
        <w:tc>
          <w:tcPr>
            <w:tcW w:w="992" w:type="dxa"/>
            <w:noWrap w:val="0"/>
            <w:vAlign w:val="center"/>
          </w:tcPr>
          <w:p w14:paraId="49ED38DD">
            <w:pPr>
              <w:pStyle w:val="14"/>
              <w:keepNext/>
              <w:spacing w:line="440" w:lineRule="exact"/>
              <w:ind w:left="63" w:right="63"/>
              <w:rPr>
                <w:rFonts w:eastAsia="仿宋_GB2312"/>
                <w:sz w:val="30"/>
                <w:szCs w:val="30"/>
              </w:rPr>
            </w:pPr>
          </w:p>
        </w:tc>
      </w:tr>
      <w:tr w14:paraId="625BAF9D">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trHeight w:val="567" w:hRule="atLeast"/>
          <w:jc w:val="center"/>
        </w:trPr>
        <w:tc>
          <w:tcPr>
            <w:tcW w:w="851" w:type="dxa"/>
            <w:noWrap w:val="0"/>
            <w:vAlign w:val="center"/>
          </w:tcPr>
          <w:p w14:paraId="413D025C">
            <w:pPr>
              <w:pStyle w:val="14"/>
              <w:keepNext/>
              <w:spacing w:line="440" w:lineRule="exact"/>
              <w:ind w:left="63" w:right="63"/>
              <w:rPr>
                <w:rFonts w:eastAsia="仿宋_GB2312"/>
                <w:sz w:val="30"/>
                <w:szCs w:val="30"/>
              </w:rPr>
            </w:pPr>
          </w:p>
        </w:tc>
        <w:tc>
          <w:tcPr>
            <w:tcW w:w="1276" w:type="dxa"/>
            <w:noWrap w:val="0"/>
            <w:vAlign w:val="center"/>
          </w:tcPr>
          <w:p w14:paraId="1E944DC0">
            <w:pPr>
              <w:pStyle w:val="14"/>
              <w:keepNext/>
              <w:spacing w:line="440" w:lineRule="exact"/>
              <w:ind w:left="63" w:right="63"/>
              <w:rPr>
                <w:rFonts w:eastAsia="仿宋_GB2312"/>
                <w:sz w:val="30"/>
                <w:szCs w:val="30"/>
              </w:rPr>
            </w:pPr>
          </w:p>
        </w:tc>
        <w:tc>
          <w:tcPr>
            <w:tcW w:w="1418" w:type="dxa"/>
            <w:noWrap w:val="0"/>
            <w:vAlign w:val="center"/>
          </w:tcPr>
          <w:p w14:paraId="52F1543B">
            <w:pPr>
              <w:pStyle w:val="14"/>
              <w:keepNext/>
              <w:spacing w:line="440" w:lineRule="exact"/>
              <w:ind w:left="63" w:right="63"/>
              <w:rPr>
                <w:rFonts w:eastAsia="仿宋_GB2312"/>
                <w:sz w:val="30"/>
                <w:szCs w:val="30"/>
              </w:rPr>
            </w:pPr>
          </w:p>
        </w:tc>
        <w:tc>
          <w:tcPr>
            <w:tcW w:w="940" w:type="dxa"/>
            <w:noWrap w:val="0"/>
            <w:vAlign w:val="center"/>
          </w:tcPr>
          <w:p w14:paraId="7A3D6BB4">
            <w:pPr>
              <w:pStyle w:val="14"/>
              <w:keepNext/>
              <w:spacing w:line="440" w:lineRule="exact"/>
              <w:ind w:left="63" w:right="63"/>
              <w:rPr>
                <w:rFonts w:eastAsia="仿宋_GB2312"/>
                <w:sz w:val="30"/>
                <w:szCs w:val="30"/>
              </w:rPr>
            </w:pPr>
          </w:p>
        </w:tc>
        <w:tc>
          <w:tcPr>
            <w:tcW w:w="851" w:type="dxa"/>
            <w:noWrap w:val="0"/>
            <w:vAlign w:val="center"/>
          </w:tcPr>
          <w:p w14:paraId="0E9097C1">
            <w:pPr>
              <w:pStyle w:val="14"/>
              <w:keepNext/>
              <w:spacing w:line="440" w:lineRule="exact"/>
              <w:ind w:left="63" w:right="63"/>
              <w:rPr>
                <w:rFonts w:eastAsia="仿宋_GB2312"/>
                <w:sz w:val="30"/>
                <w:szCs w:val="30"/>
              </w:rPr>
            </w:pPr>
          </w:p>
        </w:tc>
        <w:tc>
          <w:tcPr>
            <w:tcW w:w="1044" w:type="dxa"/>
            <w:noWrap w:val="0"/>
            <w:vAlign w:val="center"/>
          </w:tcPr>
          <w:p w14:paraId="4014C49F">
            <w:pPr>
              <w:pStyle w:val="14"/>
              <w:keepNext/>
              <w:spacing w:line="440" w:lineRule="exact"/>
              <w:ind w:left="63" w:right="63"/>
              <w:rPr>
                <w:rFonts w:eastAsia="仿宋_GB2312"/>
                <w:sz w:val="30"/>
                <w:szCs w:val="30"/>
              </w:rPr>
            </w:pPr>
          </w:p>
        </w:tc>
        <w:tc>
          <w:tcPr>
            <w:tcW w:w="992" w:type="dxa"/>
            <w:noWrap w:val="0"/>
            <w:vAlign w:val="center"/>
          </w:tcPr>
          <w:p w14:paraId="7E7A6A20">
            <w:pPr>
              <w:pStyle w:val="14"/>
              <w:keepNext/>
              <w:spacing w:line="440" w:lineRule="exact"/>
              <w:ind w:left="63" w:right="63"/>
              <w:rPr>
                <w:rFonts w:eastAsia="仿宋_GB2312"/>
                <w:sz w:val="30"/>
                <w:szCs w:val="30"/>
              </w:rPr>
            </w:pPr>
          </w:p>
        </w:tc>
        <w:tc>
          <w:tcPr>
            <w:tcW w:w="851" w:type="dxa"/>
            <w:noWrap w:val="0"/>
            <w:vAlign w:val="center"/>
          </w:tcPr>
          <w:p w14:paraId="3558D66F">
            <w:pPr>
              <w:pStyle w:val="14"/>
              <w:keepNext/>
              <w:spacing w:line="440" w:lineRule="exact"/>
              <w:ind w:left="63" w:right="63"/>
              <w:rPr>
                <w:rFonts w:eastAsia="仿宋_GB2312"/>
                <w:sz w:val="30"/>
                <w:szCs w:val="30"/>
              </w:rPr>
            </w:pPr>
          </w:p>
        </w:tc>
        <w:tc>
          <w:tcPr>
            <w:tcW w:w="1487" w:type="dxa"/>
            <w:noWrap w:val="0"/>
            <w:vAlign w:val="center"/>
          </w:tcPr>
          <w:p w14:paraId="6665A44D">
            <w:pPr>
              <w:pStyle w:val="14"/>
              <w:keepNext/>
              <w:spacing w:line="440" w:lineRule="exact"/>
              <w:ind w:left="63" w:right="63"/>
              <w:rPr>
                <w:rFonts w:eastAsia="仿宋_GB2312"/>
                <w:sz w:val="30"/>
                <w:szCs w:val="30"/>
              </w:rPr>
            </w:pPr>
          </w:p>
        </w:tc>
        <w:tc>
          <w:tcPr>
            <w:tcW w:w="992" w:type="dxa"/>
            <w:noWrap w:val="0"/>
            <w:vAlign w:val="center"/>
          </w:tcPr>
          <w:p w14:paraId="0CC63B30">
            <w:pPr>
              <w:pStyle w:val="14"/>
              <w:keepNext/>
              <w:spacing w:line="440" w:lineRule="exact"/>
              <w:ind w:left="63" w:right="63"/>
              <w:rPr>
                <w:rFonts w:eastAsia="仿宋_GB2312"/>
                <w:sz w:val="30"/>
                <w:szCs w:val="30"/>
              </w:rPr>
            </w:pPr>
          </w:p>
        </w:tc>
      </w:tr>
      <w:tr w14:paraId="4F12E979">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trHeight w:val="567" w:hRule="atLeast"/>
          <w:jc w:val="center"/>
        </w:trPr>
        <w:tc>
          <w:tcPr>
            <w:tcW w:w="851" w:type="dxa"/>
            <w:noWrap w:val="0"/>
            <w:vAlign w:val="center"/>
          </w:tcPr>
          <w:p w14:paraId="2CB611F4">
            <w:pPr>
              <w:jc w:val="center"/>
              <w:rPr>
                <w:rFonts w:eastAsia="仿宋_GB2312"/>
                <w:sz w:val="30"/>
                <w:szCs w:val="30"/>
              </w:rPr>
            </w:pPr>
          </w:p>
        </w:tc>
        <w:tc>
          <w:tcPr>
            <w:tcW w:w="1276" w:type="dxa"/>
            <w:noWrap w:val="0"/>
            <w:vAlign w:val="center"/>
          </w:tcPr>
          <w:p w14:paraId="66C3D0B1">
            <w:pPr>
              <w:jc w:val="center"/>
              <w:rPr>
                <w:rFonts w:eastAsia="仿宋_GB2312"/>
                <w:sz w:val="30"/>
                <w:szCs w:val="30"/>
              </w:rPr>
            </w:pPr>
          </w:p>
        </w:tc>
        <w:tc>
          <w:tcPr>
            <w:tcW w:w="1418" w:type="dxa"/>
            <w:noWrap w:val="0"/>
            <w:vAlign w:val="center"/>
          </w:tcPr>
          <w:p w14:paraId="291B4CBB">
            <w:pPr>
              <w:jc w:val="center"/>
              <w:rPr>
                <w:rFonts w:eastAsia="仿宋_GB2312"/>
                <w:sz w:val="30"/>
                <w:szCs w:val="30"/>
              </w:rPr>
            </w:pPr>
          </w:p>
        </w:tc>
        <w:tc>
          <w:tcPr>
            <w:tcW w:w="940" w:type="dxa"/>
            <w:noWrap w:val="0"/>
            <w:vAlign w:val="center"/>
          </w:tcPr>
          <w:p w14:paraId="4B3DA220">
            <w:pPr>
              <w:jc w:val="center"/>
              <w:rPr>
                <w:rFonts w:eastAsia="仿宋_GB2312"/>
                <w:sz w:val="30"/>
                <w:szCs w:val="30"/>
              </w:rPr>
            </w:pPr>
          </w:p>
        </w:tc>
        <w:tc>
          <w:tcPr>
            <w:tcW w:w="851" w:type="dxa"/>
            <w:noWrap w:val="0"/>
            <w:vAlign w:val="center"/>
          </w:tcPr>
          <w:p w14:paraId="3FB0131A">
            <w:pPr>
              <w:jc w:val="center"/>
              <w:rPr>
                <w:rFonts w:eastAsia="仿宋_GB2312"/>
                <w:sz w:val="30"/>
                <w:szCs w:val="30"/>
              </w:rPr>
            </w:pPr>
          </w:p>
        </w:tc>
        <w:tc>
          <w:tcPr>
            <w:tcW w:w="1044" w:type="dxa"/>
            <w:noWrap w:val="0"/>
            <w:vAlign w:val="center"/>
          </w:tcPr>
          <w:p w14:paraId="2C003C42">
            <w:pPr>
              <w:jc w:val="center"/>
              <w:rPr>
                <w:rFonts w:eastAsia="仿宋_GB2312"/>
                <w:sz w:val="30"/>
                <w:szCs w:val="30"/>
              </w:rPr>
            </w:pPr>
          </w:p>
        </w:tc>
        <w:tc>
          <w:tcPr>
            <w:tcW w:w="992" w:type="dxa"/>
            <w:noWrap w:val="0"/>
            <w:vAlign w:val="center"/>
          </w:tcPr>
          <w:p w14:paraId="07D4F3B5">
            <w:pPr>
              <w:jc w:val="center"/>
              <w:rPr>
                <w:rFonts w:eastAsia="仿宋_GB2312"/>
                <w:sz w:val="30"/>
                <w:szCs w:val="30"/>
              </w:rPr>
            </w:pPr>
          </w:p>
        </w:tc>
        <w:tc>
          <w:tcPr>
            <w:tcW w:w="851" w:type="dxa"/>
            <w:noWrap w:val="0"/>
            <w:vAlign w:val="center"/>
          </w:tcPr>
          <w:p w14:paraId="6E881862">
            <w:pPr>
              <w:jc w:val="center"/>
              <w:rPr>
                <w:rFonts w:eastAsia="仿宋_GB2312"/>
                <w:sz w:val="30"/>
                <w:szCs w:val="30"/>
              </w:rPr>
            </w:pPr>
          </w:p>
        </w:tc>
        <w:tc>
          <w:tcPr>
            <w:tcW w:w="1487" w:type="dxa"/>
            <w:noWrap w:val="0"/>
            <w:vAlign w:val="center"/>
          </w:tcPr>
          <w:p w14:paraId="1C66A19A">
            <w:pPr>
              <w:jc w:val="center"/>
              <w:rPr>
                <w:rFonts w:eastAsia="仿宋_GB2312"/>
                <w:sz w:val="30"/>
                <w:szCs w:val="30"/>
              </w:rPr>
            </w:pPr>
          </w:p>
        </w:tc>
        <w:tc>
          <w:tcPr>
            <w:tcW w:w="992" w:type="dxa"/>
            <w:noWrap w:val="0"/>
            <w:vAlign w:val="center"/>
          </w:tcPr>
          <w:p w14:paraId="77D135DC">
            <w:pPr>
              <w:jc w:val="center"/>
              <w:rPr>
                <w:rFonts w:eastAsia="仿宋_GB2312"/>
                <w:sz w:val="30"/>
                <w:szCs w:val="30"/>
              </w:rPr>
            </w:pPr>
          </w:p>
        </w:tc>
      </w:tr>
      <w:tr w14:paraId="31B2A60C">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trHeight w:val="567" w:hRule="atLeast"/>
          <w:jc w:val="center"/>
        </w:trPr>
        <w:tc>
          <w:tcPr>
            <w:tcW w:w="851" w:type="dxa"/>
            <w:noWrap w:val="0"/>
            <w:vAlign w:val="center"/>
          </w:tcPr>
          <w:p w14:paraId="51E94B78">
            <w:pPr>
              <w:pStyle w:val="14"/>
              <w:keepNext/>
              <w:spacing w:line="440" w:lineRule="exact"/>
              <w:ind w:left="63" w:right="63"/>
              <w:rPr>
                <w:rFonts w:eastAsia="仿宋_GB2312"/>
                <w:sz w:val="30"/>
                <w:szCs w:val="30"/>
              </w:rPr>
            </w:pPr>
          </w:p>
        </w:tc>
        <w:tc>
          <w:tcPr>
            <w:tcW w:w="1276" w:type="dxa"/>
            <w:noWrap w:val="0"/>
            <w:vAlign w:val="center"/>
          </w:tcPr>
          <w:p w14:paraId="288F61DB">
            <w:pPr>
              <w:pStyle w:val="14"/>
              <w:keepNext/>
              <w:spacing w:line="440" w:lineRule="exact"/>
              <w:ind w:left="63" w:right="63"/>
              <w:rPr>
                <w:rFonts w:eastAsia="仿宋_GB2312"/>
                <w:sz w:val="30"/>
                <w:szCs w:val="30"/>
              </w:rPr>
            </w:pPr>
          </w:p>
        </w:tc>
        <w:tc>
          <w:tcPr>
            <w:tcW w:w="1418" w:type="dxa"/>
            <w:noWrap w:val="0"/>
            <w:vAlign w:val="center"/>
          </w:tcPr>
          <w:p w14:paraId="0F91DCC0">
            <w:pPr>
              <w:pStyle w:val="14"/>
              <w:keepNext/>
              <w:spacing w:line="440" w:lineRule="exact"/>
              <w:ind w:left="63" w:right="63"/>
              <w:rPr>
                <w:rFonts w:eastAsia="仿宋_GB2312"/>
                <w:sz w:val="30"/>
                <w:szCs w:val="30"/>
              </w:rPr>
            </w:pPr>
          </w:p>
        </w:tc>
        <w:tc>
          <w:tcPr>
            <w:tcW w:w="940" w:type="dxa"/>
            <w:noWrap w:val="0"/>
            <w:vAlign w:val="center"/>
          </w:tcPr>
          <w:p w14:paraId="023BDB12">
            <w:pPr>
              <w:pStyle w:val="14"/>
              <w:keepNext/>
              <w:spacing w:line="440" w:lineRule="exact"/>
              <w:ind w:left="63" w:right="63"/>
              <w:rPr>
                <w:rFonts w:eastAsia="仿宋_GB2312"/>
                <w:sz w:val="30"/>
                <w:szCs w:val="30"/>
              </w:rPr>
            </w:pPr>
          </w:p>
        </w:tc>
        <w:tc>
          <w:tcPr>
            <w:tcW w:w="851" w:type="dxa"/>
            <w:noWrap w:val="0"/>
            <w:vAlign w:val="center"/>
          </w:tcPr>
          <w:p w14:paraId="6505A3B9">
            <w:pPr>
              <w:pStyle w:val="14"/>
              <w:keepNext/>
              <w:spacing w:line="440" w:lineRule="exact"/>
              <w:ind w:left="63" w:right="63"/>
              <w:rPr>
                <w:rFonts w:eastAsia="仿宋_GB2312"/>
                <w:sz w:val="30"/>
                <w:szCs w:val="30"/>
              </w:rPr>
            </w:pPr>
          </w:p>
        </w:tc>
        <w:tc>
          <w:tcPr>
            <w:tcW w:w="1044" w:type="dxa"/>
            <w:noWrap w:val="0"/>
            <w:vAlign w:val="center"/>
          </w:tcPr>
          <w:p w14:paraId="6F9ABAE0">
            <w:pPr>
              <w:pStyle w:val="14"/>
              <w:keepNext/>
              <w:spacing w:line="440" w:lineRule="exact"/>
              <w:ind w:left="63" w:right="63"/>
              <w:rPr>
                <w:rFonts w:eastAsia="仿宋_GB2312"/>
                <w:sz w:val="30"/>
                <w:szCs w:val="30"/>
              </w:rPr>
            </w:pPr>
          </w:p>
        </w:tc>
        <w:tc>
          <w:tcPr>
            <w:tcW w:w="992" w:type="dxa"/>
            <w:noWrap w:val="0"/>
            <w:vAlign w:val="center"/>
          </w:tcPr>
          <w:p w14:paraId="0315059D">
            <w:pPr>
              <w:pStyle w:val="14"/>
              <w:keepNext/>
              <w:spacing w:line="440" w:lineRule="exact"/>
              <w:ind w:left="63" w:right="63"/>
              <w:rPr>
                <w:rFonts w:eastAsia="仿宋_GB2312"/>
                <w:sz w:val="30"/>
                <w:szCs w:val="30"/>
              </w:rPr>
            </w:pPr>
          </w:p>
        </w:tc>
        <w:tc>
          <w:tcPr>
            <w:tcW w:w="851" w:type="dxa"/>
            <w:noWrap w:val="0"/>
            <w:vAlign w:val="center"/>
          </w:tcPr>
          <w:p w14:paraId="7FD32C72">
            <w:pPr>
              <w:pStyle w:val="14"/>
              <w:keepNext/>
              <w:spacing w:line="440" w:lineRule="exact"/>
              <w:ind w:left="63" w:right="63"/>
              <w:rPr>
                <w:rFonts w:eastAsia="仿宋_GB2312"/>
                <w:sz w:val="30"/>
                <w:szCs w:val="30"/>
              </w:rPr>
            </w:pPr>
          </w:p>
        </w:tc>
        <w:tc>
          <w:tcPr>
            <w:tcW w:w="1487" w:type="dxa"/>
            <w:noWrap w:val="0"/>
            <w:vAlign w:val="center"/>
          </w:tcPr>
          <w:p w14:paraId="2BDC8418">
            <w:pPr>
              <w:pStyle w:val="14"/>
              <w:keepNext/>
              <w:spacing w:line="440" w:lineRule="exact"/>
              <w:ind w:left="63" w:right="63"/>
              <w:rPr>
                <w:rFonts w:eastAsia="仿宋_GB2312"/>
                <w:sz w:val="30"/>
                <w:szCs w:val="30"/>
              </w:rPr>
            </w:pPr>
          </w:p>
        </w:tc>
        <w:tc>
          <w:tcPr>
            <w:tcW w:w="992" w:type="dxa"/>
            <w:noWrap w:val="0"/>
            <w:vAlign w:val="center"/>
          </w:tcPr>
          <w:p w14:paraId="116E5569">
            <w:pPr>
              <w:pStyle w:val="14"/>
              <w:keepNext/>
              <w:spacing w:line="440" w:lineRule="exact"/>
              <w:ind w:left="63" w:right="63"/>
              <w:rPr>
                <w:rFonts w:eastAsia="仿宋_GB2312"/>
                <w:sz w:val="30"/>
                <w:szCs w:val="30"/>
              </w:rPr>
            </w:pPr>
          </w:p>
        </w:tc>
      </w:tr>
      <w:tr w14:paraId="41250862">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trHeight w:val="567" w:hRule="atLeast"/>
          <w:jc w:val="center"/>
        </w:trPr>
        <w:tc>
          <w:tcPr>
            <w:tcW w:w="851" w:type="dxa"/>
            <w:noWrap w:val="0"/>
            <w:vAlign w:val="center"/>
          </w:tcPr>
          <w:p w14:paraId="06683803">
            <w:pPr>
              <w:jc w:val="center"/>
              <w:rPr>
                <w:rFonts w:eastAsia="仿宋_GB2312"/>
                <w:sz w:val="30"/>
                <w:szCs w:val="30"/>
              </w:rPr>
            </w:pPr>
          </w:p>
        </w:tc>
        <w:tc>
          <w:tcPr>
            <w:tcW w:w="1276" w:type="dxa"/>
            <w:noWrap w:val="0"/>
            <w:vAlign w:val="center"/>
          </w:tcPr>
          <w:p w14:paraId="545C529E">
            <w:pPr>
              <w:jc w:val="center"/>
              <w:rPr>
                <w:rFonts w:eastAsia="仿宋_GB2312"/>
                <w:sz w:val="30"/>
                <w:szCs w:val="30"/>
              </w:rPr>
            </w:pPr>
          </w:p>
        </w:tc>
        <w:tc>
          <w:tcPr>
            <w:tcW w:w="1418" w:type="dxa"/>
            <w:noWrap w:val="0"/>
            <w:vAlign w:val="center"/>
          </w:tcPr>
          <w:p w14:paraId="7225285C">
            <w:pPr>
              <w:jc w:val="center"/>
              <w:rPr>
                <w:rFonts w:eastAsia="仿宋_GB2312"/>
                <w:sz w:val="30"/>
                <w:szCs w:val="30"/>
              </w:rPr>
            </w:pPr>
          </w:p>
        </w:tc>
        <w:tc>
          <w:tcPr>
            <w:tcW w:w="940" w:type="dxa"/>
            <w:noWrap w:val="0"/>
            <w:vAlign w:val="center"/>
          </w:tcPr>
          <w:p w14:paraId="36FF7087">
            <w:pPr>
              <w:jc w:val="center"/>
              <w:rPr>
                <w:rFonts w:eastAsia="仿宋_GB2312"/>
                <w:sz w:val="30"/>
                <w:szCs w:val="30"/>
              </w:rPr>
            </w:pPr>
          </w:p>
        </w:tc>
        <w:tc>
          <w:tcPr>
            <w:tcW w:w="851" w:type="dxa"/>
            <w:noWrap w:val="0"/>
            <w:vAlign w:val="center"/>
          </w:tcPr>
          <w:p w14:paraId="467ADCF6">
            <w:pPr>
              <w:jc w:val="center"/>
              <w:rPr>
                <w:rFonts w:eastAsia="仿宋_GB2312"/>
                <w:sz w:val="30"/>
                <w:szCs w:val="30"/>
              </w:rPr>
            </w:pPr>
          </w:p>
        </w:tc>
        <w:tc>
          <w:tcPr>
            <w:tcW w:w="1044" w:type="dxa"/>
            <w:noWrap w:val="0"/>
            <w:vAlign w:val="center"/>
          </w:tcPr>
          <w:p w14:paraId="400C0855">
            <w:pPr>
              <w:jc w:val="center"/>
              <w:rPr>
                <w:rFonts w:eastAsia="仿宋_GB2312"/>
                <w:sz w:val="30"/>
                <w:szCs w:val="30"/>
              </w:rPr>
            </w:pPr>
          </w:p>
        </w:tc>
        <w:tc>
          <w:tcPr>
            <w:tcW w:w="992" w:type="dxa"/>
            <w:noWrap w:val="0"/>
            <w:vAlign w:val="center"/>
          </w:tcPr>
          <w:p w14:paraId="0B166F34">
            <w:pPr>
              <w:jc w:val="center"/>
              <w:rPr>
                <w:rFonts w:eastAsia="仿宋_GB2312"/>
                <w:sz w:val="30"/>
                <w:szCs w:val="30"/>
              </w:rPr>
            </w:pPr>
          </w:p>
        </w:tc>
        <w:tc>
          <w:tcPr>
            <w:tcW w:w="851" w:type="dxa"/>
            <w:noWrap w:val="0"/>
            <w:vAlign w:val="center"/>
          </w:tcPr>
          <w:p w14:paraId="6966369B">
            <w:pPr>
              <w:jc w:val="center"/>
              <w:rPr>
                <w:rFonts w:eastAsia="仿宋_GB2312"/>
                <w:sz w:val="30"/>
                <w:szCs w:val="30"/>
              </w:rPr>
            </w:pPr>
          </w:p>
        </w:tc>
        <w:tc>
          <w:tcPr>
            <w:tcW w:w="1487" w:type="dxa"/>
            <w:noWrap w:val="0"/>
            <w:vAlign w:val="center"/>
          </w:tcPr>
          <w:p w14:paraId="7703B7E4">
            <w:pPr>
              <w:jc w:val="center"/>
              <w:rPr>
                <w:rFonts w:eastAsia="仿宋_GB2312"/>
                <w:sz w:val="30"/>
                <w:szCs w:val="30"/>
              </w:rPr>
            </w:pPr>
          </w:p>
        </w:tc>
        <w:tc>
          <w:tcPr>
            <w:tcW w:w="992" w:type="dxa"/>
            <w:noWrap w:val="0"/>
            <w:vAlign w:val="center"/>
          </w:tcPr>
          <w:p w14:paraId="24D96800">
            <w:pPr>
              <w:jc w:val="center"/>
              <w:rPr>
                <w:rFonts w:eastAsia="仿宋_GB2312"/>
                <w:sz w:val="30"/>
                <w:szCs w:val="30"/>
              </w:rPr>
            </w:pPr>
          </w:p>
        </w:tc>
      </w:tr>
      <w:tr w14:paraId="54007F81">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trHeight w:val="567" w:hRule="atLeast"/>
          <w:jc w:val="center"/>
        </w:trPr>
        <w:tc>
          <w:tcPr>
            <w:tcW w:w="851" w:type="dxa"/>
            <w:noWrap w:val="0"/>
            <w:vAlign w:val="center"/>
          </w:tcPr>
          <w:p w14:paraId="26726B38">
            <w:pPr>
              <w:jc w:val="center"/>
              <w:rPr>
                <w:rFonts w:eastAsia="仿宋_GB2312"/>
                <w:sz w:val="30"/>
                <w:szCs w:val="30"/>
              </w:rPr>
            </w:pPr>
          </w:p>
        </w:tc>
        <w:tc>
          <w:tcPr>
            <w:tcW w:w="1276" w:type="dxa"/>
            <w:noWrap w:val="0"/>
            <w:vAlign w:val="center"/>
          </w:tcPr>
          <w:p w14:paraId="1917384D">
            <w:pPr>
              <w:jc w:val="center"/>
              <w:rPr>
                <w:rFonts w:eastAsia="仿宋_GB2312"/>
                <w:sz w:val="30"/>
                <w:szCs w:val="30"/>
              </w:rPr>
            </w:pPr>
          </w:p>
        </w:tc>
        <w:tc>
          <w:tcPr>
            <w:tcW w:w="1418" w:type="dxa"/>
            <w:noWrap w:val="0"/>
            <w:vAlign w:val="center"/>
          </w:tcPr>
          <w:p w14:paraId="52544198">
            <w:pPr>
              <w:jc w:val="center"/>
              <w:rPr>
                <w:rFonts w:eastAsia="仿宋_GB2312"/>
                <w:sz w:val="30"/>
                <w:szCs w:val="30"/>
              </w:rPr>
            </w:pPr>
          </w:p>
        </w:tc>
        <w:tc>
          <w:tcPr>
            <w:tcW w:w="940" w:type="dxa"/>
            <w:noWrap w:val="0"/>
            <w:vAlign w:val="center"/>
          </w:tcPr>
          <w:p w14:paraId="4F3CCA60">
            <w:pPr>
              <w:jc w:val="center"/>
              <w:rPr>
                <w:rFonts w:eastAsia="仿宋_GB2312"/>
                <w:sz w:val="30"/>
                <w:szCs w:val="30"/>
              </w:rPr>
            </w:pPr>
          </w:p>
        </w:tc>
        <w:tc>
          <w:tcPr>
            <w:tcW w:w="851" w:type="dxa"/>
            <w:noWrap w:val="0"/>
            <w:vAlign w:val="center"/>
          </w:tcPr>
          <w:p w14:paraId="2F4FC916">
            <w:pPr>
              <w:jc w:val="center"/>
              <w:rPr>
                <w:rFonts w:eastAsia="仿宋_GB2312"/>
                <w:sz w:val="30"/>
                <w:szCs w:val="30"/>
              </w:rPr>
            </w:pPr>
          </w:p>
        </w:tc>
        <w:tc>
          <w:tcPr>
            <w:tcW w:w="1044" w:type="dxa"/>
            <w:noWrap w:val="0"/>
            <w:vAlign w:val="center"/>
          </w:tcPr>
          <w:p w14:paraId="2AE7287C">
            <w:pPr>
              <w:jc w:val="center"/>
              <w:rPr>
                <w:rFonts w:eastAsia="仿宋_GB2312"/>
                <w:sz w:val="30"/>
                <w:szCs w:val="30"/>
              </w:rPr>
            </w:pPr>
          </w:p>
        </w:tc>
        <w:tc>
          <w:tcPr>
            <w:tcW w:w="992" w:type="dxa"/>
            <w:noWrap w:val="0"/>
            <w:vAlign w:val="center"/>
          </w:tcPr>
          <w:p w14:paraId="10FF206B">
            <w:pPr>
              <w:jc w:val="center"/>
              <w:rPr>
                <w:rFonts w:eastAsia="仿宋_GB2312"/>
                <w:sz w:val="30"/>
                <w:szCs w:val="30"/>
              </w:rPr>
            </w:pPr>
          </w:p>
        </w:tc>
        <w:tc>
          <w:tcPr>
            <w:tcW w:w="851" w:type="dxa"/>
            <w:noWrap w:val="0"/>
            <w:vAlign w:val="center"/>
          </w:tcPr>
          <w:p w14:paraId="1002F2B8">
            <w:pPr>
              <w:jc w:val="center"/>
              <w:rPr>
                <w:rFonts w:eastAsia="仿宋_GB2312"/>
                <w:sz w:val="30"/>
                <w:szCs w:val="30"/>
              </w:rPr>
            </w:pPr>
          </w:p>
        </w:tc>
        <w:tc>
          <w:tcPr>
            <w:tcW w:w="1487" w:type="dxa"/>
            <w:noWrap w:val="0"/>
            <w:vAlign w:val="center"/>
          </w:tcPr>
          <w:p w14:paraId="63631575">
            <w:pPr>
              <w:jc w:val="center"/>
              <w:rPr>
                <w:rFonts w:eastAsia="仿宋_GB2312"/>
                <w:sz w:val="30"/>
                <w:szCs w:val="30"/>
              </w:rPr>
            </w:pPr>
          </w:p>
        </w:tc>
        <w:tc>
          <w:tcPr>
            <w:tcW w:w="992" w:type="dxa"/>
            <w:noWrap w:val="0"/>
            <w:vAlign w:val="center"/>
          </w:tcPr>
          <w:p w14:paraId="59D8CCB7">
            <w:pPr>
              <w:jc w:val="center"/>
              <w:rPr>
                <w:rFonts w:eastAsia="仿宋_GB2312"/>
                <w:sz w:val="30"/>
                <w:szCs w:val="30"/>
              </w:rPr>
            </w:pPr>
          </w:p>
        </w:tc>
      </w:tr>
      <w:tr w14:paraId="6E3CCAFD">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trHeight w:val="567" w:hRule="atLeast"/>
          <w:jc w:val="center"/>
        </w:trPr>
        <w:tc>
          <w:tcPr>
            <w:tcW w:w="851" w:type="dxa"/>
            <w:noWrap w:val="0"/>
            <w:vAlign w:val="center"/>
          </w:tcPr>
          <w:p w14:paraId="693575F9">
            <w:pPr>
              <w:jc w:val="center"/>
              <w:rPr>
                <w:rFonts w:eastAsia="仿宋_GB2312"/>
                <w:sz w:val="30"/>
                <w:szCs w:val="30"/>
              </w:rPr>
            </w:pPr>
          </w:p>
        </w:tc>
        <w:tc>
          <w:tcPr>
            <w:tcW w:w="1276" w:type="dxa"/>
            <w:noWrap w:val="0"/>
            <w:vAlign w:val="center"/>
          </w:tcPr>
          <w:p w14:paraId="2F611E4C">
            <w:pPr>
              <w:jc w:val="center"/>
              <w:rPr>
                <w:rFonts w:eastAsia="仿宋_GB2312"/>
                <w:sz w:val="30"/>
                <w:szCs w:val="30"/>
              </w:rPr>
            </w:pPr>
          </w:p>
        </w:tc>
        <w:tc>
          <w:tcPr>
            <w:tcW w:w="1418" w:type="dxa"/>
            <w:noWrap w:val="0"/>
            <w:vAlign w:val="center"/>
          </w:tcPr>
          <w:p w14:paraId="182BC5CF">
            <w:pPr>
              <w:jc w:val="center"/>
              <w:rPr>
                <w:rFonts w:eastAsia="仿宋_GB2312"/>
                <w:sz w:val="30"/>
                <w:szCs w:val="30"/>
              </w:rPr>
            </w:pPr>
          </w:p>
        </w:tc>
        <w:tc>
          <w:tcPr>
            <w:tcW w:w="940" w:type="dxa"/>
            <w:noWrap w:val="0"/>
            <w:vAlign w:val="center"/>
          </w:tcPr>
          <w:p w14:paraId="571BDC24">
            <w:pPr>
              <w:jc w:val="center"/>
              <w:rPr>
                <w:rFonts w:eastAsia="仿宋_GB2312"/>
                <w:sz w:val="30"/>
                <w:szCs w:val="30"/>
              </w:rPr>
            </w:pPr>
          </w:p>
        </w:tc>
        <w:tc>
          <w:tcPr>
            <w:tcW w:w="851" w:type="dxa"/>
            <w:noWrap w:val="0"/>
            <w:vAlign w:val="center"/>
          </w:tcPr>
          <w:p w14:paraId="0D0F6838">
            <w:pPr>
              <w:jc w:val="center"/>
              <w:rPr>
                <w:rFonts w:eastAsia="仿宋_GB2312"/>
                <w:sz w:val="30"/>
                <w:szCs w:val="30"/>
              </w:rPr>
            </w:pPr>
          </w:p>
        </w:tc>
        <w:tc>
          <w:tcPr>
            <w:tcW w:w="1044" w:type="dxa"/>
            <w:noWrap w:val="0"/>
            <w:vAlign w:val="center"/>
          </w:tcPr>
          <w:p w14:paraId="78EE2341">
            <w:pPr>
              <w:jc w:val="center"/>
              <w:rPr>
                <w:rFonts w:eastAsia="仿宋_GB2312"/>
                <w:sz w:val="30"/>
                <w:szCs w:val="30"/>
              </w:rPr>
            </w:pPr>
          </w:p>
        </w:tc>
        <w:tc>
          <w:tcPr>
            <w:tcW w:w="992" w:type="dxa"/>
            <w:noWrap w:val="0"/>
            <w:vAlign w:val="center"/>
          </w:tcPr>
          <w:p w14:paraId="7AF6637D">
            <w:pPr>
              <w:jc w:val="center"/>
              <w:rPr>
                <w:rFonts w:eastAsia="仿宋_GB2312"/>
                <w:sz w:val="30"/>
                <w:szCs w:val="30"/>
              </w:rPr>
            </w:pPr>
          </w:p>
        </w:tc>
        <w:tc>
          <w:tcPr>
            <w:tcW w:w="851" w:type="dxa"/>
            <w:noWrap w:val="0"/>
            <w:vAlign w:val="center"/>
          </w:tcPr>
          <w:p w14:paraId="271277F0">
            <w:pPr>
              <w:jc w:val="center"/>
              <w:rPr>
                <w:rFonts w:eastAsia="仿宋_GB2312"/>
                <w:sz w:val="30"/>
                <w:szCs w:val="30"/>
              </w:rPr>
            </w:pPr>
          </w:p>
        </w:tc>
        <w:tc>
          <w:tcPr>
            <w:tcW w:w="1487" w:type="dxa"/>
            <w:noWrap w:val="0"/>
            <w:vAlign w:val="center"/>
          </w:tcPr>
          <w:p w14:paraId="3FA891BC">
            <w:pPr>
              <w:jc w:val="center"/>
              <w:rPr>
                <w:rFonts w:eastAsia="仿宋_GB2312"/>
                <w:sz w:val="30"/>
                <w:szCs w:val="30"/>
              </w:rPr>
            </w:pPr>
          </w:p>
        </w:tc>
        <w:tc>
          <w:tcPr>
            <w:tcW w:w="992" w:type="dxa"/>
            <w:noWrap w:val="0"/>
            <w:vAlign w:val="center"/>
          </w:tcPr>
          <w:p w14:paraId="29A9AD6B">
            <w:pPr>
              <w:jc w:val="center"/>
              <w:rPr>
                <w:rFonts w:eastAsia="仿宋_GB2312"/>
                <w:sz w:val="30"/>
                <w:szCs w:val="30"/>
              </w:rPr>
            </w:pPr>
          </w:p>
        </w:tc>
      </w:tr>
      <w:tr w14:paraId="61A65AAD">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trHeight w:val="567" w:hRule="atLeast"/>
          <w:jc w:val="center"/>
        </w:trPr>
        <w:tc>
          <w:tcPr>
            <w:tcW w:w="851" w:type="dxa"/>
            <w:noWrap w:val="0"/>
            <w:vAlign w:val="center"/>
          </w:tcPr>
          <w:p w14:paraId="3BF2ADEC">
            <w:pPr>
              <w:jc w:val="center"/>
              <w:rPr>
                <w:rFonts w:eastAsia="仿宋_GB2312"/>
                <w:sz w:val="30"/>
                <w:szCs w:val="30"/>
              </w:rPr>
            </w:pPr>
          </w:p>
        </w:tc>
        <w:tc>
          <w:tcPr>
            <w:tcW w:w="1276" w:type="dxa"/>
            <w:noWrap w:val="0"/>
            <w:vAlign w:val="center"/>
          </w:tcPr>
          <w:p w14:paraId="5979DDF9">
            <w:pPr>
              <w:jc w:val="center"/>
              <w:rPr>
                <w:rFonts w:eastAsia="仿宋_GB2312"/>
                <w:sz w:val="30"/>
                <w:szCs w:val="30"/>
              </w:rPr>
            </w:pPr>
          </w:p>
        </w:tc>
        <w:tc>
          <w:tcPr>
            <w:tcW w:w="1418" w:type="dxa"/>
            <w:noWrap w:val="0"/>
            <w:vAlign w:val="center"/>
          </w:tcPr>
          <w:p w14:paraId="44A40610">
            <w:pPr>
              <w:jc w:val="center"/>
              <w:rPr>
                <w:rFonts w:eastAsia="仿宋_GB2312"/>
                <w:sz w:val="30"/>
                <w:szCs w:val="30"/>
              </w:rPr>
            </w:pPr>
          </w:p>
        </w:tc>
        <w:tc>
          <w:tcPr>
            <w:tcW w:w="940" w:type="dxa"/>
            <w:noWrap w:val="0"/>
            <w:vAlign w:val="center"/>
          </w:tcPr>
          <w:p w14:paraId="0C608C26">
            <w:pPr>
              <w:jc w:val="center"/>
              <w:rPr>
                <w:rFonts w:eastAsia="仿宋_GB2312"/>
                <w:sz w:val="30"/>
                <w:szCs w:val="30"/>
              </w:rPr>
            </w:pPr>
          </w:p>
        </w:tc>
        <w:tc>
          <w:tcPr>
            <w:tcW w:w="851" w:type="dxa"/>
            <w:noWrap w:val="0"/>
            <w:vAlign w:val="center"/>
          </w:tcPr>
          <w:p w14:paraId="52920A4C">
            <w:pPr>
              <w:jc w:val="center"/>
              <w:rPr>
                <w:rFonts w:eastAsia="仿宋_GB2312"/>
                <w:sz w:val="30"/>
                <w:szCs w:val="30"/>
              </w:rPr>
            </w:pPr>
          </w:p>
        </w:tc>
        <w:tc>
          <w:tcPr>
            <w:tcW w:w="1044" w:type="dxa"/>
            <w:noWrap w:val="0"/>
            <w:vAlign w:val="center"/>
          </w:tcPr>
          <w:p w14:paraId="467F8320">
            <w:pPr>
              <w:jc w:val="center"/>
              <w:rPr>
                <w:rFonts w:eastAsia="仿宋_GB2312"/>
                <w:sz w:val="30"/>
                <w:szCs w:val="30"/>
              </w:rPr>
            </w:pPr>
          </w:p>
        </w:tc>
        <w:tc>
          <w:tcPr>
            <w:tcW w:w="992" w:type="dxa"/>
            <w:noWrap w:val="0"/>
            <w:vAlign w:val="center"/>
          </w:tcPr>
          <w:p w14:paraId="5196B9F0">
            <w:pPr>
              <w:jc w:val="center"/>
              <w:rPr>
                <w:rFonts w:eastAsia="仿宋_GB2312"/>
                <w:sz w:val="30"/>
                <w:szCs w:val="30"/>
              </w:rPr>
            </w:pPr>
          </w:p>
        </w:tc>
        <w:tc>
          <w:tcPr>
            <w:tcW w:w="851" w:type="dxa"/>
            <w:noWrap w:val="0"/>
            <w:vAlign w:val="center"/>
          </w:tcPr>
          <w:p w14:paraId="42380082">
            <w:pPr>
              <w:jc w:val="center"/>
              <w:rPr>
                <w:rFonts w:eastAsia="仿宋_GB2312"/>
                <w:sz w:val="30"/>
                <w:szCs w:val="30"/>
              </w:rPr>
            </w:pPr>
          </w:p>
        </w:tc>
        <w:tc>
          <w:tcPr>
            <w:tcW w:w="1487" w:type="dxa"/>
            <w:noWrap w:val="0"/>
            <w:vAlign w:val="center"/>
          </w:tcPr>
          <w:p w14:paraId="1F7A6587">
            <w:pPr>
              <w:jc w:val="center"/>
              <w:rPr>
                <w:rFonts w:eastAsia="仿宋_GB2312"/>
                <w:sz w:val="30"/>
                <w:szCs w:val="30"/>
              </w:rPr>
            </w:pPr>
          </w:p>
        </w:tc>
        <w:tc>
          <w:tcPr>
            <w:tcW w:w="992" w:type="dxa"/>
            <w:noWrap w:val="0"/>
            <w:vAlign w:val="center"/>
          </w:tcPr>
          <w:p w14:paraId="2F5A2B26">
            <w:pPr>
              <w:jc w:val="center"/>
              <w:rPr>
                <w:rFonts w:eastAsia="仿宋_GB2312"/>
                <w:sz w:val="30"/>
                <w:szCs w:val="30"/>
              </w:rPr>
            </w:pPr>
          </w:p>
        </w:tc>
      </w:tr>
      <w:tr w14:paraId="25060FA6">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trHeight w:val="567" w:hRule="atLeast"/>
          <w:jc w:val="center"/>
        </w:trPr>
        <w:tc>
          <w:tcPr>
            <w:tcW w:w="851" w:type="dxa"/>
            <w:noWrap w:val="0"/>
            <w:vAlign w:val="center"/>
          </w:tcPr>
          <w:p w14:paraId="75E04C1E">
            <w:pPr>
              <w:jc w:val="center"/>
              <w:rPr>
                <w:rFonts w:eastAsia="仿宋_GB2312"/>
                <w:sz w:val="30"/>
                <w:szCs w:val="30"/>
              </w:rPr>
            </w:pPr>
          </w:p>
        </w:tc>
        <w:tc>
          <w:tcPr>
            <w:tcW w:w="1276" w:type="dxa"/>
            <w:noWrap w:val="0"/>
            <w:vAlign w:val="center"/>
          </w:tcPr>
          <w:p w14:paraId="0E85DA4B">
            <w:pPr>
              <w:jc w:val="center"/>
              <w:rPr>
                <w:rFonts w:eastAsia="仿宋_GB2312"/>
                <w:sz w:val="30"/>
                <w:szCs w:val="30"/>
              </w:rPr>
            </w:pPr>
          </w:p>
        </w:tc>
        <w:tc>
          <w:tcPr>
            <w:tcW w:w="1418" w:type="dxa"/>
            <w:noWrap w:val="0"/>
            <w:vAlign w:val="center"/>
          </w:tcPr>
          <w:p w14:paraId="593CB168">
            <w:pPr>
              <w:jc w:val="center"/>
              <w:rPr>
                <w:rFonts w:eastAsia="仿宋_GB2312"/>
                <w:sz w:val="30"/>
                <w:szCs w:val="30"/>
              </w:rPr>
            </w:pPr>
          </w:p>
        </w:tc>
        <w:tc>
          <w:tcPr>
            <w:tcW w:w="940" w:type="dxa"/>
            <w:noWrap w:val="0"/>
            <w:vAlign w:val="center"/>
          </w:tcPr>
          <w:p w14:paraId="1A44F506">
            <w:pPr>
              <w:jc w:val="center"/>
              <w:rPr>
                <w:rFonts w:eastAsia="仿宋_GB2312"/>
                <w:sz w:val="30"/>
                <w:szCs w:val="30"/>
              </w:rPr>
            </w:pPr>
          </w:p>
        </w:tc>
        <w:tc>
          <w:tcPr>
            <w:tcW w:w="851" w:type="dxa"/>
            <w:noWrap w:val="0"/>
            <w:vAlign w:val="center"/>
          </w:tcPr>
          <w:p w14:paraId="7213F08F">
            <w:pPr>
              <w:jc w:val="center"/>
              <w:rPr>
                <w:rFonts w:eastAsia="仿宋_GB2312"/>
                <w:sz w:val="30"/>
                <w:szCs w:val="30"/>
              </w:rPr>
            </w:pPr>
          </w:p>
        </w:tc>
        <w:tc>
          <w:tcPr>
            <w:tcW w:w="1044" w:type="dxa"/>
            <w:noWrap w:val="0"/>
            <w:vAlign w:val="center"/>
          </w:tcPr>
          <w:p w14:paraId="4B3420DB">
            <w:pPr>
              <w:jc w:val="center"/>
              <w:rPr>
                <w:rFonts w:eastAsia="仿宋_GB2312"/>
                <w:sz w:val="30"/>
                <w:szCs w:val="30"/>
              </w:rPr>
            </w:pPr>
          </w:p>
        </w:tc>
        <w:tc>
          <w:tcPr>
            <w:tcW w:w="992" w:type="dxa"/>
            <w:noWrap w:val="0"/>
            <w:vAlign w:val="center"/>
          </w:tcPr>
          <w:p w14:paraId="701645DE">
            <w:pPr>
              <w:jc w:val="center"/>
              <w:rPr>
                <w:rFonts w:eastAsia="仿宋_GB2312"/>
                <w:sz w:val="30"/>
                <w:szCs w:val="30"/>
              </w:rPr>
            </w:pPr>
          </w:p>
        </w:tc>
        <w:tc>
          <w:tcPr>
            <w:tcW w:w="851" w:type="dxa"/>
            <w:noWrap w:val="0"/>
            <w:vAlign w:val="center"/>
          </w:tcPr>
          <w:p w14:paraId="397EE56F">
            <w:pPr>
              <w:jc w:val="center"/>
              <w:rPr>
                <w:rFonts w:eastAsia="仿宋_GB2312"/>
                <w:sz w:val="30"/>
                <w:szCs w:val="30"/>
              </w:rPr>
            </w:pPr>
          </w:p>
        </w:tc>
        <w:tc>
          <w:tcPr>
            <w:tcW w:w="1487" w:type="dxa"/>
            <w:noWrap w:val="0"/>
            <w:vAlign w:val="center"/>
          </w:tcPr>
          <w:p w14:paraId="52ABCC87">
            <w:pPr>
              <w:jc w:val="center"/>
              <w:rPr>
                <w:rFonts w:eastAsia="仿宋_GB2312"/>
                <w:sz w:val="30"/>
                <w:szCs w:val="30"/>
              </w:rPr>
            </w:pPr>
          </w:p>
        </w:tc>
        <w:tc>
          <w:tcPr>
            <w:tcW w:w="992" w:type="dxa"/>
            <w:noWrap w:val="0"/>
            <w:vAlign w:val="center"/>
          </w:tcPr>
          <w:p w14:paraId="3D0E8D82">
            <w:pPr>
              <w:jc w:val="center"/>
              <w:rPr>
                <w:rFonts w:eastAsia="仿宋_GB2312"/>
                <w:sz w:val="30"/>
                <w:szCs w:val="30"/>
              </w:rPr>
            </w:pPr>
          </w:p>
        </w:tc>
      </w:tr>
      <w:tr w14:paraId="4129E70B">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trHeight w:val="567" w:hRule="atLeast"/>
          <w:jc w:val="center"/>
        </w:trPr>
        <w:tc>
          <w:tcPr>
            <w:tcW w:w="851" w:type="dxa"/>
            <w:noWrap w:val="0"/>
            <w:vAlign w:val="center"/>
          </w:tcPr>
          <w:p w14:paraId="4E8B9796">
            <w:pPr>
              <w:jc w:val="center"/>
              <w:rPr>
                <w:rFonts w:eastAsia="仿宋_GB2312"/>
                <w:sz w:val="30"/>
                <w:szCs w:val="30"/>
              </w:rPr>
            </w:pPr>
          </w:p>
        </w:tc>
        <w:tc>
          <w:tcPr>
            <w:tcW w:w="1276" w:type="dxa"/>
            <w:noWrap w:val="0"/>
            <w:vAlign w:val="center"/>
          </w:tcPr>
          <w:p w14:paraId="32E781CE">
            <w:pPr>
              <w:jc w:val="center"/>
              <w:rPr>
                <w:rFonts w:eastAsia="仿宋_GB2312"/>
                <w:sz w:val="30"/>
                <w:szCs w:val="30"/>
              </w:rPr>
            </w:pPr>
          </w:p>
        </w:tc>
        <w:tc>
          <w:tcPr>
            <w:tcW w:w="1418" w:type="dxa"/>
            <w:noWrap w:val="0"/>
            <w:vAlign w:val="center"/>
          </w:tcPr>
          <w:p w14:paraId="0C6BF671">
            <w:pPr>
              <w:jc w:val="center"/>
              <w:rPr>
                <w:rFonts w:eastAsia="仿宋_GB2312"/>
                <w:sz w:val="30"/>
                <w:szCs w:val="30"/>
              </w:rPr>
            </w:pPr>
          </w:p>
        </w:tc>
        <w:tc>
          <w:tcPr>
            <w:tcW w:w="940" w:type="dxa"/>
            <w:noWrap w:val="0"/>
            <w:vAlign w:val="center"/>
          </w:tcPr>
          <w:p w14:paraId="127B8882">
            <w:pPr>
              <w:jc w:val="center"/>
              <w:rPr>
                <w:rFonts w:eastAsia="仿宋_GB2312"/>
                <w:sz w:val="30"/>
                <w:szCs w:val="30"/>
              </w:rPr>
            </w:pPr>
          </w:p>
        </w:tc>
        <w:tc>
          <w:tcPr>
            <w:tcW w:w="851" w:type="dxa"/>
            <w:noWrap w:val="0"/>
            <w:vAlign w:val="center"/>
          </w:tcPr>
          <w:p w14:paraId="7AD16391">
            <w:pPr>
              <w:jc w:val="center"/>
              <w:rPr>
                <w:rFonts w:eastAsia="仿宋_GB2312"/>
                <w:sz w:val="30"/>
                <w:szCs w:val="30"/>
              </w:rPr>
            </w:pPr>
          </w:p>
        </w:tc>
        <w:tc>
          <w:tcPr>
            <w:tcW w:w="1044" w:type="dxa"/>
            <w:noWrap w:val="0"/>
            <w:vAlign w:val="center"/>
          </w:tcPr>
          <w:p w14:paraId="2C37162F">
            <w:pPr>
              <w:jc w:val="center"/>
              <w:rPr>
                <w:rFonts w:eastAsia="仿宋_GB2312"/>
                <w:sz w:val="30"/>
                <w:szCs w:val="30"/>
              </w:rPr>
            </w:pPr>
          </w:p>
        </w:tc>
        <w:tc>
          <w:tcPr>
            <w:tcW w:w="992" w:type="dxa"/>
            <w:noWrap w:val="0"/>
            <w:vAlign w:val="center"/>
          </w:tcPr>
          <w:p w14:paraId="6AAD94DC">
            <w:pPr>
              <w:jc w:val="center"/>
              <w:rPr>
                <w:rFonts w:eastAsia="仿宋_GB2312"/>
                <w:sz w:val="30"/>
                <w:szCs w:val="30"/>
              </w:rPr>
            </w:pPr>
          </w:p>
        </w:tc>
        <w:tc>
          <w:tcPr>
            <w:tcW w:w="851" w:type="dxa"/>
            <w:noWrap w:val="0"/>
            <w:vAlign w:val="center"/>
          </w:tcPr>
          <w:p w14:paraId="0BC9ED89">
            <w:pPr>
              <w:jc w:val="center"/>
              <w:rPr>
                <w:rFonts w:eastAsia="仿宋_GB2312"/>
                <w:sz w:val="30"/>
                <w:szCs w:val="30"/>
              </w:rPr>
            </w:pPr>
          </w:p>
        </w:tc>
        <w:tc>
          <w:tcPr>
            <w:tcW w:w="1487" w:type="dxa"/>
            <w:noWrap w:val="0"/>
            <w:vAlign w:val="center"/>
          </w:tcPr>
          <w:p w14:paraId="1DDB20F6">
            <w:pPr>
              <w:jc w:val="center"/>
              <w:rPr>
                <w:rFonts w:eastAsia="仿宋_GB2312"/>
                <w:sz w:val="30"/>
                <w:szCs w:val="30"/>
              </w:rPr>
            </w:pPr>
          </w:p>
        </w:tc>
        <w:tc>
          <w:tcPr>
            <w:tcW w:w="992" w:type="dxa"/>
            <w:noWrap w:val="0"/>
            <w:vAlign w:val="center"/>
          </w:tcPr>
          <w:p w14:paraId="2E2C8D5D">
            <w:pPr>
              <w:jc w:val="center"/>
              <w:rPr>
                <w:rFonts w:eastAsia="仿宋_GB2312"/>
                <w:sz w:val="30"/>
                <w:szCs w:val="30"/>
              </w:rPr>
            </w:pPr>
          </w:p>
        </w:tc>
      </w:tr>
      <w:tr w14:paraId="599A3D42">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trHeight w:val="567" w:hRule="atLeast"/>
          <w:jc w:val="center"/>
        </w:trPr>
        <w:tc>
          <w:tcPr>
            <w:tcW w:w="851" w:type="dxa"/>
            <w:noWrap w:val="0"/>
            <w:vAlign w:val="center"/>
          </w:tcPr>
          <w:p w14:paraId="6B568BA8">
            <w:pPr>
              <w:jc w:val="center"/>
              <w:rPr>
                <w:rFonts w:eastAsia="仿宋_GB2312"/>
                <w:sz w:val="30"/>
                <w:szCs w:val="30"/>
              </w:rPr>
            </w:pPr>
          </w:p>
        </w:tc>
        <w:tc>
          <w:tcPr>
            <w:tcW w:w="1276" w:type="dxa"/>
            <w:noWrap w:val="0"/>
            <w:vAlign w:val="center"/>
          </w:tcPr>
          <w:p w14:paraId="0E6BC649">
            <w:pPr>
              <w:jc w:val="center"/>
              <w:rPr>
                <w:rFonts w:eastAsia="仿宋_GB2312"/>
                <w:sz w:val="30"/>
                <w:szCs w:val="30"/>
              </w:rPr>
            </w:pPr>
          </w:p>
        </w:tc>
        <w:tc>
          <w:tcPr>
            <w:tcW w:w="1418" w:type="dxa"/>
            <w:noWrap w:val="0"/>
            <w:vAlign w:val="center"/>
          </w:tcPr>
          <w:p w14:paraId="2D51F3CF">
            <w:pPr>
              <w:jc w:val="center"/>
              <w:rPr>
                <w:rFonts w:eastAsia="仿宋_GB2312"/>
                <w:sz w:val="30"/>
                <w:szCs w:val="30"/>
              </w:rPr>
            </w:pPr>
          </w:p>
        </w:tc>
        <w:tc>
          <w:tcPr>
            <w:tcW w:w="940" w:type="dxa"/>
            <w:noWrap w:val="0"/>
            <w:vAlign w:val="center"/>
          </w:tcPr>
          <w:p w14:paraId="578C38FA">
            <w:pPr>
              <w:jc w:val="center"/>
              <w:rPr>
                <w:rFonts w:eastAsia="仿宋_GB2312"/>
                <w:sz w:val="30"/>
                <w:szCs w:val="30"/>
              </w:rPr>
            </w:pPr>
          </w:p>
        </w:tc>
        <w:tc>
          <w:tcPr>
            <w:tcW w:w="851" w:type="dxa"/>
            <w:noWrap w:val="0"/>
            <w:vAlign w:val="center"/>
          </w:tcPr>
          <w:p w14:paraId="6EA0E0C5">
            <w:pPr>
              <w:jc w:val="center"/>
              <w:rPr>
                <w:rFonts w:eastAsia="仿宋_GB2312"/>
                <w:sz w:val="30"/>
                <w:szCs w:val="30"/>
              </w:rPr>
            </w:pPr>
          </w:p>
        </w:tc>
        <w:tc>
          <w:tcPr>
            <w:tcW w:w="1044" w:type="dxa"/>
            <w:noWrap w:val="0"/>
            <w:vAlign w:val="center"/>
          </w:tcPr>
          <w:p w14:paraId="67A7D702">
            <w:pPr>
              <w:jc w:val="center"/>
              <w:rPr>
                <w:rFonts w:eastAsia="仿宋_GB2312"/>
                <w:sz w:val="30"/>
                <w:szCs w:val="30"/>
              </w:rPr>
            </w:pPr>
          </w:p>
        </w:tc>
        <w:tc>
          <w:tcPr>
            <w:tcW w:w="992" w:type="dxa"/>
            <w:noWrap w:val="0"/>
            <w:vAlign w:val="center"/>
          </w:tcPr>
          <w:p w14:paraId="5C171260">
            <w:pPr>
              <w:jc w:val="center"/>
              <w:rPr>
                <w:rFonts w:eastAsia="仿宋_GB2312"/>
                <w:sz w:val="30"/>
                <w:szCs w:val="30"/>
              </w:rPr>
            </w:pPr>
          </w:p>
        </w:tc>
        <w:tc>
          <w:tcPr>
            <w:tcW w:w="851" w:type="dxa"/>
            <w:noWrap w:val="0"/>
            <w:vAlign w:val="center"/>
          </w:tcPr>
          <w:p w14:paraId="5FDC92DE">
            <w:pPr>
              <w:jc w:val="center"/>
              <w:rPr>
                <w:rFonts w:eastAsia="仿宋_GB2312"/>
                <w:sz w:val="30"/>
                <w:szCs w:val="30"/>
              </w:rPr>
            </w:pPr>
          </w:p>
        </w:tc>
        <w:tc>
          <w:tcPr>
            <w:tcW w:w="1487" w:type="dxa"/>
            <w:noWrap w:val="0"/>
            <w:vAlign w:val="center"/>
          </w:tcPr>
          <w:p w14:paraId="6E7AB3BA">
            <w:pPr>
              <w:jc w:val="center"/>
              <w:rPr>
                <w:rFonts w:eastAsia="仿宋_GB2312"/>
                <w:sz w:val="30"/>
                <w:szCs w:val="30"/>
              </w:rPr>
            </w:pPr>
          </w:p>
        </w:tc>
        <w:tc>
          <w:tcPr>
            <w:tcW w:w="992" w:type="dxa"/>
            <w:noWrap w:val="0"/>
            <w:vAlign w:val="center"/>
          </w:tcPr>
          <w:p w14:paraId="2DACDC53">
            <w:pPr>
              <w:jc w:val="center"/>
              <w:rPr>
                <w:rFonts w:eastAsia="仿宋_GB2312"/>
                <w:sz w:val="30"/>
                <w:szCs w:val="30"/>
              </w:rPr>
            </w:pPr>
          </w:p>
        </w:tc>
      </w:tr>
      <w:tr w14:paraId="3A724C44">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trHeight w:val="567" w:hRule="atLeast"/>
          <w:jc w:val="center"/>
        </w:trPr>
        <w:tc>
          <w:tcPr>
            <w:tcW w:w="851" w:type="dxa"/>
            <w:noWrap w:val="0"/>
            <w:vAlign w:val="center"/>
          </w:tcPr>
          <w:p w14:paraId="2477D8CA">
            <w:pPr>
              <w:jc w:val="center"/>
              <w:rPr>
                <w:rFonts w:eastAsia="仿宋_GB2312"/>
                <w:sz w:val="30"/>
                <w:szCs w:val="30"/>
              </w:rPr>
            </w:pPr>
          </w:p>
        </w:tc>
        <w:tc>
          <w:tcPr>
            <w:tcW w:w="1276" w:type="dxa"/>
            <w:noWrap w:val="0"/>
            <w:vAlign w:val="center"/>
          </w:tcPr>
          <w:p w14:paraId="61957D09">
            <w:pPr>
              <w:jc w:val="center"/>
              <w:rPr>
                <w:rFonts w:eastAsia="仿宋_GB2312"/>
                <w:sz w:val="30"/>
                <w:szCs w:val="30"/>
              </w:rPr>
            </w:pPr>
          </w:p>
        </w:tc>
        <w:tc>
          <w:tcPr>
            <w:tcW w:w="1418" w:type="dxa"/>
            <w:noWrap w:val="0"/>
            <w:vAlign w:val="center"/>
          </w:tcPr>
          <w:p w14:paraId="3B6A6A62">
            <w:pPr>
              <w:jc w:val="center"/>
              <w:rPr>
                <w:rFonts w:eastAsia="仿宋_GB2312"/>
                <w:sz w:val="30"/>
                <w:szCs w:val="30"/>
              </w:rPr>
            </w:pPr>
          </w:p>
        </w:tc>
        <w:tc>
          <w:tcPr>
            <w:tcW w:w="940" w:type="dxa"/>
            <w:noWrap w:val="0"/>
            <w:vAlign w:val="center"/>
          </w:tcPr>
          <w:p w14:paraId="709ECB5B">
            <w:pPr>
              <w:jc w:val="center"/>
              <w:rPr>
                <w:rFonts w:eastAsia="仿宋_GB2312"/>
                <w:sz w:val="30"/>
                <w:szCs w:val="30"/>
              </w:rPr>
            </w:pPr>
          </w:p>
        </w:tc>
        <w:tc>
          <w:tcPr>
            <w:tcW w:w="851" w:type="dxa"/>
            <w:noWrap w:val="0"/>
            <w:vAlign w:val="center"/>
          </w:tcPr>
          <w:p w14:paraId="522CC19C">
            <w:pPr>
              <w:jc w:val="center"/>
              <w:rPr>
                <w:rFonts w:eastAsia="仿宋_GB2312"/>
                <w:sz w:val="30"/>
                <w:szCs w:val="30"/>
              </w:rPr>
            </w:pPr>
          </w:p>
        </w:tc>
        <w:tc>
          <w:tcPr>
            <w:tcW w:w="1044" w:type="dxa"/>
            <w:noWrap w:val="0"/>
            <w:vAlign w:val="center"/>
          </w:tcPr>
          <w:p w14:paraId="20DDEEA2">
            <w:pPr>
              <w:jc w:val="center"/>
              <w:rPr>
                <w:rFonts w:eastAsia="仿宋_GB2312"/>
                <w:sz w:val="30"/>
                <w:szCs w:val="30"/>
              </w:rPr>
            </w:pPr>
          </w:p>
        </w:tc>
        <w:tc>
          <w:tcPr>
            <w:tcW w:w="992" w:type="dxa"/>
            <w:noWrap w:val="0"/>
            <w:vAlign w:val="center"/>
          </w:tcPr>
          <w:p w14:paraId="7B7E3D8B">
            <w:pPr>
              <w:jc w:val="center"/>
              <w:rPr>
                <w:rFonts w:eastAsia="仿宋_GB2312"/>
                <w:sz w:val="30"/>
                <w:szCs w:val="30"/>
              </w:rPr>
            </w:pPr>
          </w:p>
        </w:tc>
        <w:tc>
          <w:tcPr>
            <w:tcW w:w="851" w:type="dxa"/>
            <w:noWrap w:val="0"/>
            <w:vAlign w:val="center"/>
          </w:tcPr>
          <w:p w14:paraId="1BB4F8A7">
            <w:pPr>
              <w:jc w:val="center"/>
              <w:rPr>
                <w:rFonts w:eastAsia="仿宋_GB2312"/>
                <w:sz w:val="30"/>
                <w:szCs w:val="30"/>
              </w:rPr>
            </w:pPr>
          </w:p>
        </w:tc>
        <w:tc>
          <w:tcPr>
            <w:tcW w:w="1487" w:type="dxa"/>
            <w:noWrap w:val="0"/>
            <w:vAlign w:val="center"/>
          </w:tcPr>
          <w:p w14:paraId="2037CCBE">
            <w:pPr>
              <w:jc w:val="center"/>
              <w:rPr>
                <w:rFonts w:eastAsia="仿宋_GB2312"/>
                <w:sz w:val="30"/>
                <w:szCs w:val="30"/>
              </w:rPr>
            </w:pPr>
          </w:p>
        </w:tc>
        <w:tc>
          <w:tcPr>
            <w:tcW w:w="992" w:type="dxa"/>
            <w:noWrap w:val="0"/>
            <w:vAlign w:val="center"/>
          </w:tcPr>
          <w:p w14:paraId="17CAC1EE">
            <w:pPr>
              <w:jc w:val="center"/>
              <w:rPr>
                <w:rFonts w:eastAsia="仿宋_GB2312"/>
                <w:sz w:val="30"/>
                <w:szCs w:val="30"/>
              </w:rPr>
            </w:pPr>
          </w:p>
        </w:tc>
      </w:tr>
    </w:tbl>
    <w:p w14:paraId="21D4C246">
      <w:pPr>
        <w:spacing w:line="440" w:lineRule="exact"/>
        <w:rPr>
          <w:rFonts w:eastAsia="仿宋_GB2312"/>
          <w:sz w:val="30"/>
          <w:szCs w:val="30"/>
        </w:rPr>
      </w:pPr>
    </w:p>
    <w:p w14:paraId="238447FD">
      <w:pPr>
        <w:spacing w:line="440" w:lineRule="exact"/>
        <w:rPr>
          <w:rFonts w:eastAsia="仿宋_GB2312"/>
          <w:sz w:val="28"/>
          <w:szCs w:val="28"/>
        </w:rPr>
      </w:pPr>
    </w:p>
    <w:p w14:paraId="3010D125">
      <w:pPr>
        <w:spacing w:line="440" w:lineRule="exact"/>
        <w:rPr>
          <w:rFonts w:eastAsia="黑体"/>
          <w:sz w:val="28"/>
          <w:szCs w:val="28"/>
        </w:rPr>
      </w:pPr>
      <w:r>
        <w:rPr>
          <w:rFonts w:eastAsia="仿宋_GB2312"/>
          <w:sz w:val="28"/>
          <w:szCs w:val="28"/>
        </w:rPr>
        <w:t>附</w:t>
      </w:r>
      <w:bookmarkStart w:id="600" w:name="_Toc296944565"/>
      <w:bookmarkStart w:id="601" w:name="_Toc296346727"/>
      <w:bookmarkStart w:id="602" w:name="_Toc296891266"/>
      <w:bookmarkStart w:id="603" w:name="_Toc267261693"/>
      <w:bookmarkStart w:id="604" w:name="_Toc296891054"/>
      <w:bookmarkStart w:id="605" w:name="_Toc296347225"/>
      <w:bookmarkStart w:id="606" w:name="_Toc296503226"/>
      <w:r>
        <w:rPr>
          <w:rFonts w:eastAsia="仿宋_GB2312"/>
          <w:sz w:val="28"/>
          <w:szCs w:val="28"/>
        </w:rPr>
        <w:t>件3：</w:t>
      </w:r>
      <w:bookmarkEnd w:id="600"/>
      <w:bookmarkEnd w:id="601"/>
      <w:bookmarkEnd w:id="602"/>
      <w:bookmarkEnd w:id="603"/>
      <w:bookmarkEnd w:id="604"/>
      <w:bookmarkEnd w:id="605"/>
      <w:bookmarkEnd w:id="606"/>
      <w:r>
        <w:rPr>
          <w:rFonts w:eastAsia="黑体"/>
          <w:sz w:val="28"/>
          <w:szCs w:val="28"/>
        </w:rPr>
        <w:t xml:space="preserve">    </w:t>
      </w:r>
    </w:p>
    <w:p w14:paraId="5A2A476E">
      <w:pPr>
        <w:spacing w:before="143" w:after="143" w:line="440" w:lineRule="exact"/>
        <w:jc w:val="center"/>
        <w:rPr>
          <w:rFonts w:eastAsia="黑体"/>
          <w:sz w:val="28"/>
          <w:szCs w:val="28"/>
        </w:rPr>
      </w:pPr>
      <w:r>
        <w:rPr>
          <w:rFonts w:eastAsia="黑体"/>
          <w:sz w:val="28"/>
          <w:szCs w:val="28"/>
        </w:rPr>
        <w:t>工程质量保修书</w:t>
      </w:r>
    </w:p>
    <w:p w14:paraId="00A1EDE1">
      <w:pPr>
        <w:spacing w:line="360" w:lineRule="auto"/>
        <w:ind w:firstLine="480"/>
        <w:rPr>
          <w:rFonts w:ascii="宋体" w:hAnsi="宋体" w:cs="宋体"/>
          <w:sz w:val="24"/>
        </w:rPr>
      </w:pPr>
      <w:r>
        <w:rPr>
          <w:rFonts w:hint="eastAsia" w:ascii="宋体" w:hAnsi="宋体" w:cs="宋体"/>
          <w:sz w:val="24"/>
        </w:rPr>
        <w:t>发包人（全称）：</w:t>
      </w:r>
      <w:r>
        <w:rPr>
          <w:rFonts w:hint="eastAsia" w:ascii="宋体" w:hAnsi="宋体" w:cs="宋体"/>
          <w:sz w:val="24"/>
          <w:u w:val="single"/>
        </w:rPr>
        <w:t xml:space="preserve">                                </w:t>
      </w:r>
      <w:r>
        <w:rPr>
          <w:rFonts w:hint="eastAsia" w:ascii="宋体" w:hAnsi="宋体" w:cs="宋体"/>
          <w:sz w:val="24"/>
        </w:rPr>
        <w:t xml:space="preserve"> </w:t>
      </w:r>
    </w:p>
    <w:p w14:paraId="32AE20DD">
      <w:pPr>
        <w:spacing w:line="360" w:lineRule="auto"/>
        <w:ind w:firstLine="480"/>
        <w:rPr>
          <w:rFonts w:ascii="宋体" w:hAnsi="宋体" w:cs="宋体"/>
          <w:sz w:val="24"/>
        </w:rPr>
      </w:pPr>
      <w:r>
        <w:rPr>
          <w:rFonts w:hint="eastAsia" w:ascii="宋体" w:hAnsi="宋体" w:cs="宋体"/>
          <w:sz w:val="24"/>
        </w:rPr>
        <w:t>承包人（全称）：</w:t>
      </w:r>
      <w:r>
        <w:rPr>
          <w:rFonts w:hint="eastAsia" w:ascii="宋体" w:hAnsi="宋体" w:cs="宋体"/>
          <w:sz w:val="24"/>
          <w:u w:val="single"/>
        </w:rPr>
        <w:t xml:space="preserve">                                </w:t>
      </w:r>
      <w:r>
        <w:rPr>
          <w:rFonts w:hint="eastAsia" w:ascii="宋体" w:hAnsi="宋体" w:cs="宋体"/>
          <w:sz w:val="24"/>
        </w:rPr>
        <w:t xml:space="preserve"> </w:t>
      </w:r>
    </w:p>
    <w:p w14:paraId="0A3BD9FB">
      <w:pPr>
        <w:spacing w:line="360" w:lineRule="auto"/>
        <w:ind w:firstLine="480"/>
        <w:rPr>
          <w:rFonts w:ascii="宋体" w:hAnsi="宋体" w:cs="宋体"/>
          <w:sz w:val="24"/>
        </w:rPr>
      </w:pPr>
    </w:p>
    <w:p w14:paraId="3795E0F8">
      <w:pPr>
        <w:spacing w:line="360" w:lineRule="auto"/>
        <w:ind w:firstLine="480"/>
        <w:rPr>
          <w:rFonts w:ascii="宋体" w:hAnsi="宋体" w:cs="宋体"/>
          <w:sz w:val="24"/>
        </w:rPr>
      </w:pPr>
      <w:r>
        <w:rPr>
          <w:rFonts w:hint="eastAsia" w:ascii="宋体" w:hAnsi="宋体" w:cs="宋体"/>
          <w:sz w:val="24"/>
        </w:rPr>
        <w:t>发包人和承包人根据《中华人民共和国建筑法》和《建设工程质量管理条例》，经协商一致就</w:t>
      </w:r>
      <w:r>
        <w:rPr>
          <w:rFonts w:hint="eastAsia" w:ascii="宋体" w:hAnsi="宋体" w:cs="宋体"/>
          <w:sz w:val="24"/>
          <w:u w:val="single"/>
        </w:rPr>
        <w:t xml:space="preserve">                </w:t>
      </w:r>
      <w:r>
        <w:rPr>
          <w:rFonts w:hint="eastAsia" w:ascii="宋体" w:hAnsi="宋体" w:cs="宋体"/>
          <w:sz w:val="24"/>
        </w:rPr>
        <w:t>（工程全称）签订工程质量保修书。</w:t>
      </w:r>
    </w:p>
    <w:p w14:paraId="6F243BF6">
      <w:pPr>
        <w:spacing w:line="360" w:lineRule="auto"/>
        <w:ind w:firstLine="480"/>
        <w:rPr>
          <w:rFonts w:ascii="宋体" w:hAnsi="宋体" w:cs="宋体"/>
          <w:sz w:val="24"/>
        </w:rPr>
      </w:pPr>
      <w:r>
        <w:rPr>
          <w:rFonts w:hint="eastAsia" w:ascii="宋体" w:hAnsi="宋体" w:cs="宋体"/>
          <w:sz w:val="24"/>
        </w:rPr>
        <w:t>一、工程质量保修范围和内容</w:t>
      </w:r>
    </w:p>
    <w:p w14:paraId="44011270">
      <w:pPr>
        <w:spacing w:line="360" w:lineRule="auto"/>
        <w:ind w:firstLine="480"/>
        <w:rPr>
          <w:rFonts w:ascii="宋体" w:hAnsi="宋体" w:cs="宋体"/>
          <w:sz w:val="24"/>
        </w:rPr>
      </w:pPr>
      <w:r>
        <w:rPr>
          <w:rFonts w:hint="eastAsia" w:ascii="宋体" w:hAnsi="宋体" w:cs="宋体"/>
          <w:sz w:val="24"/>
        </w:rPr>
        <w:t>承包人在质量保修期内，按照有关法律规定和合同约定，承担工程质量保修责任。</w:t>
      </w:r>
    </w:p>
    <w:p w14:paraId="62B065AE">
      <w:pPr>
        <w:spacing w:line="360" w:lineRule="auto"/>
        <w:ind w:firstLine="480"/>
        <w:rPr>
          <w:rFonts w:ascii="宋体" w:hAnsi="宋体" w:cs="宋体"/>
          <w:sz w:val="24"/>
        </w:rPr>
      </w:pPr>
      <w:r>
        <w:rPr>
          <w:rFonts w:hint="eastAsia" w:ascii="宋体" w:hAnsi="宋体" w:cs="宋体"/>
          <w:sz w:val="24"/>
        </w:rPr>
        <w:t>质量保修范围包括地基基础工程、主体结构工程，屋面防水工程、有防水要求的卫生间、房间和外墙面的防渗漏，供热与供冷系统，电气管线、给排水管道、设备安装和装修工程，以及双方约定的其他项目。具体保修的内容，双方约定如下：</w:t>
      </w:r>
    </w:p>
    <w:p w14:paraId="7EE4249E">
      <w:pPr>
        <w:spacing w:line="360" w:lineRule="auto"/>
        <w:ind w:firstLine="480"/>
        <w:rPr>
          <w:rFonts w:ascii="宋体" w:hAnsi="宋体" w:cs="宋体"/>
          <w:sz w:val="24"/>
        </w:rPr>
      </w:pPr>
      <w:r>
        <w:rPr>
          <w:rFonts w:hint="eastAsia" w:ascii="宋体" w:hAnsi="宋体" w:cs="宋体"/>
          <w:sz w:val="24"/>
        </w:rPr>
        <w:t>　　</w:t>
      </w:r>
      <w:r>
        <w:rPr>
          <w:rFonts w:hint="eastAsia" w:ascii="宋体" w:hAnsi="宋体" w:cs="宋体"/>
          <w:sz w:val="24"/>
          <w:u w:val="single"/>
        </w:rPr>
        <w:t xml:space="preserve">                                                                                                                                                                         </w:t>
      </w:r>
      <w:r>
        <w:rPr>
          <w:rFonts w:hint="eastAsia" w:ascii="宋体" w:hAnsi="宋体" w:cs="宋体"/>
          <w:sz w:val="24"/>
        </w:rPr>
        <w:t>。</w:t>
      </w:r>
    </w:p>
    <w:p w14:paraId="6075C268">
      <w:pPr>
        <w:spacing w:line="360" w:lineRule="auto"/>
        <w:ind w:firstLine="480"/>
        <w:rPr>
          <w:rFonts w:ascii="宋体" w:hAnsi="宋体" w:cs="宋体"/>
          <w:sz w:val="24"/>
        </w:rPr>
      </w:pPr>
      <w:r>
        <w:rPr>
          <w:rFonts w:hint="eastAsia" w:ascii="宋体" w:hAnsi="宋体" w:cs="宋体"/>
          <w:sz w:val="24"/>
        </w:rPr>
        <w:t>二、质量保修期</w:t>
      </w:r>
    </w:p>
    <w:p w14:paraId="00496629">
      <w:pPr>
        <w:spacing w:line="360" w:lineRule="auto"/>
        <w:ind w:firstLine="480"/>
        <w:rPr>
          <w:rFonts w:ascii="宋体" w:hAnsi="宋体" w:cs="宋体"/>
          <w:sz w:val="24"/>
        </w:rPr>
      </w:pPr>
      <w:r>
        <w:rPr>
          <w:rFonts w:hint="eastAsia" w:ascii="宋体" w:hAnsi="宋体" w:cs="宋体"/>
          <w:sz w:val="24"/>
        </w:rPr>
        <w:t>根据《建设工程质量管理条例》及有关规定，工程的质量保修期如下：</w:t>
      </w:r>
    </w:p>
    <w:p w14:paraId="49A4D090">
      <w:pPr>
        <w:spacing w:line="360" w:lineRule="auto"/>
        <w:ind w:firstLine="480"/>
        <w:rPr>
          <w:rFonts w:ascii="宋体" w:hAnsi="宋体" w:cs="宋体"/>
          <w:sz w:val="24"/>
        </w:rPr>
      </w:pPr>
      <w:r>
        <w:rPr>
          <w:rFonts w:hint="eastAsia" w:ascii="宋体" w:hAnsi="宋体" w:cs="宋体"/>
          <w:sz w:val="24"/>
        </w:rPr>
        <w:t>1．地基基础工程和主体结构工程为设计文件规定的工程合理使用年限；</w:t>
      </w:r>
    </w:p>
    <w:p w14:paraId="26482D9C">
      <w:pPr>
        <w:spacing w:line="360" w:lineRule="auto"/>
        <w:ind w:firstLine="480"/>
        <w:rPr>
          <w:rFonts w:ascii="宋体" w:hAnsi="宋体" w:cs="宋体"/>
          <w:sz w:val="24"/>
        </w:rPr>
      </w:pPr>
      <w:r>
        <w:rPr>
          <w:rFonts w:hint="eastAsia" w:ascii="宋体" w:hAnsi="宋体" w:cs="宋体"/>
          <w:sz w:val="24"/>
        </w:rPr>
        <w:t>2．屋面防水工程、有防水要求的卫生间、房间和外墙面的防渗为</w:t>
      </w:r>
      <w:r>
        <w:rPr>
          <w:rFonts w:hint="eastAsia" w:ascii="宋体" w:hAnsi="宋体" w:cs="宋体"/>
          <w:sz w:val="24"/>
          <w:u w:val="single"/>
        </w:rPr>
        <w:t xml:space="preserve">5  </w:t>
      </w:r>
      <w:r>
        <w:rPr>
          <w:rFonts w:hint="eastAsia" w:ascii="宋体" w:hAnsi="宋体" w:cs="宋体"/>
          <w:sz w:val="24"/>
        </w:rPr>
        <w:t>年；</w:t>
      </w:r>
    </w:p>
    <w:p w14:paraId="7E00B87C">
      <w:pPr>
        <w:spacing w:line="360" w:lineRule="auto"/>
        <w:ind w:firstLine="480"/>
        <w:rPr>
          <w:rFonts w:ascii="宋体" w:hAnsi="宋体" w:cs="宋体"/>
          <w:sz w:val="24"/>
        </w:rPr>
      </w:pPr>
      <w:r>
        <w:rPr>
          <w:rFonts w:hint="eastAsia" w:ascii="宋体" w:hAnsi="宋体" w:cs="宋体"/>
          <w:sz w:val="24"/>
        </w:rPr>
        <w:t>3．装修工程为</w:t>
      </w:r>
      <w:r>
        <w:rPr>
          <w:rFonts w:hint="eastAsia" w:ascii="宋体" w:hAnsi="宋体" w:cs="宋体"/>
          <w:sz w:val="24"/>
          <w:u w:val="single"/>
        </w:rPr>
        <w:t xml:space="preserve"> 2 </w:t>
      </w:r>
      <w:r>
        <w:rPr>
          <w:rFonts w:hint="eastAsia" w:ascii="宋体" w:hAnsi="宋体" w:cs="宋体"/>
          <w:sz w:val="24"/>
        </w:rPr>
        <w:t>年；</w:t>
      </w:r>
    </w:p>
    <w:p w14:paraId="4D614B05">
      <w:pPr>
        <w:spacing w:line="360" w:lineRule="auto"/>
        <w:ind w:firstLine="480"/>
        <w:rPr>
          <w:rFonts w:ascii="宋体" w:hAnsi="宋体" w:cs="宋体"/>
          <w:sz w:val="24"/>
        </w:rPr>
      </w:pPr>
      <w:r>
        <w:rPr>
          <w:rFonts w:hint="eastAsia" w:ascii="宋体" w:hAnsi="宋体" w:cs="宋体"/>
          <w:sz w:val="24"/>
        </w:rPr>
        <w:t>4．电气管线、给排水管道、设备安装工程为</w:t>
      </w:r>
      <w:r>
        <w:rPr>
          <w:rFonts w:hint="eastAsia" w:ascii="宋体" w:hAnsi="宋体" w:cs="宋体"/>
          <w:sz w:val="24"/>
          <w:u w:val="single"/>
        </w:rPr>
        <w:t xml:space="preserve"> 2 </w:t>
      </w:r>
      <w:r>
        <w:rPr>
          <w:rFonts w:hint="eastAsia" w:ascii="宋体" w:hAnsi="宋体" w:cs="宋体"/>
          <w:sz w:val="24"/>
        </w:rPr>
        <w:t>年；</w:t>
      </w:r>
    </w:p>
    <w:p w14:paraId="09344BE6">
      <w:pPr>
        <w:spacing w:line="360" w:lineRule="auto"/>
        <w:ind w:firstLine="480"/>
        <w:rPr>
          <w:rFonts w:ascii="宋体" w:hAnsi="宋体" w:cs="宋体"/>
          <w:sz w:val="24"/>
        </w:rPr>
      </w:pPr>
      <w:r>
        <w:rPr>
          <w:rFonts w:hint="eastAsia" w:ascii="宋体" w:hAnsi="宋体" w:cs="宋体"/>
          <w:sz w:val="24"/>
        </w:rPr>
        <w:t>5．供热与供冷系统为</w:t>
      </w:r>
      <w:r>
        <w:rPr>
          <w:rFonts w:hint="eastAsia" w:ascii="宋体" w:hAnsi="宋体" w:cs="宋体"/>
          <w:sz w:val="24"/>
          <w:u w:val="single"/>
        </w:rPr>
        <w:t xml:space="preserve"> 2 </w:t>
      </w:r>
      <w:r>
        <w:rPr>
          <w:rFonts w:hint="eastAsia" w:ascii="宋体" w:hAnsi="宋体" w:cs="宋体"/>
          <w:sz w:val="24"/>
        </w:rPr>
        <w:t>个采暖期、供冷期；</w:t>
      </w:r>
    </w:p>
    <w:p w14:paraId="759FFC70">
      <w:pPr>
        <w:spacing w:line="360" w:lineRule="auto"/>
        <w:ind w:firstLine="480"/>
        <w:rPr>
          <w:rFonts w:ascii="宋体" w:hAnsi="宋体" w:cs="宋体"/>
          <w:sz w:val="24"/>
        </w:rPr>
      </w:pPr>
      <w:r>
        <w:rPr>
          <w:rFonts w:hint="eastAsia" w:ascii="宋体" w:hAnsi="宋体" w:cs="宋体"/>
          <w:sz w:val="24"/>
        </w:rPr>
        <w:t>6．住宅小区内的给排水设施、道路等配套工程为</w:t>
      </w:r>
      <w:r>
        <w:rPr>
          <w:rFonts w:hint="eastAsia" w:ascii="宋体" w:hAnsi="宋体" w:cs="宋体"/>
          <w:sz w:val="24"/>
          <w:u w:val="single"/>
        </w:rPr>
        <w:t xml:space="preserve"> 2 </w:t>
      </w:r>
      <w:r>
        <w:rPr>
          <w:rFonts w:hint="eastAsia" w:ascii="宋体" w:hAnsi="宋体" w:cs="宋体"/>
          <w:sz w:val="24"/>
        </w:rPr>
        <w:t>年；</w:t>
      </w:r>
    </w:p>
    <w:p w14:paraId="18681EC8">
      <w:pPr>
        <w:spacing w:line="360" w:lineRule="auto"/>
        <w:ind w:firstLine="480"/>
        <w:rPr>
          <w:rFonts w:ascii="宋体" w:hAnsi="宋体" w:cs="宋体"/>
          <w:sz w:val="24"/>
        </w:rPr>
      </w:pPr>
      <w:r>
        <w:rPr>
          <w:rFonts w:hint="eastAsia" w:ascii="宋体" w:hAnsi="宋体" w:cs="宋体"/>
          <w:sz w:val="24"/>
        </w:rPr>
        <w:t>7．其他项目保修期限约定如下：</w:t>
      </w:r>
    </w:p>
    <w:p w14:paraId="238A31B3">
      <w:pPr>
        <w:spacing w:line="360" w:lineRule="auto"/>
        <w:ind w:firstLine="480"/>
        <w:jc w:val="left"/>
        <w:rPr>
          <w:rFonts w:ascii="宋体" w:hAnsi="宋体" w:cs="宋体"/>
          <w:sz w:val="24"/>
        </w:rPr>
      </w:pPr>
      <w:r>
        <w:rPr>
          <w:rFonts w:hint="eastAsia" w:ascii="宋体" w:hAnsi="宋体" w:cs="宋体"/>
          <w:sz w:val="24"/>
          <w:u w:val="single"/>
        </w:rPr>
        <w:t xml:space="preserve">   </w:t>
      </w:r>
      <w:r>
        <w:rPr>
          <w:rFonts w:hint="eastAsia" w:ascii="宋体" w:hAnsi="宋体" w:cs="宋体"/>
          <w:sz w:val="24"/>
          <w:u w:val="single"/>
          <w:lang w:val="en-US" w:eastAsia="zh-CN"/>
        </w:rPr>
        <w:t xml:space="preserve">                          </w:t>
      </w:r>
      <w:r>
        <w:rPr>
          <w:rFonts w:hint="eastAsia" w:ascii="宋体" w:hAnsi="宋体" w:cs="宋体"/>
          <w:sz w:val="24"/>
        </w:rPr>
        <w:t>。</w:t>
      </w:r>
    </w:p>
    <w:p w14:paraId="0A77D2EF">
      <w:pPr>
        <w:spacing w:line="360" w:lineRule="auto"/>
        <w:ind w:firstLine="480"/>
        <w:rPr>
          <w:rFonts w:ascii="宋体" w:hAnsi="宋体" w:cs="宋体"/>
          <w:sz w:val="24"/>
        </w:rPr>
      </w:pPr>
      <w:r>
        <w:rPr>
          <w:rFonts w:hint="eastAsia" w:ascii="宋体" w:hAnsi="宋体" w:cs="宋体"/>
          <w:sz w:val="24"/>
        </w:rPr>
        <w:t>质量保修期自工程竣工验收合格之日起计算。</w:t>
      </w:r>
    </w:p>
    <w:p w14:paraId="7E91FCC0">
      <w:pPr>
        <w:spacing w:line="360" w:lineRule="auto"/>
        <w:ind w:firstLine="480"/>
        <w:rPr>
          <w:rFonts w:ascii="宋体" w:hAnsi="宋体" w:cs="宋体"/>
          <w:sz w:val="24"/>
        </w:rPr>
      </w:pPr>
      <w:r>
        <w:rPr>
          <w:rFonts w:hint="eastAsia" w:ascii="宋体" w:hAnsi="宋体" w:cs="宋体"/>
          <w:sz w:val="24"/>
        </w:rPr>
        <w:t>三、缺陷责任期</w:t>
      </w:r>
    </w:p>
    <w:p w14:paraId="43A29EBF">
      <w:pPr>
        <w:spacing w:line="360" w:lineRule="auto"/>
        <w:ind w:firstLine="480"/>
        <w:rPr>
          <w:rFonts w:ascii="宋体" w:hAnsi="宋体" w:cs="宋体"/>
          <w:sz w:val="24"/>
        </w:rPr>
      </w:pPr>
      <w:r>
        <w:rPr>
          <w:rFonts w:hint="eastAsia" w:ascii="宋体" w:hAnsi="宋体" w:cs="宋体"/>
          <w:sz w:val="24"/>
        </w:rPr>
        <w:t>工程缺陷责任期为</w:t>
      </w:r>
      <w:r>
        <w:rPr>
          <w:rFonts w:hint="eastAsia" w:ascii="宋体" w:hAnsi="宋体" w:cs="宋体"/>
          <w:sz w:val="24"/>
          <w:u w:val="single"/>
          <w:lang w:val="en-US" w:eastAsia="zh-CN"/>
        </w:rPr>
        <w:t>24</w:t>
      </w:r>
      <w:r>
        <w:rPr>
          <w:rFonts w:hint="eastAsia" w:ascii="宋体" w:hAnsi="宋体" w:cs="宋体"/>
          <w:sz w:val="24"/>
        </w:rPr>
        <w:t>个月，缺陷责任期自工程通过竣工验收之日起计算。单位工程先于全部工程进行验收，单位工程缺陷责任期自单位工程验收合格之日起算。</w:t>
      </w:r>
    </w:p>
    <w:p w14:paraId="27558550">
      <w:pPr>
        <w:spacing w:line="360" w:lineRule="auto"/>
        <w:ind w:firstLine="480"/>
        <w:rPr>
          <w:rFonts w:ascii="宋体" w:hAnsi="宋体" w:cs="宋体"/>
          <w:sz w:val="24"/>
        </w:rPr>
      </w:pPr>
      <w:r>
        <w:rPr>
          <w:rFonts w:hint="eastAsia" w:ascii="宋体" w:hAnsi="宋体" w:cs="宋体"/>
          <w:sz w:val="24"/>
        </w:rPr>
        <w:t>四、质量保修责任</w:t>
      </w:r>
    </w:p>
    <w:p w14:paraId="1262234A">
      <w:pPr>
        <w:spacing w:line="360" w:lineRule="auto"/>
        <w:ind w:firstLine="480"/>
        <w:rPr>
          <w:rFonts w:ascii="宋体" w:hAnsi="宋体" w:cs="宋体"/>
          <w:sz w:val="24"/>
        </w:rPr>
      </w:pPr>
      <w:r>
        <w:rPr>
          <w:rFonts w:hint="eastAsia" w:ascii="宋体" w:hAnsi="宋体" w:cs="宋体"/>
          <w:sz w:val="24"/>
        </w:rPr>
        <w:t>1．属于保修范围、内容的项目，承包人应当在接到保修通知之日起7天内派人保修。承包人不在约定期限内派人保修的，发包人可以委托他人修理。</w:t>
      </w:r>
    </w:p>
    <w:p w14:paraId="3D0851E9">
      <w:pPr>
        <w:spacing w:line="360" w:lineRule="auto"/>
        <w:ind w:firstLine="480"/>
        <w:rPr>
          <w:rFonts w:ascii="宋体" w:hAnsi="宋体" w:cs="宋体"/>
          <w:sz w:val="24"/>
        </w:rPr>
      </w:pPr>
      <w:r>
        <w:rPr>
          <w:rFonts w:hint="eastAsia" w:ascii="宋体" w:hAnsi="宋体" w:cs="宋体"/>
          <w:sz w:val="24"/>
        </w:rPr>
        <w:t>2．发生紧急事故需抢修的，承包人在接到事故通知后，应当立即到达事故现场抢修。</w:t>
      </w:r>
    </w:p>
    <w:p w14:paraId="60CEE0C8">
      <w:pPr>
        <w:spacing w:line="360" w:lineRule="auto"/>
        <w:ind w:firstLine="480"/>
        <w:rPr>
          <w:rFonts w:ascii="宋体" w:hAnsi="宋体" w:cs="宋体"/>
          <w:sz w:val="24"/>
        </w:rPr>
      </w:pPr>
      <w:r>
        <w:rPr>
          <w:rFonts w:hint="eastAsia" w:ascii="宋体" w:hAnsi="宋体" w:cs="宋体"/>
          <w:sz w:val="24"/>
        </w:rPr>
        <w:t>3．对于涉及结构安全的质量问题，应当按照《建设工程质量管理条例》的规定，立即向当地建设行政主管部门和有关部门报告，采取安全防范措施，并由原设计人或者具有相应资质等级的设计人提出保修方案，承包人实施保修。</w:t>
      </w:r>
    </w:p>
    <w:p w14:paraId="1170B1BF">
      <w:pPr>
        <w:spacing w:line="360" w:lineRule="auto"/>
        <w:ind w:firstLine="480"/>
        <w:rPr>
          <w:rFonts w:ascii="宋体" w:hAnsi="宋体" w:cs="宋体"/>
          <w:sz w:val="24"/>
        </w:rPr>
      </w:pPr>
      <w:r>
        <w:rPr>
          <w:rFonts w:hint="eastAsia" w:ascii="宋体" w:hAnsi="宋体" w:cs="宋体"/>
          <w:sz w:val="24"/>
        </w:rPr>
        <w:t>4．质量保修完成后，由发包人组织验收。</w:t>
      </w:r>
    </w:p>
    <w:p w14:paraId="41B0FED9">
      <w:pPr>
        <w:spacing w:line="360" w:lineRule="auto"/>
        <w:ind w:firstLine="480"/>
        <w:rPr>
          <w:rFonts w:ascii="宋体" w:hAnsi="宋体" w:cs="宋体"/>
          <w:sz w:val="24"/>
        </w:rPr>
      </w:pPr>
      <w:r>
        <w:rPr>
          <w:rFonts w:hint="eastAsia" w:ascii="宋体" w:hAnsi="宋体" w:cs="宋体"/>
          <w:sz w:val="24"/>
        </w:rPr>
        <w:t>五、保修费用</w:t>
      </w:r>
    </w:p>
    <w:p w14:paraId="17DDCD2A">
      <w:pPr>
        <w:spacing w:line="360" w:lineRule="auto"/>
        <w:ind w:firstLine="480"/>
        <w:rPr>
          <w:rFonts w:ascii="宋体" w:hAnsi="宋体" w:cs="宋体"/>
          <w:sz w:val="24"/>
        </w:rPr>
      </w:pPr>
      <w:r>
        <w:rPr>
          <w:rFonts w:hint="eastAsia" w:ascii="宋体" w:hAnsi="宋体" w:cs="宋体"/>
          <w:sz w:val="24"/>
        </w:rPr>
        <w:t>保修费用由造成质量缺陷的责任方承担。</w:t>
      </w:r>
    </w:p>
    <w:p w14:paraId="5E7D742C">
      <w:pPr>
        <w:spacing w:line="360" w:lineRule="auto"/>
        <w:ind w:firstLine="480"/>
        <w:rPr>
          <w:rFonts w:ascii="宋体" w:hAnsi="宋体" w:cs="宋体"/>
          <w:sz w:val="24"/>
        </w:rPr>
      </w:pPr>
      <w:r>
        <w:rPr>
          <w:rFonts w:hint="eastAsia" w:ascii="宋体" w:hAnsi="宋体" w:cs="宋体"/>
          <w:sz w:val="24"/>
        </w:rPr>
        <w:t xml:space="preserve">六、双方约定的其他工程质量保修事项：                  </w:t>
      </w:r>
    </w:p>
    <w:p w14:paraId="213AE310">
      <w:pPr>
        <w:spacing w:line="360" w:lineRule="auto"/>
        <w:ind w:firstLine="480"/>
        <w:jc w:val="left"/>
        <w:rPr>
          <w:rFonts w:ascii="宋体" w:hAnsi="宋体" w:cs="宋体"/>
          <w:sz w:val="24"/>
        </w:rPr>
      </w:pPr>
      <w:r>
        <w:rPr>
          <w:rFonts w:hint="eastAsia" w:ascii="宋体" w:hAnsi="宋体" w:cs="宋体"/>
          <w:sz w:val="24"/>
          <w:u w:val="single"/>
        </w:rPr>
        <w:t xml:space="preserve">                                                                                                                   </w:t>
      </w:r>
      <w:r>
        <w:rPr>
          <w:rFonts w:hint="eastAsia" w:ascii="宋体" w:hAnsi="宋体" w:cs="宋体"/>
          <w:sz w:val="24"/>
        </w:rPr>
        <w:t>。</w:t>
      </w:r>
    </w:p>
    <w:p w14:paraId="5DB2A104">
      <w:pPr>
        <w:spacing w:line="360" w:lineRule="auto"/>
        <w:ind w:firstLine="480"/>
        <w:rPr>
          <w:rFonts w:ascii="宋体" w:hAnsi="宋体" w:cs="宋体"/>
          <w:sz w:val="24"/>
        </w:rPr>
      </w:pPr>
      <w:r>
        <w:rPr>
          <w:rFonts w:hint="eastAsia" w:ascii="宋体" w:hAnsi="宋体" w:cs="宋体"/>
          <w:sz w:val="24"/>
        </w:rPr>
        <w:t>工程质量保修书由发包人、承包人在工程竣工验收前共同签署，作为施工合同附件，其有效期限至保修期满。</w:t>
      </w:r>
    </w:p>
    <w:p w14:paraId="70466A7E">
      <w:pPr>
        <w:spacing w:line="360" w:lineRule="auto"/>
        <w:ind w:firstLine="480"/>
        <w:rPr>
          <w:rFonts w:ascii="宋体" w:hAnsi="宋体" w:cs="宋体"/>
          <w:sz w:val="24"/>
        </w:rPr>
      </w:pPr>
    </w:p>
    <w:p w14:paraId="7C25E6A2">
      <w:pPr>
        <w:spacing w:line="360" w:lineRule="auto"/>
        <w:ind w:firstLine="480"/>
        <w:rPr>
          <w:rFonts w:ascii="宋体" w:hAnsi="宋体" w:cs="宋体"/>
          <w:sz w:val="24"/>
        </w:rPr>
      </w:pPr>
      <w:r>
        <w:rPr>
          <w:rFonts w:hint="eastAsia" w:ascii="宋体" w:hAnsi="宋体" w:cs="宋体"/>
          <w:sz w:val="24"/>
        </w:rPr>
        <w:t>发包人(公章)：</w:t>
      </w:r>
      <w:r>
        <w:rPr>
          <w:rFonts w:hint="eastAsia" w:ascii="宋体" w:hAnsi="宋体" w:cs="宋体"/>
          <w:bCs/>
          <w:szCs w:val="21"/>
          <w:u w:val="single"/>
        </w:rPr>
        <w:t xml:space="preserve">                </w:t>
      </w:r>
      <w:r>
        <w:rPr>
          <w:rFonts w:hint="eastAsia" w:ascii="宋体" w:hAnsi="宋体" w:cs="宋体"/>
          <w:sz w:val="24"/>
        </w:rPr>
        <w:t xml:space="preserve"> 承包人(公章)：</w:t>
      </w:r>
      <w:r>
        <w:rPr>
          <w:rFonts w:hint="eastAsia" w:ascii="宋体" w:hAnsi="宋体" w:cs="宋体"/>
          <w:bCs/>
          <w:szCs w:val="21"/>
          <w:u w:val="single"/>
        </w:rPr>
        <w:t xml:space="preserve">                </w:t>
      </w:r>
    </w:p>
    <w:p w14:paraId="0716C8A0">
      <w:pPr>
        <w:spacing w:line="360" w:lineRule="auto"/>
        <w:ind w:firstLine="480"/>
        <w:rPr>
          <w:rFonts w:ascii="宋体" w:hAnsi="宋体" w:cs="宋体"/>
          <w:sz w:val="24"/>
        </w:rPr>
      </w:pPr>
      <w:r>
        <w:rPr>
          <w:rFonts w:hint="eastAsia" w:ascii="宋体" w:hAnsi="宋体" w:cs="宋体"/>
          <w:sz w:val="24"/>
        </w:rPr>
        <w:t>地  址：</w:t>
      </w:r>
      <w:r>
        <w:rPr>
          <w:rFonts w:hint="eastAsia" w:ascii="宋体" w:hAnsi="宋体" w:cs="宋体"/>
          <w:bCs/>
          <w:szCs w:val="21"/>
          <w:u w:val="single"/>
        </w:rPr>
        <w:t xml:space="preserve">                </w:t>
      </w:r>
      <w:r>
        <w:rPr>
          <w:rFonts w:hint="eastAsia" w:ascii="宋体" w:hAnsi="宋体" w:cs="宋体"/>
          <w:sz w:val="24"/>
        </w:rPr>
        <w:t xml:space="preserve">       地  址：</w:t>
      </w:r>
      <w:r>
        <w:rPr>
          <w:rFonts w:hint="eastAsia" w:ascii="宋体" w:hAnsi="宋体" w:cs="宋体"/>
          <w:bCs/>
          <w:szCs w:val="21"/>
          <w:u w:val="single"/>
        </w:rPr>
        <w:t xml:space="preserve">                </w:t>
      </w:r>
      <w:r>
        <w:rPr>
          <w:rFonts w:hint="eastAsia" w:ascii="宋体" w:hAnsi="宋体" w:cs="宋体"/>
          <w:sz w:val="24"/>
          <w:u w:val="single"/>
        </w:rPr>
        <w:t xml:space="preserve">     </w:t>
      </w:r>
    </w:p>
    <w:p w14:paraId="4B8517D4">
      <w:pPr>
        <w:spacing w:line="360" w:lineRule="auto"/>
        <w:ind w:firstLine="480"/>
        <w:rPr>
          <w:rFonts w:ascii="宋体" w:hAnsi="宋体" w:cs="宋体"/>
          <w:sz w:val="24"/>
        </w:rPr>
      </w:pPr>
      <w:r>
        <w:rPr>
          <w:rFonts w:hint="eastAsia" w:ascii="宋体" w:hAnsi="宋体" w:cs="宋体"/>
          <w:sz w:val="24"/>
        </w:rPr>
        <w:t>法定代表人(签字)：</w:t>
      </w:r>
      <w:r>
        <w:rPr>
          <w:rFonts w:hint="eastAsia" w:ascii="宋体" w:hAnsi="宋体" w:cs="宋体"/>
          <w:bCs/>
          <w:szCs w:val="21"/>
          <w:u w:val="single"/>
        </w:rPr>
        <w:t xml:space="preserve">                </w:t>
      </w:r>
      <w:r>
        <w:rPr>
          <w:rFonts w:hint="eastAsia" w:ascii="宋体" w:hAnsi="宋体" w:cs="宋体"/>
          <w:sz w:val="24"/>
        </w:rPr>
        <w:t xml:space="preserve"> 法定代表人(签字)：</w:t>
      </w:r>
      <w:r>
        <w:rPr>
          <w:rFonts w:hint="eastAsia" w:ascii="宋体" w:hAnsi="宋体" w:cs="宋体"/>
          <w:bCs/>
          <w:szCs w:val="21"/>
          <w:u w:val="single"/>
        </w:rPr>
        <w:t xml:space="preserve">                </w:t>
      </w:r>
    </w:p>
    <w:p w14:paraId="62C5CC3C">
      <w:pPr>
        <w:spacing w:line="360" w:lineRule="auto"/>
        <w:ind w:firstLine="480"/>
        <w:rPr>
          <w:rFonts w:ascii="宋体" w:hAnsi="宋体" w:cs="宋体"/>
          <w:sz w:val="24"/>
        </w:rPr>
      </w:pPr>
      <w:r>
        <w:rPr>
          <w:rFonts w:hint="eastAsia" w:ascii="宋体" w:hAnsi="宋体" w:cs="宋体"/>
          <w:sz w:val="24"/>
        </w:rPr>
        <w:t>委托代理人(签字)：</w:t>
      </w:r>
      <w:r>
        <w:rPr>
          <w:rFonts w:hint="eastAsia" w:ascii="宋体" w:hAnsi="宋体" w:cs="宋体"/>
          <w:bCs/>
          <w:szCs w:val="21"/>
          <w:u w:val="single"/>
        </w:rPr>
        <w:t xml:space="preserve">                </w:t>
      </w:r>
      <w:r>
        <w:rPr>
          <w:rFonts w:hint="eastAsia" w:ascii="宋体" w:hAnsi="宋体" w:cs="宋体"/>
          <w:sz w:val="24"/>
        </w:rPr>
        <w:t xml:space="preserve"> 委托代理人(签字)：</w:t>
      </w:r>
      <w:r>
        <w:rPr>
          <w:rFonts w:hint="eastAsia" w:ascii="宋体" w:hAnsi="宋体" w:cs="宋体"/>
          <w:bCs/>
          <w:szCs w:val="21"/>
          <w:u w:val="single"/>
        </w:rPr>
        <w:t xml:space="preserve">                </w:t>
      </w:r>
    </w:p>
    <w:p w14:paraId="057DF74D">
      <w:pPr>
        <w:spacing w:line="360" w:lineRule="auto"/>
        <w:ind w:firstLine="480"/>
        <w:rPr>
          <w:rFonts w:ascii="宋体" w:hAnsi="宋体" w:cs="宋体"/>
          <w:sz w:val="24"/>
        </w:rPr>
      </w:pPr>
      <w:r>
        <w:rPr>
          <w:rFonts w:hint="eastAsia" w:ascii="宋体" w:hAnsi="宋体" w:cs="宋体"/>
          <w:sz w:val="24"/>
        </w:rPr>
        <w:t>电  话：</w:t>
      </w:r>
      <w:r>
        <w:rPr>
          <w:rFonts w:hint="eastAsia" w:ascii="宋体" w:hAnsi="宋体" w:cs="宋体"/>
          <w:bCs/>
          <w:szCs w:val="21"/>
          <w:u w:val="single"/>
        </w:rPr>
        <w:t xml:space="preserve">                </w:t>
      </w:r>
      <w:r>
        <w:rPr>
          <w:rFonts w:hint="eastAsia" w:ascii="宋体" w:hAnsi="宋体" w:cs="宋体"/>
          <w:sz w:val="24"/>
        </w:rPr>
        <w:t xml:space="preserve">     电  话：</w:t>
      </w:r>
      <w:r>
        <w:rPr>
          <w:rFonts w:hint="eastAsia" w:ascii="宋体" w:hAnsi="宋体" w:cs="宋体"/>
          <w:bCs/>
          <w:szCs w:val="21"/>
          <w:u w:val="single"/>
        </w:rPr>
        <w:t xml:space="preserve">                </w:t>
      </w:r>
    </w:p>
    <w:p w14:paraId="23BC8121">
      <w:pPr>
        <w:spacing w:line="360" w:lineRule="auto"/>
        <w:ind w:firstLine="480"/>
        <w:rPr>
          <w:rFonts w:ascii="宋体" w:hAnsi="宋体" w:cs="宋体"/>
          <w:sz w:val="24"/>
        </w:rPr>
      </w:pPr>
      <w:r>
        <w:rPr>
          <w:rFonts w:hint="eastAsia" w:ascii="宋体" w:hAnsi="宋体" w:cs="宋体"/>
          <w:sz w:val="24"/>
        </w:rPr>
        <w:t>传  真：</w:t>
      </w:r>
      <w:r>
        <w:rPr>
          <w:rFonts w:hint="eastAsia" w:ascii="宋体" w:hAnsi="宋体" w:cs="宋体"/>
          <w:bCs/>
          <w:szCs w:val="21"/>
          <w:u w:val="single"/>
        </w:rPr>
        <w:t xml:space="preserve">                </w:t>
      </w:r>
      <w:r>
        <w:rPr>
          <w:rFonts w:hint="eastAsia" w:ascii="宋体" w:hAnsi="宋体" w:cs="宋体"/>
          <w:sz w:val="24"/>
        </w:rPr>
        <w:t xml:space="preserve">     传  真：</w:t>
      </w:r>
      <w:r>
        <w:rPr>
          <w:rFonts w:hint="eastAsia" w:ascii="宋体" w:hAnsi="宋体" w:cs="宋体"/>
          <w:bCs/>
          <w:szCs w:val="21"/>
          <w:u w:val="single"/>
        </w:rPr>
        <w:t xml:space="preserve">                </w:t>
      </w:r>
    </w:p>
    <w:p w14:paraId="136776E2">
      <w:pPr>
        <w:spacing w:line="360" w:lineRule="auto"/>
        <w:ind w:firstLine="480"/>
        <w:rPr>
          <w:rFonts w:ascii="宋体" w:hAnsi="宋体" w:cs="宋体"/>
          <w:sz w:val="24"/>
        </w:rPr>
      </w:pPr>
      <w:r>
        <w:rPr>
          <w:rFonts w:hint="eastAsia" w:ascii="宋体" w:hAnsi="宋体" w:cs="宋体"/>
          <w:sz w:val="24"/>
        </w:rPr>
        <w:t>开户银行：</w:t>
      </w:r>
      <w:r>
        <w:rPr>
          <w:rFonts w:hint="eastAsia" w:ascii="宋体" w:hAnsi="宋体" w:cs="宋体"/>
          <w:bCs/>
          <w:szCs w:val="21"/>
          <w:u w:val="single"/>
        </w:rPr>
        <w:t xml:space="preserve">                </w:t>
      </w:r>
      <w:r>
        <w:rPr>
          <w:rFonts w:hint="eastAsia" w:ascii="宋体" w:hAnsi="宋体" w:cs="宋体"/>
          <w:sz w:val="24"/>
          <w:u w:val="single"/>
        </w:rPr>
        <w:t xml:space="preserve"> </w:t>
      </w:r>
      <w:r>
        <w:rPr>
          <w:rFonts w:hint="eastAsia" w:ascii="宋体" w:hAnsi="宋体" w:cs="宋体"/>
          <w:sz w:val="24"/>
        </w:rPr>
        <w:t xml:space="preserve">  开户银行：</w:t>
      </w:r>
      <w:r>
        <w:rPr>
          <w:rFonts w:hint="eastAsia" w:ascii="宋体" w:hAnsi="宋体" w:cs="宋体"/>
          <w:bCs/>
          <w:szCs w:val="21"/>
          <w:u w:val="single"/>
        </w:rPr>
        <w:t xml:space="preserve">                </w:t>
      </w:r>
    </w:p>
    <w:p w14:paraId="64C436F4">
      <w:pPr>
        <w:spacing w:line="360" w:lineRule="auto"/>
        <w:ind w:firstLine="480"/>
        <w:rPr>
          <w:rFonts w:ascii="宋体" w:hAnsi="宋体" w:cs="宋体"/>
          <w:sz w:val="24"/>
        </w:rPr>
      </w:pPr>
      <w:r>
        <w:rPr>
          <w:rFonts w:hint="eastAsia" w:ascii="宋体" w:hAnsi="宋体" w:cs="宋体"/>
          <w:sz w:val="24"/>
        </w:rPr>
        <w:t>账  号：</w:t>
      </w:r>
      <w:r>
        <w:rPr>
          <w:rFonts w:hint="eastAsia" w:ascii="宋体" w:hAnsi="宋体" w:cs="宋体"/>
          <w:bCs/>
          <w:szCs w:val="21"/>
          <w:u w:val="single"/>
        </w:rPr>
        <w:t xml:space="preserve">                </w:t>
      </w:r>
      <w:r>
        <w:rPr>
          <w:rFonts w:hint="eastAsia" w:ascii="宋体" w:hAnsi="宋体" w:cs="宋体"/>
          <w:sz w:val="24"/>
          <w:u w:val="single"/>
        </w:rPr>
        <w:t xml:space="preserve"> </w:t>
      </w:r>
      <w:r>
        <w:rPr>
          <w:rFonts w:hint="eastAsia" w:ascii="宋体" w:hAnsi="宋体" w:cs="宋体"/>
          <w:sz w:val="24"/>
        </w:rPr>
        <w:t xml:space="preserve">    账  号：</w:t>
      </w:r>
      <w:r>
        <w:rPr>
          <w:rFonts w:hint="eastAsia" w:ascii="宋体" w:hAnsi="宋体" w:cs="宋体"/>
          <w:bCs/>
          <w:szCs w:val="21"/>
          <w:u w:val="single"/>
        </w:rPr>
        <w:t xml:space="preserve">                </w:t>
      </w:r>
    </w:p>
    <w:p w14:paraId="3DE8BE1C">
      <w:pPr>
        <w:spacing w:line="360" w:lineRule="auto"/>
        <w:ind w:firstLine="480"/>
        <w:rPr>
          <w:rFonts w:ascii="宋体" w:hAnsi="宋体" w:cs="宋体"/>
          <w:sz w:val="24"/>
        </w:rPr>
      </w:pPr>
      <w:r>
        <w:rPr>
          <w:rFonts w:hint="eastAsia" w:ascii="宋体" w:hAnsi="宋体" w:cs="宋体"/>
          <w:sz w:val="24"/>
        </w:rPr>
        <w:t>邮政编码：</w:t>
      </w:r>
      <w:r>
        <w:rPr>
          <w:rFonts w:hint="eastAsia" w:ascii="宋体" w:hAnsi="宋体" w:cs="宋体"/>
          <w:sz w:val="24"/>
          <w:u w:val="single"/>
        </w:rPr>
        <w:t xml:space="preserve"> </w:t>
      </w:r>
      <w:r>
        <w:rPr>
          <w:rFonts w:hint="eastAsia" w:ascii="宋体" w:hAnsi="宋体" w:cs="宋体"/>
          <w:bCs/>
          <w:szCs w:val="21"/>
          <w:u w:val="single"/>
        </w:rPr>
        <w:t xml:space="preserve">                </w:t>
      </w:r>
      <w:r>
        <w:rPr>
          <w:rFonts w:hint="eastAsia" w:ascii="宋体" w:hAnsi="宋体" w:cs="宋体"/>
          <w:sz w:val="24"/>
          <w:u w:val="single"/>
        </w:rPr>
        <w:t xml:space="preserve"> </w:t>
      </w:r>
      <w:r>
        <w:rPr>
          <w:rFonts w:hint="eastAsia" w:ascii="宋体" w:hAnsi="宋体" w:cs="宋体"/>
          <w:sz w:val="24"/>
        </w:rPr>
        <w:t xml:space="preserve"> 邮政编码：</w:t>
      </w:r>
      <w:r>
        <w:rPr>
          <w:rFonts w:hint="eastAsia" w:ascii="宋体" w:hAnsi="宋体" w:cs="宋体"/>
          <w:bCs/>
          <w:szCs w:val="21"/>
          <w:u w:val="single"/>
        </w:rPr>
        <w:t xml:space="preserve">                </w:t>
      </w:r>
      <w:r>
        <w:rPr>
          <w:rFonts w:hint="eastAsia" w:ascii="宋体" w:hAnsi="宋体" w:cs="宋体"/>
          <w:sz w:val="24"/>
          <w:u w:val="single"/>
        </w:rPr>
        <w:t xml:space="preserve"> </w:t>
      </w:r>
    </w:p>
    <w:p w14:paraId="0700EAC3">
      <w:pPr>
        <w:spacing w:line="440" w:lineRule="exact"/>
        <w:rPr>
          <w:rFonts w:eastAsia="黑体"/>
          <w:sz w:val="30"/>
          <w:szCs w:val="30"/>
        </w:rPr>
      </w:pPr>
      <w:r>
        <w:rPr>
          <w:rFonts w:eastAsia="仿宋_GB2312"/>
          <w:b/>
          <w:sz w:val="30"/>
          <w:szCs w:val="30"/>
        </w:rPr>
        <w:br w:type="page" w:clear="all"/>
      </w:r>
      <w:r>
        <w:rPr>
          <w:rFonts w:eastAsia="仿宋_GB2312"/>
          <w:sz w:val="30"/>
          <w:szCs w:val="30"/>
        </w:rPr>
        <w:t>附件4：</w:t>
      </w:r>
    </w:p>
    <w:p w14:paraId="32D31607">
      <w:pPr>
        <w:spacing w:before="143" w:after="143" w:line="440" w:lineRule="exact"/>
        <w:jc w:val="center"/>
        <w:rPr>
          <w:rFonts w:eastAsia="黑体"/>
          <w:sz w:val="30"/>
          <w:szCs w:val="30"/>
        </w:rPr>
      </w:pPr>
      <w:r>
        <w:rPr>
          <w:rFonts w:eastAsia="黑体"/>
          <w:sz w:val="30"/>
          <w:szCs w:val="30"/>
        </w:rPr>
        <w:t>主要建设工程文件目录</w:t>
      </w:r>
    </w:p>
    <w:tbl>
      <w:tblPr>
        <w:tblStyle w:val="36"/>
        <w:tblW w:w="0" w:type="auto"/>
        <w:jc w:val="cente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top w:w="0" w:type="dxa"/>
          <w:left w:w="28" w:type="dxa"/>
          <w:bottom w:w="0" w:type="dxa"/>
          <w:right w:w="28" w:type="dxa"/>
        </w:tblCellMar>
      </w:tblPr>
      <w:tblGrid>
        <w:gridCol w:w="1953"/>
        <w:gridCol w:w="1276"/>
        <w:gridCol w:w="1450"/>
        <w:gridCol w:w="1243"/>
        <w:gridCol w:w="1450"/>
        <w:gridCol w:w="1667"/>
      </w:tblGrid>
      <w:tr w14:paraId="5366A820">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jc w:val="center"/>
        </w:trPr>
        <w:tc>
          <w:tcPr>
            <w:tcW w:w="1953" w:type="dxa"/>
            <w:tcBorders>
              <w:top w:val="single" w:color="000000" w:sz="12" w:space="0"/>
              <w:bottom w:val="single" w:color="000000" w:sz="6" w:space="0"/>
            </w:tcBorders>
            <w:noWrap w:val="0"/>
            <w:vAlign w:val="center"/>
          </w:tcPr>
          <w:p w14:paraId="4BE8CD90">
            <w:pPr>
              <w:pStyle w:val="14"/>
              <w:keepNext/>
              <w:spacing w:line="440" w:lineRule="exact"/>
              <w:ind w:left="63" w:right="63"/>
              <w:rPr>
                <w:rFonts w:eastAsia="仿宋_GB2312"/>
                <w:szCs w:val="30"/>
              </w:rPr>
            </w:pPr>
            <w:r>
              <w:rPr>
                <w:rFonts w:eastAsia="仿宋_GB2312"/>
                <w:szCs w:val="30"/>
              </w:rPr>
              <w:t>文件名称</w:t>
            </w:r>
          </w:p>
        </w:tc>
        <w:tc>
          <w:tcPr>
            <w:tcW w:w="1276" w:type="dxa"/>
            <w:tcBorders>
              <w:top w:val="single" w:color="000000" w:sz="12" w:space="0"/>
              <w:bottom w:val="single" w:color="000000" w:sz="6" w:space="0"/>
            </w:tcBorders>
            <w:noWrap w:val="0"/>
            <w:vAlign w:val="center"/>
          </w:tcPr>
          <w:p w14:paraId="63DAFF8F">
            <w:pPr>
              <w:pStyle w:val="14"/>
              <w:keepNext/>
              <w:spacing w:line="440" w:lineRule="exact"/>
              <w:ind w:left="63" w:right="63"/>
              <w:rPr>
                <w:rFonts w:eastAsia="仿宋_GB2312"/>
                <w:szCs w:val="30"/>
              </w:rPr>
            </w:pPr>
            <w:r>
              <w:rPr>
                <w:rFonts w:eastAsia="仿宋_GB2312"/>
                <w:szCs w:val="30"/>
              </w:rPr>
              <w:t>套数</w:t>
            </w:r>
          </w:p>
        </w:tc>
        <w:tc>
          <w:tcPr>
            <w:tcW w:w="1450" w:type="dxa"/>
            <w:tcBorders>
              <w:top w:val="single" w:color="000000" w:sz="12" w:space="0"/>
              <w:bottom w:val="single" w:color="000000" w:sz="6" w:space="0"/>
            </w:tcBorders>
            <w:noWrap w:val="0"/>
            <w:vAlign w:val="center"/>
          </w:tcPr>
          <w:p w14:paraId="62CA7D92">
            <w:pPr>
              <w:pStyle w:val="14"/>
              <w:keepNext/>
              <w:spacing w:line="440" w:lineRule="exact"/>
              <w:ind w:left="63" w:right="63"/>
              <w:rPr>
                <w:rFonts w:eastAsia="仿宋_GB2312"/>
                <w:szCs w:val="30"/>
              </w:rPr>
            </w:pPr>
            <w:r>
              <w:rPr>
                <w:rFonts w:eastAsia="仿宋_GB2312"/>
                <w:szCs w:val="30"/>
              </w:rPr>
              <w:t>费用</w:t>
            </w:r>
            <w:r>
              <w:rPr>
                <w:rFonts w:hint="eastAsia" w:eastAsia="仿宋_GB2312"/>
                <w:szCs w:val="30"/>
              </w:rPr>
              <w:t>（元）</w:t>
            </w:r>
          </w:p>
        </w:tc>
        <w:tc>
          <w:tcPr>
            <w:tcW w:w="1243" w:type="dxa"/>
            <w:tcBorders>
              <w:top w:val="single" w:color="000000" w:sz="12" w:space="0"/>
              <w:bottom w:val="single" w:color="000000" w:sz="6" w:space="0"/>
            </w:tcBorders>
            <w:noWrap w:val="0"/>
            <w:vAlign w:val="center"/>
          </w:tcPr>
          <w:p w14:paraId="058CBD0C">
            <w:pPr>
              <w:pStyle w:val="14"/>
              <w:keepNext/>
              <w:spacing w:line="440" w:lineRule="exact"/>
              <w:ind w:left="63" w:right="63"/>
              <w:rPr>
                <w:rFonts w:eastAsia="仿宋_GB2312"/>
                <w:szCs w:val="30"/>
              </w:rPr>
            </w:pPr>
            <w:r>
              <w:rPr>
                <w:rFonts w:eastAsia="仿宋_GB2312"/>
                <w:szCs w:val="30"/>
              </w:rPr>
              <w:t>质量</w:t>
            </w:r>
          </w:p>
        </w:tc>
        <w:tc>
          <w:tcPr>
            <w:tcW w:w="1450" w:type="dxa"/>
            <w:tcBorders>
              <w:top w:val="single" w:color="000000" w:sz="12" w:space="0"/>
              <w:bottom w:val="single" w:color="000000" w:sz="6" w:space="0"/>
            </w:tcBorders>
            <w:noWrap w:val="0"/>
          </w:tcPr>
          <w:p w14:paraId="73AB60D7">
            <w:pPr>
              <w:spacing w:line="440" w:lineRule="exact"/>
              <w:jc w:val="center"/>
              <w:rPr>
                <w:rFonts w:eastAsia="仿宋_GB2312"/>
                <w:sz w:val="28"/>
                <w:szCs w:val="30"/>
              </w:rPr>
            </w:pPr>
            <w:r>
              <w:rPr>
                <w:rFonts w:eastAsia="仿宋_GB2312"/>
                <w:sz w:val="28"/>
                <w:szCs w:val="30"/>
              </w:rPr>
              <w:t>移交时间</w:t>
            </w:r>
          </w:p>
        </w:tc>
        <w:tc>
          <w:tcPr>
            <w:tcW w:w="1667" w:type="dxa"/>
            <w:tcBorders>
              <w:top w:val="single" w:color="000000" w:sz="12" w:space="0"/>
              <w:bottom w:val="single" w:color="000000" w:sz="6" w:space="0"/>
            </w:tcBorders>
            <w:noWrap w:val="0"/>
          </w:tcPr>
          <w:p w14:paraId="0923AC7A">
            <w:pPr>
              <w:spacing w:line="440" w:lineRule="exact"/>
              <w:jc w:val="center"/>
              <w:rPr>
                <w:rFonts w:eastAsia="仿宋_GB2312"/>
                <w:sz w:val="28"/>
                <w:szCs w:val="30"/>
              </w:rPr>
            </w:pPr>
            <w:r>
              <w:rPr>
                <w:rFonts w:eastAsia="仿宋_GB2312"/>
                <w:sz w:val="28"/>
                <w:szCs w:val="30"/>
              </w:rPr>
              <w:t>责任人</w:t>
            </w:r>
          </w:p>
        </w:tc>
      </w:tr>
      <w:tr w14:paraId="1550EF01">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trHeight w:val="567" w:hRule="atLeast"/>
          <w:jc w:val="center"/>
        </w:trPr>
        <w:tc>
          <w:tcPr>
            <w:tcW w:w="1953" w:type="dxa"/>
            <w:tcBorders>
              <w:top w:val="single" w:color="000000" w:sz="6" w:space="0"/>
              <w:bottom w:val="single" w:color="000000" w:sz="6" w:space="0"/>
            </w:tcBorders>
            <w:noWrap w:val="0"/>
            <w:vAlign w:val="center"/>
          </w:tcPr>
          <w:p w14:paraId="1204CE21">
            <w:pPr>
              <w:pStyle w:val="14"/>
              <w:keepNext/>
              <w:spacing w:line="440" w:lineRule="exact"/>
              <w:ind w:left="63" w:right="63"/>
              <w:rPr>
                <w:rFonts w:eastAsia="仿宋_GB2312"/>
                <w:sz w:val="30"/>
                <w:szCs w:val="30"/>
              </w:rPr>
            </w:pPr>
          </w:p>
        </w:tc>
        <w:tc>
          <w:tcPr>
            <w:tcW w:w="1276" w:type="dxa"/>
            <w:tcBorders>
              <w:top w:val="single" w:color="000000" w:sz="6" w:space="0"/>
              <w:bottom w:val="single" w:color="000000" w:sz="6" w:space="0"/>
            </w:tcBorders>
            <w:noWrap w:val="0"/>
            <w:vAlign w:val="center"/>
          </w:tcPr>
          <w:p w14:paraId="00B2607C">
            <w:pPr>
              <w:pStyle w:val="14"/>
              <w:keepNext/>
              <w:spacing w:line="440" w:lineRule="exact"/>
              <w:ind w:left="63" w:right="63"/>
              <w:rPr>
                <w:rFonts w:eastAsia="仿宋_GB2312"/>
                <w:sz w:val="30"/>
                <w:szCs w:val="30"/>
              </w:rPr>
            </w:pPr>
          </w:p>
        </w:tc>
        <w:tc>
          <w:tcPr>
            <w:tcW w:w="1450" w:type="dxa"/>
            <w:tcBorders>
              <w:top w:val="single" w:color="000000" w:sz="6" w:space="0"/>
              <w:bottom w:val="single" w:color="000000" w:sz="6" w:space="0"/>
            </w:tcBorders>
            <w:noWrap w:val="0"/>
            <w:vAlign w:val="center"/>
          </w:tcPr>
          <w:p w14:paraId="7E53C105">
            <w:pPr>
              <w:pStyle w:val="14"/>
              <w:keepNext/>
              <w:spacing w:line="440" w:lineRule="exact"/>
              <w:ind w:left="63" w:right="63"/>
              <w:rPr>
                <w:rFonts w:eastAsia="仿宋_GB2312"/>
                <w:sz w:val="30"/>
                <w:szCs w:val="30"/>
              </w:rPr>
            </w:pPr>
          </w:p>
        </w:tc>
        <w:tc>
          <w:tcPr>
            <w:tcW w:w="1243" w:type="dxa"/>
            <w:tcBorders>
              <w:top w:val="single" w:color="000000" w:sz="6" w:space="0"/>
              <w:bottom w:val="single" w:color="000000" w:sz="6" w:space="0"/>
            </w:tcBorders>
            <w:noWrap w:val="0"/>
            <w:vAlign w:val="center"/>
          </w:tcPr>
          <w:p w14:paraId="5CA30440">
            <w:pPr>
              <w:pStyle w:val="14"/>
              <w:keepNext/>
              <w:spacing w:line="440" w:lineRule="exact"/>
              <w:ind w:left="63" w:right="63"/>
              <w:rPr>
                <w:rFonts w:eastAsia="仿宋_GB2312"/>
                <w:sz w:val="30"/>
                <w:szCs w:val="30"/>
              </w:rPr>
            </w:pPr>
          </w:p>
        </w:tc>
        <w:tc>
          <w:tcPr>
            <w:tcW w:w="1450" w:type="dxa"/>
            <w:tcBorders>
              <w:top w:val="single" w:color="000000" w:sz="6" w:space="0"/>
              <w:bottom w:val="single" w:color="000000" w:sz="6" w:space="0"/>
            </w:tcBorders>
            <w:noWrap w:val="0"/>
            <w:vAlign w:val="center"/>
          </w:tcPr>
          <w:p w14:paraId="215C5844">
            <w:pPr>
              <w:pStyle w:val="14"/>
              <w:keepNext/>
              <w:spacing w:line="440" w:lineRule="exact"/>
              <w:ind w:left="63" w:right="63"/>
              <w:rPr>
                <w:rFonts w:eastAsia="仿宋_GB2312"/>
                <w:sz w:val="30"/>
                <w:szCs w:val="30"/>
              </w:rPr>
            </w:pPr>
          </w:p>
        </w:tc>
        <w:tc>
          <w:tcPr>
            <w:tcW w:w="1667" w:type="dxa"/>
            <w:tcBorders>
              <w:top w:val="single" w:color="000000" w:sz="6" w:space="0"/>
              <w:bottom w:val="single" w:color="000000" w:sz="6" w:space="0"/>
            </w:tcBorders>
            <w:noWrap w:val="0"/>
            <w:vAlign w:val="center"/>
          </w:tcPr>
          <w:p w14:paraId="126A6187">
            <w:pPr>
              <w:pStyle w:val="14"/>
              <w:keepNext/>
              <w:spacing w:line="440" w:lineRule="exact"/>
              <w:ind w:left="63" w:right="63"/>
              <w:rPr>
                <w:rFonts w:eastAsia="仿宋_GB2312"/>
                <w:sz w:val="30"/>
                <w:szCs w:val="30"/>
              </w:rPr>
            </w:pPr>
          </w:p>
        </w:tc>
      </w:tr>
      <w:tr w14:paraId="7C41CCDC">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trHeight w:val="567" w:hRule="atLeast"/>
          <w:jc w:val="center"/>
        </w:trPr>
        <w:tc>
          <w:tcPr>
            <w:tcW w:w="1953" w:type="dxa"/>
            <w:tcBorders>
              <w:top w:val="nil"/>
            </w:tcBorders>
            <w:noWrap w:val="0"/>
            <w:vAlign w:val="center"/>
          </w:tcPr>
          <w:p w14:paraId="54D8B657">
            <w:pPr>
              <w:pStyle w:val="14"/>
              <w:keepNext/>
              <w:spacing w:line="440" w:lineRule="exact"/>
              <w:ind w:left="63" w:right="63"/>
              <w:rPr>
                <w:rFonts w:eastAsia="仿宋_GB2312"/>
                <w:sz w:val="30"/>
                <w:szCs w:val="30"/>
              </w:rPr>
            </w:pPr>
          </w:p>
        </w:tc>
        <w:tc>
          <w:tcPr>
            <w:tcW w:w="1276" w:type="dxa"/>
            <w:tcBorders>
              <w:top w:val="nil"/>
            </w:tcBorders>
            <w:noWrap w:val="0"/>
            <w:vAlign w:val="center"/>
          </w:tcPr>
          <w:p w14:paraId="3F36CA3C">
            <w:pPr>
              <w:pStyle w:val="14"/>
              <w:keepNext/>
              <w:spacing w:line="440" w:lineRule="exact"/>
              <w:ind w:left="63" w:right="63"/>
              <w:rPr>
                <w:rFonts w:eastAsia="仿宋_GB2312"/>
                <w:sz w:val="30"/>
                <w:szCs w:val="30"/>
              </w:rPr>
            </w:pPr>
          </w:p>
        </w:tc>
        <w:tc>
          <w:tcPr>
            <w:tcW w:w="1450" w:type="dxa"/>
            <w:tcBorders>
              <w:top w:val="nil"/>
            </w:tcBorders>
            <w:noWrap w:val="0"/>
            <w:vAlign w:val="center"/>
          </w:tcPr>
          <w:p w14:paraId="359697E5">
            <w:pPr>
              <w:pStyle w:val="14"/>
              <w:keepNext/>
              <w:spacing w:line="440" w:lineRule="exact"/>
              <w:ind w:left="63" w:right="63"/>
              <w:rPr>
                <w:rFonts w:eastAsia="仿宋_GB2312"/>
                <w:sz w:val="30"/>
                <w:szCs w:val="30"/>
              </w:rPr>
            </w:pPr>
          </w:p>
        </w:tc>
        <w:tc>
          <w:tcPr>
            <w:tcW w:w="1243" w:type="dxa"/>
            <w:tcBorders>
              <w:top w:val="nil"/>
            </w:tcBorders>
            <w:noWrap w:val="0"/>
            <w:vAlign w:val="center"/>
          </w:tcPr>
          <w:p w14:paraId="1DAA9C1C">
            <w:pPr>
              <w:pStyle w:val="14"/>
              <w:keepNext/>
              <w:spacing w:line="440" w:lineRule="exact"/>
              <w:ind w:left="63" w:right="63"/>
              <w:rPr>
                <w:rFonts w:eastAsia="仿宋_GB2312"/>
                <w:sz w:val="30"/>
                <w:szCs w:val="30"/>
              </w:rPr>
            </w:pPr>
          </w:p>
        </w:tc>
        <w:tc>
          <w:tcPr>
            <w:tcW w:w="1450" w:type="dxa"/>
            <w:tcBorders>
              <w:top w:val="nil"/>
            </w:tcBorders>
            <w:noWrap w:val="0"/>
            <w:vAlign w:val="center"/>
          </w:tcPr>
          <w:p w14:paraId="3546C737">
            <w:pPr>
              <w:pStyle w:val="14"/>
              <w:keepNext/>
              <w:spacing w:line="440" w:lineRule="exact"/>
              <w:ind w:left="63" w:right="63"/>
              <w:rPr>
                <w:rFonts w:eastAsia="仿宋_GB2312"/>
                <w:sz w:val="30"/>
                <w:szCs w:val="30"/>
              </w:rPr>
            </w:pPr>
          </w:p>
        </w:tc>
        <w:tc>
          <w:tcPr>
            <w:tcW w:w="1667" w:type="dxa"/>
            <w:tcBorders>
              <w:top w:val="nil"/>
            </w:tcBorders>
            <w:noWrap w:val="0"/>
            <w:vAlign w:val="center"/>
          </w:tcPr>
          <w:p w14:paraId="4AD7D868">
            <w:pPr>
              <w:pStyle w:val="14"/>
              <w:keepNext/>
              <w:spacing w:line="440" w:lineRule="exact"/>
              <w:ind w:left="63" w:right="63"/>
              <w:rPr>
                <w:rFonts w:eastAsia="仿宋_GB2312"/>
                <w:sz w:val="30"/>
                <w:szCs w:val="30"/>
              </w:rPr>
            </w:pPr>
          </w:p>
        </w:tc>
      </w:tr>
      <w:tr w14:paraId="4AAE485B">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trHeight w:val="567" w:hRule="atLeast"/>
          <w:jc w:val="center"/>
        </w:trPr>
        <w:tc>
          <w:tcPr>
            <w:tcW w:w="1953" w:type="dxa"/>
            <w:noWrap w:val="0"/>
            <w:vAlign w:val="center"/>
          </w:tcPr>
          <w:p w14:paraId="289F0C8A">
            <w:pPr>
              <w:pStyle w:val="14"/>
              <w:keepNext/>
              <w:spacing w:line="440" w:lineRule="exact"/>
              <w:ind w:left="63" w:right="63"/>
              <w:rPr>
                <w:rFonts w:eastAsia="仿宋_GB2312"/>
                <w:sz w:val="30"/>
                <w:szCs w:val="30"/>
              </w:rPr>
            </w:pPr>
          </w:p>
        </w:tc>
        <w:tc>
          <w:tcPr>
            <w:tcW w:w="1276" w:type="dxa"/>
            <w:noWrap w:val="0"/>
            <w:vAlign w:val="center"/>
          </w:tcPr>
          <w:p w14:paraId="5DC36F0D">
            <w:pPr>
              <w:pStyle w:val="14"/>
              <w:keepNext/>
              <w:spacing w:line="440" w:lineRule="exact"/>
              <w:ind w:left="63" w:right="63"/>
              <w:rPr>
                <w:rFonts w:eastAsia="仿宋_GB2312"/>
                <w:sz w:val="30"/>
                <w:szCs w:val="30"/>
              </w:rPr>
            </w:pPr>
          </w:p>
        </w:tc>
        <w:tc>
          <w:tcPr>
            <w:tcW w:w="1450" w:type="dxa"/>
            <w:noWrap w:val="0"/>
            <w:vAlign w:val="center"/>
          </w:tcPr>
          <w:p w14:paraId="0F1A7089">
            <w:pPr>
              <w:pStyle w:val="14"/>
              <w:keepNext/>
              <w:spacing w:line="440" w:lineRule="exact"/>
              <w:ind w:left="63" w:right="63"/>
              <w:rPr>
                <w:rFonts w:eastAsia="仿宋_GB2312"/>
                <w:sz w:val="30"/>
                <w:szCs w:val="30"/>
              </w:rPr>
            </w:pPr>
          </w:p>
        </w:tc>
        <w:tc>
          <w:tcPr>
            <w:tcW w:w="1243" w:type="dxa"/>
            <w:noWrap w:val="0"/>
            <w:vAlign w:val="center"/>
          </w:tcPr>
          <w:p w14:paraId="5CEE6320">
            <w:pPr>
              <w:pStyle w:val="14"/>
              <w:keepNext/>
              <w:spacing w:line="440" w:lineRule="exact"/>
              <w:ind w:left="63" w:right="63"/>
              <w:rPr>
                <w:rFonts w:eastAsia="仿宋_GB2312"/>
                <w:sz w:val="30"/>
                <w:szCs w:val="30"/>
              </w:rPr>
            </w:pPr>
          </w:p>
        </w:tc>
        <w:tc>
          <w:tcPr>
            <w:tcW w:w="1450" w:type="dxa"/>
            <w:noWrap w:val="0"/>
            <w:vAlign w:val="center"/>
          </w:tcPr>
          <w:p w14:paraId="67E4F66E">
            <w:pPr>
              <w:pStyle w:val="14"/>
              <w:keepNext/>
              <w:spacing w:line="440" w:lineRule="exact"/>
              <w:ind w:left="63" w:right="63"/>
              <w:rPr>
                <w:rFonts w:eastAsia="仿宋_GB2312"/>
                <w:sz w:val="30"/>
                <w:szCs w:val="30"/>
              </w:rPr>
            </w:pPr>
          </w:p>
        </w:tc>
        <w:tc>
          <w:tcPr>
            <w:tcW w:w="1667" w:type="dxa"/>
            <w:noWrap w:val="0"/>
            <w:vAlign w:val="center"/>
          </w:tcPr>
          <w:p w14:paraId="47A3560E">
            <w:pPr>
              <w:pStyle w:val="14"/>
              <w:keepNext/>
              <w:spacing w:line="440" w:lineRule="exact"/>
              <w:ind w:left="63" w:right="63"/>
              <w:rPr>
                <w:rFonts w:eastAsia="仿宋_GB2312"/>
                <w:sz w:val="30"/>
                <w:szCs w:val="30"/>
              </w:rPr>
            </w:pPr>
          </w:p>
        </w:tc>
      </w:tr>
      <w:tr w14:paraId="5049776C">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trHeight w:val="567" w:hRule="atLeast"/>
          <w:jc w:val="center"/>
        </w:trPr>
        <w:tc>
          <w:tcPr>
            <w:tcW w:w="1953" w:type="dxa"/>
            <w:noWrap w:val="0"/>
            <w:vAlign w:val="center"/>
          </w:tcPr>
          <w:p w14:paraId="657E1CC3">
            <w:pPr>
              <w:pStyle w:val="14"/>
              <w:keepNext/>
              <w:spacing w:line="440" w:lineRule="exact"/>
              <w:ind w:left="63" w:right="63"/>
              <w:rPr>
                <w:rFonts w:eastAsia="仿宋_GB2312"/>
                <w:sz w:val="30"/>
                <w:szCs w:val="30"/>
              </w:rPr>
            </w:pPr>
          </w:p>
        </w:tc>
        <w:tc>
          <w:tcPr>
            <w:tcW w:w="1276" w:type="dxa"/>
            <w:noWrap w:val="0"/>
            <w:vAlign w:val="center"/>
          </w:tcPr>
          <w:p w14:paraId="5F1A53A5">
            <w:pPr>
              <w:pStyle w:val="14"/>
              <w:keepNext/>
              <w:spacing w:line="440" w:lineRule="exact"/>
              <w:ind w:left="63" w:right="63"/>
              <w:rPr>
                <w:rFonts w:eastAsia="仿宋_GB2312"/>
                <w:sz w:val="30"/>
                <w:szCs w:val="30"/>
              </w:rPr>
            </w:pPr>
          </w:p>
        </w:tc>
        <w:tc>
          <w:tcPr>
            <w:tcW w:w="1450" w:type="dxa"/>
            <w:noWrap w:val="0"/>
            <w:vAlign w:val="center"/>
          </w:tcPr>
          <w:p w14:paraId="4EAD5973">
            <w:pPr>
              <w:pStyle w:val="14"/>
              <w:keepNext/>
              <w:spacing w:line="440" w:lineRule="exact"/>
              <w:ind w:left="63" w:right="63"/>
              <w:rPr>
                <w:rFonts w:eastAsia="仿宋_GB2312"/>
                <w:sz w:val="30"/>
                <w:szCs w:val="30"/>
              </w:rPr>
            </w:pPr>
          </w:p>
        </w:tc>
        <w:tc>
          <w:tcPr>
            <w:tcW w:w="1243" w:type="dxa"/>
            <w:noWrap w:val="0"/>
            <w:vAlign w:val="center"/>
          </w:tcPr>
          <w:p w14:paraId="3388E7A9">
            <w:pPr>
              <w:pStyle w:val="14"/>
              <w:keepNext/>
              <w:spacing w:line="440" w:lineRule="exact"/>
              <w:ind w:left="63" w:right="63"/>
              <w:rPr>
                <w:rFonts w:eastAsia="仿宋_GB2312"/>
                <w:sz w:val="30"/>
                <w:szCs w:val="30"/>
              </w:rPr>
            </w:pPr>
          </w:p>
        </w:tc>
        <w:tc>
          <w:tcPr>
            <w:tcW w:w="1450" w:type="dxa"/>
            <w:noWrap w:val="0"/>
            <w:vAlign w:val="center"/>
          </w:tcPr>
          <w:p w14:paraId="685F9326">
            <w:pPr>
              <w:pStyle w:val="14"/>
              <w:keepNext/>
              <w:spacing w:line="440" w:lineRule="exact"/>
              <w:ind w:left="63" w:right="63"/>
              <w:rPr>
                <w:rFonts w:eastAsia="仿宋_GB2312"/>
                <w:sz w:val="30"/>
                <w:szCs w:val="30"/>
              </w:rPr>
            </w:pPr>
          </w:p>
        </w:tc>
        <w:tc>
          <w:tcPr>
            <w:tcW w:w="1667" w:type="dxa"/>
            <w:noWrap w:val="0"/>
            <w:vAlign w:val="center"/>
          </w:tcPr>
          <w:p w14:paraId="17C1E67D">
            <w:pPr>
              <w:pStyle w:val="14"/>
              <w:keepNext/>
              <w:spacing w:line="440" w:lineRule="exact"/>
              <w:ind w:left="63" w:right="63"/>
              <w:rPr>
                <w:rFonts w:eastAsia="仿宋_GB2312"/>
                <w:sz w:val="30"/>
                <w:szCs w:val="30"/>
              </w:rPr>
            </w:pPr>
          </w:p>
        </w:tc>
      </w:tr>
      <w:tr w14:paraId="7F0E9592">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trHeight w:val="567" w:hRule="atLeast"/>
          <w:jc w:val="center"/>
        </w:trPr>
        <w:tc>
          <w:tcPr>
            <w:tcW w:w="1953" w:type="dxa"/>
            <w:noWrap w:val="0"/>
            <w:vAlign w:val="center"/>
          </w:tcPr>
          <w:p w14:paraId="54A7401B">
            <w:pPr>
              <w:pStyle w:val="14"/>
              <w:keepNext/>
              <w:spacing w:line="440" w:lineRule="exact"/>
              <w:ind w:left="63" w:right="63"/>
              <w:rPr>
                <w:rFonts w:eastAsia="仿宋_GB2312"/>
                <w:sz w:val="30"/>
                <w:szCs w:val="30"/>
              </w:rPr>
            </w:pPr>
          </w:p>
        </w:tc>
        <w:tc>
          <w:tcPr>
            <w:tcW w:w="1276" w:type="dxa"/>
            <w:noWrap w:val="0"/>
            <w:vAlign w:val="center"/>
          </w:tcPr>
          <w:p w14:paraId="25524D83">
            <w:pPr>
              <w:pStyle w:val="14"/>
              <w:keepNext/>
              <w:spacing w:line="440" w:lineRule="exact"/>
              <w:ind w:left="63" w:right="63"/>
              <w:rPr>
                <w:rFonts w:eastAsia="仿宋_GB2312"/>
                <w:sz w:val="30"/>
                <w:szCs w:val="30"/>
              </w:rPr>
            </w:pPr>
          </w:p>
        </w:tc>
        <w:tc>
          <w:tcPr>
            <w:tcW w:w="1450" w:type="dxa"/>
            <w:noWrap w:val="0"/>
            <w:vAlign w:val="center"/>
          </w:tcPr>
          <w:p w14:paraId="120ABC9D">
            <w:pPr>
              <w:pStyle w:val="14"/>
              <w:keepNext/>
              <w:spacing w:line="440" w:lineRule="exact"/>
              <w:ind w:left="63" w:right="63"/>
              <w:rPr>
                <w:rFonts w:eastAsia="仿宋_GB2312"/>
                <w:sz w:val="30"/>
                <w:szCs w:val="30"/>
              </w:rPr>
            </w:pPr>
          </w:p>
        </w:tc>
        <w:tc>
          <w:tcPr>
            <w:tcW w:w="1243" w:type="dxa"/>
            <w:noWrap w:val="0"/>
            <w:vAlign w:val="center"/>
          </w:tcPr>
          <w:p w14:paraId="425985DF">
            <w:pPr>
              <w:pStyle w:val="14"/>
              <w:keepNext/>
              <w:spacing w:line="440" w:lineRule="exact"/>
              <w:ind w:left="63" w:right="63"/>
              <w:rPr>
                <w:rFonts w:eastAsia="仿宋_GB2312"/>
                <w:sz w:val="30"/>
                <w:szCs w:val="30"/>
              </w:rPr>
            </w:pPr>
          </w:p>
        </w:tc>
        <w:tc>
          <w:tcPr>
            <w:tcW w:w="1450" w:type="dxa"/>
            <w:noWrap w:val="0"/>
            <w:vAlign w:val="center"/>
          </w:tcPr>
          <w:p w14:paraId="78ADE711">
            <w:pPr>
              <w:pStyle w:val="14"/>
              <w:keepNext/>
              <w:spacing w:line="440" w:lineRule="exact"/>
              <w:ind w:left="63" w:right="63"/>
              <w:rPr>
                <w:rFonts w:eastAsia="仿宋_GB2312"/>
                <w:sz w:val="30"/>
                <w:szCs w:val="30"/>
              </w:rPr>
            </w:pPr>
          </w:p>
        </w:tc>
        <w:tc>
          <w:tcPr>
            <w:tcW w:w="1667" w:type="dxa"/>
            <w:noWrap w:val="0"/>
            <w:vAlign w:val="center"/>
          </w:tcPr>
          <w:p w14:paraId="09C68C03">
            <w:pPr>
              <w:pStyle w:val="14"/>
              <w:keepNext/>
              <w:spacing w:line="440" w:lineRule="exact"/>
              <w:ind w:left="63" w:right="63"/>
              <w:rPr>
                <w:rFonts w:eastAsia="仿宋_GB2312"/>
                <w:sz w:val="30"/>
                <w:szCs w:val="30"/>
              </w:rPr>
            </w:pPr>
          </w:p>
        </w:tc>
      </w:tr>
      <w:tr w14:paraId="76DBB71F">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trHeight w:val="567" w:hRule="atLeast"/>
          <w:jc w:val="center"/>
        </w:trPr>
        <w:tc>
          <w:tcPr>
            <w:tcW w:w="1953" w:type="dxa"/>
            <w:noWrap w:val="0"/>
            <w:vAlign w:val="center"/>
          </w:tcPr>
          <w:p w14:paraId="744BB747">
            <w:pPr>
              <w:pStyle w:val="14"/>
              <w:keepNext/>
              <w:spacing w:line="440" w:lineRule="exact"/>
              <w:ind w:left="63" w:right="63"/>
              <w:rPr>
                <w:rFonts w:eastAsia="仿宋_GB2312"/>
                <w:sz w:val="30"/>
                <w:szCs w:val="30"/>
              </w:rPr>
            </w:pPr>
          </w:p>
        </w:tc>
        <w:tc>
          <w:tcPr>
            <w:tcW w:w="1276" w:type="dxa"/>
            <w:noWrap w:val="0"/>
            <w:vAlign w:val="center"/>
          </w:tcPr>
          <w:p w14:paraId="408EA9A1">
            <w:pPr>
              <w:pStyle w:val="14"/>
              <w:keepNext/>
              <w:spacing w:line="440" w:lineRule="exact"/>
              <w:ind w:left="63" w:right="63"/>
              <w:rPr>
                <w:rFonts w:eastAsia="仿宋_GB2312"/>
                <w:sz w:val="30"/>
                <w:szCs w:val="30"/>
              </w:rPr>
            </w:pPr>
          </w:p>
        </w:tc>
        <w:tc>
          <w:tcPr>
            <w:tcW w:w="1450" w:type="dxa"/>
            <w:noWrap w:val="0"/>
            <w:vAlign w:val="center"/>
          </w:tcPr>
          <w:p w14:paraId="374C78A8">
            <w:pPr>
              <w:pStyle w:val="14"/>
              <w:keepNext/>
              <w:spacing w:line="440" w:lineRule="exact"/>
              <w:ind w:left="63" w:right="63"/>
              <w:rPr>
                <w:rFonts w:eastAsia="仿宋_GB2312"/>
                <w:sz w:val="30"/>
                <w:szCs w:val="30"/>
              </w:rPr>
            </w:pPr>
          </w:p>
        </w:tc>
        <w:tc>
          <w:tcPr>
            <w:tcW w:w="1243" w:type="dxa"/>
            <w:noWrap w:val="0"/>
            <w:vAlign w:val="center"/>
          </w:tcPr>
          <w:p w14:paraId="448AE99F">
            <w:pPr>
              <w:pStyle w:val="14"/>
              <w:keepNext/>
              <w:spacing w:line="440" w:lineRule="exact"/>
              <w:ind w:left="63" w:right="63"/>
              <w:rPr>
                <w:rFonts w:eastAsia="仿宋_GB2312"/>
                <w:sz w:val="30"/>
                <w:szCs w:val="30"/>
              </w:rPr>
            </w:pPr>
          </w:p>
        </w:tc>
        <w:tc>
          <w:tcPr>
            <w:tcW w:w="1450" w:type="dxa"/>
            <w:noWrap w:val="0"/>
            <w:vAlign w:val="center"/>
          </w:tcPr>
          <w:p w14:paraId="7F8BEDD6">
            <w:pPr>
              <w:pStyle w:val="14"/>
              <w:keepNext/>
              <w:spacing w:line="440" w:lineRule="exact"/>
              <w:ind w:left="63" w:right="63"/>
              <w:rPr>
                <w:rFonts w:eastAsia="仿宋_GB2312"/>
                <w:sz w:val="30"/>
                <w:szCs w:val="30"/>
              </w:rPr>
            </w:pPr>
          </w:p>
        </w:tc>
        <w:tc>
          <w:tcPr>
            <w:tcW w:w="1667" w:type="dxa"/>
            <w:noWrap w:val="0"/>
            <w:vAlign w:val="center"/>
          </w:tcPr>
          <w:p w14:paraId="688FF537">
            <w:pPr>
              <w:pStyle w:val="14"/>
              <w:keepNext/>
              <w:spacing w:line="440" w:lineRule="exact"/>
              <w:ind w:left="63" w:right="63"/>
              <w:rPr>
                <w:rFonts w:eastAsia="仿宋_GB2312"/>
                <w:sz w:val="30"/>
                <w:szCs w:val="30"/>
              </w:rPr>
            </w:pPr>
          </w:p>
        </w:tc>
      </w:tr>
      <w:tr w14:paraId="02FFD964">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trHeight w:val="567" w:hRule="atLeast"/>
          <w:jc w:val="center"/>
        </w:trPr>
        <w:tc>
          <w:tcPr>
            <w:tcW w:w="1953" w:type="dxa"/>
            <w:noWrap w:val="0"/>
            <w:vAlign w:val="center"/>
          </w:tcPr>
          <w:p w14:paraId="3DA5F13F">
            <w:pPr>
              <w:pStyle w:val="14"/>
              <w:keepNext/>
              <w:spacing w:line="440" w:lineRule="exact"/>
              <w:ind w:left="63" w:right="63"/>
              <w:rPr>
                <w:rFonts w:eastAsia="仿宋_GB2312"/>
                <w:sz w:val="30"/>
                <w:szCs w:val="30"/>
              </w:rPr>
            </w:pPr>
          </w:p>
        </w:tc>
        <w:tc>
          <w:tcPr>
            <w:tcW w:w="1276" w:type="dxa"/>
            <w:noWrap w:val="0"/>
            <w:vAlign w:val="center"/>
          </w:tcPr>
          <w:p w14:paraId="1D0E63F7">
            <w:pPr>
              <w:pStyle w:val="14"/>
              <w:keepNext/>
              <w:spacing w:line="440" w:lineRule="exact"/>
              <w:ind w:left="63" w:right="63"/>
              <w:rPr>
                <w:rFonts w:eastAsia="仿宋_GB2312"/>
                <w:sz w:val="30"/>
                <w:szCs w:val="30"/>
              </w:rPr>
            </w:pPr>
          </w:p>
        </w:tc>
        <w:tc>
          <w:tcPr>
            <w:tcW w:w="1450" w:type="dxa"/>
            <w:noWrap w:val="0"/>
            <w:vAlign w:val="center"/>
          </w:tcPr>
          <w:p w14:paraId="1B800B46">
            <w:pPr>
              <w:pStyle w:val="14"/>
              <w:keepNext/>
              <w:spacing w:line="440" w:lineRule="exact"/>
              <w:ind w:left="63" w:right="63"/>
              <w:rPr>
                <w:rFonts w:eastAsia="仿宋_GB2312"/>
                <w:sz w:val="30"/>
                <w:szCs w:val="30"/>
              </w:rPr>
            </w:pPr>
          </w:p>
        </w:tc>
        <w:tc>
          <w:tcPr>
            <w:tcW w:w="1243" w:type="dxa"/>
            <w:noWrap w:val="0"/>
            <w:vAlign w:val="center"/>
          </w:tcPr>
          <w:p w14:paraId="7AFB9A1C">
            <w:pPr>
              <w:pStyle w:val="14"/>
              <w:keepNext/>
              <w:spacing w:line="440" w:lineRule="exact"/>
              <w:ind w:left="63" w:right="63"/>
              <w:rPr>
                <w:rFonts w:eastAsia="仿宋_GB2312"/>
                <w:sz w:val="30"/>
                <w:szCs w:val="30"/>
              </w:rPr>
            </w:pPr>
          </w:p>
        </w:tc>
        <w:tc>
          <w:tcPr>
            <w:tcW w:w="1450" w:type="dxa"/>
            <w:noWrap w:val="0"/>
            <w:vAlign w:val="center"/>
          </w:tcPr>
          <w:p w14:paraId="4F8C08F0">
            <w:pPr>
              <w:pStyle w:val="14"/>
              <w:keepNext/>
              <w:spacing w:line="440" w:lineRule="exact"/>
              <w:ind w:left="63" w:right="63"/>
              <w:rPr>
                <w:rFonts w:eastAsia="仿宋_GB2312"/>
                <w:sz w:val="30"/>
                <w:szCs w:val="30"/>
              </w:rPr>
            </w:pPr>
          </w:p>
        </w:tc>
        <w:tc>
          <w:tcPr>
            <w:tcW w:w="1667" w:type="dxa"/>
            <w:noWrap w:val="0"/>
            <w:vAlign w:val="center"/>
          </w:tcPr>
          <w:p w14:paraId="181D607C">
            <w:pPr>
              <w:pStyle w:val="14"/>
              <w:keepNext/>
              <w:spacing w:line="440" w:lineRule="exact"/>
              <w:ind w:left="63" w:right="63"/>
              <w:rPr>
                <w:rFonts w:eastAsia="仿宋_GB2312"/>
                <w:sz w:val="30"/>
                <w:szCs w:val="30"/>
              </w:rPr>
            </w:pPr>
          </w:p>
        </w:tc>
      </w:tr>
      <w:tr w14:paraId="175ED07D">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trHeight w:val="567" w:hRule="atLeast"/>
          <w:jc w:val="center"/>
        </w:trPr>
        <w:tc>
          <w:tcPr>
            <w:tcW w:w="1953" w:type="dxa"/>
            <w:noWrap w:val="0"/>
            <w:vAlign w:val="center"/>
          </w:tcPr>
          <w:p w14:paraId="5715F008">
            <w:pPr>
              <w:pStyle w:val="14"/>
              <w:keepNext/>
              <w:spacing w:line="440" w:lineRule="exact"/>
              <w:ind w:left="63" w:right="63"/>
              <w:rPr>
                <w:rFonts w:eastAsia="仿宋_GB2312"/>
                <w:sz w:val="30"/>
                <w:szCs w:val="30"/>
              </w:rPr>
            </w:pPr>
          </w:p>
        </w:tc>
        <w:tc>
          <w:tcPr>
            <w:tcW w:w="1276" w:type="dxa"/>
            <w:noWrap w:val="0"/>
            <w:vAlign w:val="center"/>
          </w:tcPr>
          <w:p w14:paraId="088EE71A">
            <w:pPr>
              <w:pStyle w:val="14"/>
              <w:keepNext/>
              <w:spacing w:line="440" w:lineRule="exact"/>
              <w:ind w:left="63" w:right="63"/>
              <w:rPr>
                <w:rFonts w:eastAsia="仿宋_GB2312"/>
                <w:sz w:val="30"/>
                <w:szCs w:val="30"/>
              </w:rPr>
            </w:pPr>
          </w:p>
        </w:tc>
        <w:tc>
          <w:tcPr>
            <w:tcW w:w="1450" w:type="dxa"/>
            <w:noWrap w:val="0"/>
            <w:vAlign w:val="center"/>
          </w:tcPr>
          <w:p w14:paraId="7EF371DC">
            <w:pPr>
              <w:pStyle w:val="14"/>
              <w:keepNext/>
              <w:spacing w:line="440" w:lineRule="exact"/>
              <w:ind w:left="63" w:right="63"/>
              <w:rPr>
                <w:rFonts w:eastAsia="仿宋_GB2312"/>
                <w:sz w:val="30"/>
                <w:szCs w:val="30"/>
              </w:rPr>
            </w:pPr>
          </w:p>
        </w:tc>
        <w:tc>
          <w:tcPr>
            <w:tcW w:w="1243" w:type="dxa"/>
            <w:noWrap w:val="0"/>
            <w:vAlign w:val="center"/>
          </w:tcPr>
          <w:p w14:paraId="6B98FA2D">
            <w:pPr>
              <w:pStyle w:val="14"/>
              <w:keepNext/>
              <w:spacing w:line="440" w:lineRule="exact"/>
              <w:ind w:left="63" w:right="63"/>
              <w:rPr>
                <w:rFonts w:eastAsia="仿宋_GB2312"/>
                <w:sz w:val="30"/>
                <w:szCs w:val="30"/>
              </w:rPr>
            </w:pPr>
          </w:p>
        </w:tc>
        <w:tc>
          <w:tcPr>
            <w:tcW w:w="1450" w:type="dxa"/>
            <w:noWrap w:val="0"/>
            <w:vAlign w:val="center"/>
          </w:tcPr>
          <w:p w14:paraId="6759A5C9">
            <w:pPr>
              <w:pStyle w:val="14"/>
              <w:keepNext/>
              <w:spacing w:line="440" w:lineRule="exact"/>
              <w:ind w:left="63" w:right="63"/>
              <w:rPr>
                <w:rFonts w:eastAsia="仿宋_GB2312"/>
                <w:sz w:val="30"/>
                <w:szCs w:val="30"/>
              </w:rPr>
            </w:pPr>
          </w:p>
        </w:tc>
        <w:tc>
          <w:tcPr>
            <w:tcW w:w="1667" w:type="dxa"/>
            <w:noWrap w:val="0"/>
            <w:vAlign w:val="center"/>
          </w:tcPr>
          <w:p w14:paraId="2B35DCAA">
            <w:pPr>
              <w:pStyle w:val="14"/>
              <w:keepNext/>
              <w:spacing w:line="440" w:lineRule="exact"/>
              <w:ind w:left="63" w:right="63"/>
              <w:rPr>
                <w:rFonts w:eastAsia="仿宋_GB2312"/>
                <w:sz w:val="30"/>
                <w:szCs w:val="30"/>
              </w:rPr>
            </w:pPr>
          </w:p>
        </w:tc>
      </w:tr>
      <w:tr w14:paraId="2912BCAC">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trHeight w:val="567" w:hRule="atLeast"/>
          <w:jc w:val="center"/>
        </w:trPr>
        <w:tc>
          <w:tcPr>
            <w:tcW w:w="1953" w:type="dxa"/>
            <w:noWrap w:val="0"/>
          </w:tcPr>
          <w:p w14:paraId="63F6DDE7">
            <w:pPr>
              <w:rPr>
                <w:rFonts w:eastAsia="仿宋_GB2312"/>
                <w:sz w:val="30"/>
                <w:szCs w:val="30"/>
              </w:rPr>
            </w:pPr>
          </w:p>
        </w:tc>
        <w:tc>
          <w:tcPr>
            <w:tcW w:w="1276" w:type="dxa"/>
            <w:noWrap w:val="0"/>
          </w:tcPr>
          <w:p w14:paraId="4B16A21D">
            <w:pPr>
              <w:rPr>
                <w:rFonts w:eastAsia="仿宋_GB2312"/>
                <w:sz w:val="30"/>
                <w:szCs w:val="30"/>
              </w:rPr>
            </w:pPr>
          </w:p>
        </w:tc>
        <w:tc>
          <w:tcPr>
            <w:tcW w:w="1450" w:type="dxa"/>
            <w:noWrap w:val="0"/>
          </w:tcPr>
          <w:p w14:paraId="723926A3">
            <w:pPr>
              <w:rPr>
                <w:rFonts w:eastAsia="仿宋_GB2312"/>
                <w:sz w:val="30"/>
                <w:szCs w:val="30"/>
              </w:rPr>
            </w:pPr>
          </w:p>
        </w:tc>
        <w:tc>
          <w:tcPr>
            <w:tcW w:w="1243" w:type="dxa"/>
            <w:noWrap w:val="0"/>
          </w:tcPr>
          <w:p w14:paraId="36A76E81">
            <w:pPr>
              <w:rPr>
                <w:rFonts w:eastAsia="仿宋_GB2312"/>
                <w:sz w:val="30"/>
                <w:szCs w:val="30"/>
              </w:rPr>
            </w:pPr>
          </w:p>
        </w:tc>
        <w:tc>
          <w:tcPr>
            <w:tcW w:w="1450" w:type="dxa"/>
            <w:noWrap w:val="0"/>
          </w:tcPr>
          <w:p w14:paraId="4E683641">
            <w:pPr>
              <w:rPr>
                <w:rFonts w:eastAsia="仿宋_GB2312"/>
                <w:sz w:val="30"/>
                <w:szCs w:val="30"/>
              </w:rPr>
            </w:pPr>
          </w:p>
        </w:tc>
        <w:tc>
          <w:tcPr>
            <w:tcW w:w="1667" w:type="dxa"/>
            <w:noWrap w:val="0"/>
          </w:tcPr>
          <w:p w14:paraId="2FE9099B">
            <w:pPr>
              <w:rPr>
                <w:rFonts w:eastAsia="仿宋_GB2312"/>
                <w:sz w:val="30"/>
                <w:szCs w:val="30"/>
              </w:rPr>
            </w:pPr>
          </w:p>
        </w:tc>
      </w:tr>
      <w:tr w14:paraId="23FAC6B3">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trHeight w:val="567" w:hRule="atLeast"/>
          <w:jc w:val="center"/>
        </w:trPr>
        <w:tc>
          <w:tcPr>
            <w:tcW w:w="1953" w:type="dxa"/>
            <w:noWrap w:val="0"/>
            <w:vAlign w:val="center"/>
          </w:tcPr>
          <w:p w14:paraId="5EA9CBE6">
            <w:pPr>
              <w:pStyle w:val="14"/>
              <w:keepNext/>
              <w:spacing w:line="440" w:lineRule="exact"/>
              <w:ind w:left="63" w:right="63"/>
              <w:rPr>
                <w:rFonts w:eastAsia="仿宋_GB2312"/>
                <w:sz w:val="30"/>
                <w:szCs w:val="30"/>
              </w:rPr>
            </w:pPr>
          </w:p>
        </w:tc>
        <w:tc>
          <w:tcPr>
            <w:tcW w:w="1276" w:type="dxa"/>
            <w:noWrap w:val="0"/>
            <w:vAlign w:val="center"/>
          </w:tcPr>
          <w:p w14:paraId="7517CEFC">
            <w:pPr>
              <w:pStyle w:val="14"/>
              <w:keepNext/>
              <w:spacing w:line="440" w:lineRule="exact"/>
              <w:ind w:left="63" w:right="63"/>
              <w:rPr>
                <w:rFonts w:eastAsia="仿宋_GB2312"/>
                <w:sz w:val="30"/>
                <w:szCs w:val="30"/>
              </w:rPr>
            </w:pPr>
          </w:p>
        </w:tc>
        <w:tc>
          <w:tcPr>
            <w:tcW w:w="1450" w:type="dxa"/>
            <w:noWrap w:val="0"/>
            <w:vAlign w:val="center"/>
          </w:tcPr>
          <w:p w14:paraId="3BF46926">
            <w:pPr>
              <w:pStyle w:val="14"/>
              <w:keepNext/>
              <w:spacing w:line="440" w:lineRule="exact"/>
              <w:ind w:left="63" w:right="63"/>
              <w:rPr>
                <w:rFonts w:eastAsia="仿宋_GB2312"/>
                <w:sz w:val="30"/>
                <w:szCs w:val="30"/>
              </w:rPr>
            </w:pPr>
          </w:p>
        </w:tc>
        <w:tc>
          <w:tcPr>
            <w:tcW w:w="1243" w:type="dxa"/>
            <w:noWrap w:val="0"/>
            <w:vAlign w:val="center"/>
          </w:tcPr>
          <w:p w14:paraId="02943762">
            <w:pPr>
              <w:pStyle w:val="14"/>
              <w:keepNext/>
              <w:spacing w:line="440" w:lineRule="exact"/>
              <w:ind w:left="63" w:right="63"/>
              <w:rPr>
                <w:rFonts w:eastAsia="仿宋_GB2312"/>
                <w:sz w:val="30"/>
                <w:szCs w:val="30"/>
              </w:rPr>
            </w:pPr>
          </w:p>
        </w:tc>
        <w:tc>
          <w:tcPr>
            <w:tcW w:w="1450" w:type="dxa"/>
            <w:noWrap w:val="0"/>
            <w:vAlign w:val="center"/>
          </w:tcPr>
          <w:p w14:paraId="24AFB0E3">
            <w:pPr>
              <w:pStyle w:val="14"/>
              <w:keepNext/>
              <w:spacing w:line="440" w:lineRule="exact"/>
              <w:ind w:left="63" w:right="63"/>
              <w:rPr>
                <w:rFonts w:eastAsia="仿宋_GB2312"/>
                <w:sz w:val="30"/>
                <w:szCs w:val="30"/>
              </w:rPr>
            </w:pPr>
          </w:p>
        </w:tc>
        <w:tc>
          <w:tcPr>
            <w:tcW w:w="1667" w:type="dxa"/>
            <w:noWrap w:val="0"/>
            <w:vAlign w:val="center"/>
          </w:tcPr>
          <w:p w14:paraId="277E643C">
            <w:pPr>
              <w:pStyle w:val="14"/>
              <w:keepNext/>
              <w:spacing w:line="440" w:lineRule="exact"/>
              <w:ind w:left="63" w:right="63"/>
              <w:rPr>
                <w:rFonts w:eastAsia="仿宋_GB2312"/>
                <w:sz w:val="30"/>
                <w:szCs w:val="30"/>
              </w:rPr>
            </w:pPr>
          </w:p>
        </w:tc>
      </w:tr>
      <w:tr w14:paraId="143586D6">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trHeight w:val="567" w:hRule="atLeast"/>
          <w:jc w:val="center"/>
        </w:trPr>
        <w:tc>
          <w:tcPr>
            <w:tcW w:w="1953" w:type="dxa"/>
            <w:noWrap w:val="0"/>
          </w:tcPr>
          <w:p w14:paraId="58518248">
            <w:pPr>
              <w:rPr>
                <w:rFonts w:eastAsia="仿宋_GB2312"/>
                <w:sz w:val="30"/>
                <w:szCs w:val="30"/>
              </w:rPr>
            </w:pPr>
          </w:p>
        </w:tc>
        <w:tc>
          <w:tcPr>
            <w:tcW w:w="1276" w:type="dxa"/>
            <w:noWrap w:val="0"/>
          </w:tcPr>
          <w:p w14:paraId="52DDCB07">
            <w:pPr>
              <w:rPr>
                <w:rFonts w:eastAsia="仿宋_GB2312"/>
                <w:sz w:val="30"/>
                <w:szCs w:val="30"/>
              </w:rPr>
            </w:pPr>
          </w:p>
        </w:tc>
        <w:tc>
          <w:tcPr>
            <w:tcW w:w="1450" w:type="dxa"/>
            <w:noWrap w:val="0"/>
          </w:tcPr>
          <w:p w14:paraId="42CD8D3E">
            <w:pPr>
              <w:rPr>
                <w:rFonts w:eastAsia="仿宋_GB2312"/>
                <w:sz w:val="30"/>
                <w:szCs w:val="30"/>
              </w:rPr>
            </w:pPr>
          </w:p>
        </w:tc>
        <w:tc>
          <w:tcPr>
            <w:tcW w:w="1243" w:type="dxa"/>
            <w:noWrap w:val="0"/>
          </w:tcPr>
          <w:p w14:paraId="7DF43FF8">
            <w:pPr>
              <w:rPr>
                <w:rFonts w:eastAsia="仿宋_GB2312"/>
                <w:sz w:val="30"/>
                <w:szCs w:val="30"/>
              </w:rPr>
            </w:pPr>
          </w:p>
        </w:tc>
        <w:tc>
          <w:tcPr>
            <w:tcW w:w="1450" w:type="dxa"/>
            <w:noWrap w:val="0"/>
          </w:tcPr>
          <w:p w14:paraId="26273DDD">
            <w:pPr>
              <w:rPr>
                <w:rFonts w:eastAsia="仿宋_GB2312"/>
                <w:sz w:val="30"/>
                <w:szCs w:val="30"/>
              </w:rPr>
            </w:pPr>
          </w:p>
        </w:tc>
        <w:tc>
          <w:tcPr>
            <w:tcW w:w="1667" w:type="dxa"/>
            <w:noWrap w:val="0"/>
          </w:tcPr>
          <w:p w14:paraId="7488D127">
            <w:pPr>
              <w:rPr>
                <w:rFonts w:eastAsia="仿宋_GB2312"/>
                <w:sz w:val="30"/>
                <w:szCs w:val="30"/>
              </w:rPr>
            </w:pPr>
          </w:p>
        </w:tc>
      </w:tr>
      <w:tr w14:paraId="3EF039DE">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trHeight w:val="567" w:hRule="atLeast"/>
          <w:jc w:val="center"/>
        </w:trPr>
        <w:tc>
          <w:tcPr>
            <w:tcW w:w="1953" w:type="dxa"/>
            <w:noWrap w:val="0"/>
          </w:tcPr>
          <w:p w14:paraId="6BDCC73B">
            <w:pPr>
              <w:rPr>
                <w:rFonts w:eastAsia="仿宋_GB2312"/>
                <w:sz w:val="30"/>
                <w:szCs w:val="30"/>
              </w:rPr>
            </w:pPr>
          </w:p>
        </w:tc>
        <w:tc>
          <w:tcPr>
            <w:tcW w:w="1276" w:type="dxa"/>
            <w:noWrap w:val="0"/>
          </w:tcPr>
          <w:p w14:paraId="698B00CC">
            <w:pPr>
              <w:rPr>
                <w:rFonts w:eastAsia="仿宋_GB2312"/>
                <w:sz w:val="30"/>
                <w:szCs w:val="30"/>
              </w:rPr>
            </w:pPr>
          </w:p>
        </w:tc>
        <w:tc>
          <w:tcPr>
            <w:tcW w:w="1450" w:type="dxa"/>
            <w:noWrap w:val="0"/>
          </w:tcPr>
          <w:p w14:paraId="3F6C3D8A">
            <w:pPr>
              <w:rPr>
                <w:rFonts w:eastAsia="仿宋_GB2312"/>
                <w:sz w:val="30"/>
                <w:szCs w:val="30"/>
              </w:rPr>
            </w:pPr>
          </w:p>
        </w:tc>
        <w:tc>
          <w:tcPr>
            <w:tcW w:w="1243" w:type="dxa"/>
            <w:noWrap w:val="0"/>
          </w:tcPr>
          <w:p w14:paraId="7B378C01">
            <w:pPr>
              <w:rPr>
                <w:rFonts w:eastAsia="仿宋_GB2312"/>
                <w:sz w:val="30"/>
                <w:szCs w:val="30"/>
              </w:rPr>
            </w:pPr>
          </w:p>
        </w:tc>
        <w:tc>
          <w:tcPr>
            <w:tcW w:w="1450" w:type="dxa"/>
            <w:noWrap w:val="0"/>
          </w:tcPr>
          <w:p w14:paraId="491B5B49">
            <w:pPr>
              <w:rPr>
                <w:rFonts w:eastAsia="仿宋_GB2312"/>
                <w:sz w:val="30"/>
                <w:szCs w:val="30"/>
              </w:rPr>
            </w:pPr>
          </w:p>
        </w:tc>
        <w:tc>
          <w:tcPr>
            <w:tcW w:w="1667" w:type="dxa"/>
            <w:noWrap w:val="0"/>
          </w:tcPr>
          <w:p w14:paraId="057012A6">
            <w:pPr>
              <w:rPr>
                <w:rFonts w:eastAsia="仿宋_GB2312"/>
                <w:sz w:val="30"/>
                <w:szCs w:val="30"/>
              </w:rPr>
            </w:pPr>
          </w:p>
        </w:tc>
      </w:tr>
      <w:tr w14:paraId="79DC556A">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trHeight w:val="567" w:hRule="atLeast"/>
          <w:jc w:val="center"/>
        </w:trPr>
        <w:tc>
          <w:tcPr>
            <w:tcW w:w="1953" w:type="dxa"/>
            <w:noWrap w:val="0"/>
          </w:tcPr>
          <w:p w14:paraId="62B775CA">
            <w:pPr>
              <w:rPr>
                <w:rFonts w:eastAsia="仿宋_GB2312"/>
                <w:sz w:val="30"/>
                <w:szCs w:val="30"/>
              </w:rPr>
            </w:pPr>
          </w:p>
        </w:tc>
        <w:tc>
          <w:tcPr>
            <w:tcW w:w="1276" w:type="dxa"/>
            <w:noWrap w:val="0"/>
          </w:tcPr>
          <w:p w14:paraId="4C3B2255">
            <w:pPr>
              <w:rPr>
                <w:rFonts w:eastAsia="仿宋_GB2312"/>
                <w:sz w:val="30"/>
                <w:szCs w:val="30"/>
              </w:rPr>
            </w:pPr>
          </w:p>
        </w:tc>
        <w:tc>
          <w:tcPr>
            <w:tcW w:w="1450" w:type="dxa"/>
            <w:noWrap w:val="0"/>
          </w:tcPr>
          <w:p w14:paraId="637D6088">
            <w:pPr>
              <w:rPr>
                <w:rFonts w:eastAsia="仿宋_GB2312"/>
                <w:sz w:val="30"/>
                <w:szCs w:val="30"/>
              </w:rPr>
            </w:pPr>
          </w:p>
        </w:tc>
        <w:tc>
          <w:tcPr>
            <w:tcW w:w="1243" w:type="dxa"/>
            <w:noWrap w:val="0"/>
          </w:tcPr>
          <w:p w14:paraId="4656C0E9">
            <w:pPr>
              <w:rPr>
                <w:rFonts w:eastAsia="仿宋_GB2312"/>
                <w:sz w:val="30"/>
                <w:szCs w:val="30"/>
              </w:rPr>
            </w:pPr>
          </w:p>
        </w:tc>
        <w:tc>
          <w:tcPr>
            <w:tcW w:w="1450" w:type="dxa"/>
            <w:noWrap w:val="0"/>
          </w:tcPr>
          <w:p w14:paraId="4ADA0182">
            <w:pPr>
              <w:rPr>
                <w:rFonts w:eastAsia="仿宋_GB2312"/>
                <w:sz w:val="30"/>
                <w:szCs w:val="30"/>
              </w:rPr>
            </w:pPr>
          </w:p>
        </w:tc>
        <w:tc>
          <w:tcPr>
            <w:tcW w:w="1667" w:type="dxa"/>
            <w:noWrap w:val="0"/>
          </w:tcPr>
          <w:p w14:paraId="549350E0">
            <w:pPr>
              <w:rPr>
                <w:rFonts w:eastAsia="仿宋_GB2312"/>
                <w:sz w:val="30"/>
                <w:szCs w:val="30"/>
              </w:rPr>
            </w:pPr>
          </w:p>
        </w:tc>
      </w:tr>
      <w:tr w14:paraId="69FBD722">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trHeight w:val="567" w:hRule="atLeast"/>
          <w:jc w:val="center"/>
        </w:trPr>
        <w:tc>
          <w:tcPr>
            <w:tcW w:w="1953" w:type="dxa"/>
            <w:noWrap w:val="0"/>
          </w:tcPr>
          <w:p w14:paraId="7D8B4E9E">
            <w:pPr>
              <w:rPr>
                <w:rFonts w:eastAsia="仿宋_GB2312"/>
                <w:sz w:val="30"/>
                <w:szCs w:val="30"/>
              </w:rPr>
            </w:pPr>
          </w:p>
        </w:tc>
        <w:tc>
          <w:tcPr>
            <w:tcW w:w="1276" w:type="dxa"/>
            <w:noWrap w:val="0"/>
          </w:tcPr>
          <w:p w14:paraId="0187BB58">
            <w:pPr>
              <w:rPr>
                <w:rFonts w:eastAsia="仿宋_GB2312"/>
                <w:sz w:val="30"/>
                <w:szCs w:val="30"/>
              </w:rPr>
            </w:pPr>
          </w:p>
        </w:tc>
        <w:tc>
          <w:tcPr>
            <w:tcW w:w="1450" w:type="dxa"/>
            <w:noWrap w:val="0"/>
          </w:tcPr>
          <w:p w14:paraId="37A83813">
            <w:pPr>
              <w:rPr>
                <w:rFonts w:eastAsia="仿宋_GB2312"/>
                <w:sz w:val="30"/>
                <w:szCs w:val="30"/>
              </w:rPr>
            </w:pPr>
          </w:p>
        </w:tc>
        <w:tc>
          <w:tcPr>
            <w:tcW w:w="1243" w:type="dxa"/>
            <w:noWrap w:val="0"/>
          </w:tcPr>
          <w:p w14:paraId="1EC0F237">
            <w:pPr>
              <w:rPr>
                <w:rFonts w:eastAsia="仿宋_GB2312"/>
                <w:sz w:val="30"/>
                <w:szCs w:val="30"/>
              </w:rPr>
            </w:pPr>
          </w:p>
        </w:tc>
        <w:tc>
          <w:tcPr>
            <w:tcW w:w="1450" w:type="dxa"/>
            <w:noWrap w:val="0"/>
          </w:tcPr>
          <w:p w14:paraId="330FFE4C">
            <w:pPr>
              <w:rPr>
                <w:rFonts w:eastAsia="仿宋_GB2312"/>
                <w:sz w:val="30"/>
                <w:szCs w:val="30"/>
              </w:rPr>
            </w:pPr>
          </w:p>
        </w:tc>
        <w:tc>
          <w:tcPr>
            <w:tcW w:w="1667" w:type="dxa"/>
            <w:noWrap w:val="0"/>
          </w:tcPr>
          <w:p w14:paraId="10D56BC1">
            <w:pPr>
              <w:rPr>
                <w:rFonts w:eastAsia="仿宋_GB2312"/>
                <w:sz w:val="30"/>
                <w:szCs w:val="30"/>
              </w:rPr>
            </w:pPr>
          </w:p>
        </w:tc>
      </w:tr>
      <w:tr w14:paraId="5A0560E0">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trHeight w:val="567" w:hRule="atLeast"/>
          <w:jc w:val="center"/>
        </w:trPr>
        <w:tc>
          <w:tcPr>
            <w:tcW w:w="1953" w:type="dxa"/>
            <w:noWrap w:val="0"/>
          </w:tcPr>
          <w:p w14:paraId="1BC58A92">
            <w:pPr>
              <w:rPr>
                <w:rFonts w:eastAsia="仿宋_GB2312"/>
                <w:sz w:val="30"/>
                <w:szCs w:val="30"/>
              </w:rPr>
            </w:pPr>
          </w:p>
        </w:tc>
        <w:tc>
          <w:tcPr>
            <w:tcW w:w="1276" w:type="dxa"/>
            <w:noWrap w:val="0"/>
          </w:tcPr>
          <w:p w14:paraId="38B09C08">
            <w:pPr>
              <w:rPr>
                <w:rFonts w:eastAsia="仿宋_GB2312"/>
                <w:sz w:val="30"/>
                <w:szCs w:val="30"/>
              </w:rPr>
            </w:pPr>
          </w:p>
        </w:tc>
        <w:tc>
          <w:tcPr>
            <w:tcW w:w="1450" w:type="dxa"/>
            <w:noWrap w:val="0"/>
          </w:tcPr>
          <w:p w14:paraId="788B9BC5">
            <w:pPr>
              <w:rPr>
                <w:rFonts w:eastAsia="仿宋_GB2312"/>
                <w:sz w:val="30"/>
                <w:szCs w:val="30"/>
              </w:rPr>
            </w:pPr>
          </w:p>
        </w:tc>
        <w:tc>
          <w:tcPr>
            <w:tcW w:w="1243" w:type="dxa"/>
            <w:noWrap w:val="0"/>
          </w:tcPr>
          <w:p w14:paraId="2F493BE3">
            <w:pPr>
              <w:rPr>
                <w:rFonts w:eastAsia="仿宋_GB2312"/>
                <w:sz w:val="30"/>
                <w:szCs w:val="30"/>
              </w:rPr>
            </w:pPr>
          </w:p>
        </w:tc>
        <w:tc>
          <w:tcPr>
            <w:tcW w:w="1450" w:type="dxa"/>
            <w:noWrap w:val="0"/>
          </w:tcPr>
          <w:p w14:paraId="01CECF19">
            <w:pPr>
              <w:rPr>
                <w:rFonts w:eastAsia="仿宋_GB2312"/>
                <w:sz w:val="30"/>
                <w:szCs w:val="30"/>
              </w:rPr>
            </w:pPr>
          </w:p>
        </w:tc>
        <w:tc>
          <w:tcPr>
            <w:tcW w:w="1667" w:type="dxa"/>
            <w:noWrap w:val="0"/>
          </w:tcPr>
          <w:p w14:paraId="3ED44BBF">
            <w:pPr>
              <w:rPr>
                <w:rFonts w:eastAsia="仿宋_GB2312"/>
                <w:sz w:val="30"/>
                <w:szCs w:val="30"/>
              </w:rPr>
            </w:pPr>
          </w:p>
        </w:tc>
      </w:tr>
      <w:tr w14:paraId="661BA142">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trHeight w:val="567" w:hRule="atLeast"/>
          <w:jc w:val="center"/>
        </w:trPr>
        <w:tc>
          <w:tcPr>
            <w:tcW w:w="1953" w:type="dxa"/>
            <w:noWrap w:val="0"/>
          </w:tcPr>
          <w:p w14:paraId="5E3CD9C7">
            <w:pPr>
              <w:rPr>
                <w:rFonts w:eastAsia="仿宋_GB2312"/>
                <w:sz w:val="30"/>
                <w:szCs w:val="30"/>
              </w:rPr>
            </w:pPr>
          </w:p>
        </w:tc>
        <w:tc>
          <w:tcPr>
            <w:tcW w:w="1276" w:type="dxa"/>
            <w:noWrap w:val="0"/>
          </w:tcPr>
          <w:p w14:paraId="13B358A2">
            <w:pPr>
              <w:rPr>
                <w:rFonts w:eastAsia="仿宋_GB2312"/>
                <w:sz w:val="30"/>
                <w:szCs w:val="30"/>
              </w:rPr>
            </w:pPr>
          </w:p>
        </w:tc>
        <w:tc>
          <w:tcPr>
            <w:tcW w:w="1450" w:type="dxa"/>
            <w:noWrap w:val="0"/>
          </w:tcPr>
          <w:p w14:paraId="17BA2AD6">
            <w:pPr>
              <w:rPr>
                <w:rFonts w:eastAsia="仿宋_GB2312"/>
                <w:sz w:val="30"/>
                <w:szCs w:val="30"/>
              </w:rPr>
            </w:pPr>
          </w:p>
        </w:tc>
        <w:tc>
          <w:tcPr>
            <w:tcW w:w="1243" w:type="dxa"/>
            <w:noWrap w:val="0"/>
          </w:tcPr>
          <w:p w14:paraId="48AE143D">
            <w:pPr>
              <w:rPr>
                <w:rFonts w:eastAsia="仿宋_GB2312"/>
                <w:sz w:val="30"/>
                <w:szCs w:val="30"/>
              </w:rPr>
            </w:pPr>
          </w:p>
        </w:tc>
        <w:tc>
          <w:tcPr>
            <w:tcW w:w="1450" w:type="dxa"/>
            <w:noWrap w:val="0"/>
          </w:tcPr>
          <w:p w14:paraId="3B030A74">
            <w:pPr>
              <w:rPr>
                <w:rFonts w:eastAsia="仿宋_GB2312"/>
                <w:sz w:val="30"/>
                <w:szCs w:val="30"/>
              </w:rPr>
            </w:pPr>
          </w:p>
        </w:tc>
        <w:tc>
          <w:tcPr>
            <w:tcW w:w="1667" w:type="dxa"/>
            <w:noWrap w:val="0"/>
          </w:tcPr>
          <w:p w14:paraId="1D9C39BA">
            <w:pPr>
              <w:rPr>
                <w:rFonts w:eastAsia="仿宋_GB2312"/>
                <w:sz w:val="30"/>
                <w:szCs w:val="30"/>
              </w:rPr>
            </w:pPr>
          </w:p>
        </w:tc>
      </w:tr>
      <w:tr w14:paraId="6E2C256C">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trHeight w:val="567" w:hRule="atLeast"/>
          <w:jc w:val="center"/>
        </w:trPr>
        <w:tc>
          <w:tcPr>
            <w:tcW w:w="1953" w:type="dxa"/>
            <w:noWrap w:val="0"/>
          </w:tcPr>
          <w:p w14:paraId="3623D22B">
            <w:pPr>
              <w:rPr>
                <w:rFonts w:eastAsia="仿宋_GB2312"/>
                <w:sz w:val="30"/>
                <w:szCs w:val="30"/>
              </w:rPr>
            </w:pPr>
          </w:p>
        </w:tc>
        <w:tc>
          <w:tcPr>
            <w:tcW w:w="1276" w:type="dxa"/>
            <w:noWrap w:val="0"/>
          </w:tcPr>
          <w:p w14:paraId="4D4B3AE0">
            <w:pPr>
              <w:rPr>
                <w:rFonts w:eastAsia="仿宋_GB2312"/>
                <w:sz w:val="30"/>
                <w:szCs w:val="30"/>
              </w:rPr>
            </w:pPr>
          </w:p>
        </w:tc>
        <w:tc>
          <w:tcPr>
            <w:tcW w:w="1450" w:type="dxa"/>
            <w:noWrap w:val="0"/>
          </w:tcPr>
          <w:p w14:paraId="3C1999E5">
            <w:pPr>
              <w:rPr>
                <w:rFonts w:eastAsia="仿宋_GB2312"/>
                <w:sz w:val="30"/>
                <w:szCs w:val="30"/>
              </w:rPr>
            </w:pPr>
          </w:p>
        </w:tc>
        <w:tc>
          <w:tcPr>
            <w:tcW w:w="1243" w:type="dxa"/>
            <w:noWrap w:val="0"/>
          </w:tcPr>
          <w:p w14:paraId="57ADC9C9">
            <w:pPr>
              <w:rPr>
                <w:rFonts w:eastAsia="仿宋_GB2312"/>
                <w:sz w:val="30"/>
                <w:szCs w:val="30"/>
              </w:rPr>
            </w:pPr>
          </w:p>
        </w:tc>
        <w:tc>
          <w:tcPr>
            <w:tcW w:w="1450" w:type="dxa"/>
            <w:noWrap w:val="0"/>
          </w:tcPr>
          <w:p w14:paraId="6E27A1CE">
            <w:pPr>
              <w:rPr>
                <w:rFonts w:eastAsia="仿宋_GB2312"/>
                <w:sz w:val="30"/>
                <w:szCs w:val="30"/>
              </w:rPr>
            </w:pPr>
          </w:p>
        </w:tc>
        <w:tc>
          <w:tcPr>
            <w:tcW w:w="1667" w:type="dxa"/>
            <w:noWrap w:val="0"/>
          </w:tcPr>
          <w:p w14:paraId="7C01E516">
            <w:pPr>
              <w:rPr>
                <w:rFonts w:eastAsia="仿宋_GB2312"/>
                <w:sz w:val="30"/>
                <w:szCs w:val="30"/>
              </w:rPr>
            </w:pPr>
          </w:p>
        </w:tc>
      </w:tr>
      <w:tr w14:paraId="5B9AED8E">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trHeight w:val="567" w:hRule="atLeast"/>
          <w:jc w:val="center"/>
        </w:trPr>
        <w:tc>
          <w:tcPr>
            <w:tcW w:w="1953" w:type="dxa"/>
            <w:noWrap w:val="0"/>
          </w:tcPr>
          <w:p w14:paraId="25BCABC5">
            <w:pPr>
              <w:rPr>
                <w:rFonts w:eastAsia="仿宋_GB2312"/>
                <w:sz w:val="30"/>
                <w:szCs w:val="30"/>
              </w:rPr>
            </w:pPr>
          </w:p>
        </w:tc>
        <w:tc>
          <w:tcPr>
            <w:tcW w:w="1276" w:type="dxa"/>
            <w:noWrap w:val="0"/>
          </w:tcPr>
          <w:p w14:paraId="60007E68">
            <w:pPr>
              <w:rPr>
                <w:rFonts w:eastAsia="仿宋_GB2312"/>
                <w:sz w:val="30"/>
                <w:szCs w:val="30"/>
              </w:rPr>
            </w:pPr>
          </w:p>
        </w:tc>
        <w:tc>
          <w:tcPr>
            <w:tcW w:w="1450" w:type="dxa"/>
            <w:noWrap w:val="0"/>
          </w:tcPr>
          <w:p w14:paraId="7D9FC443">
            <w:pPr>
              <w:rPr>
                <w:rFonts w:eastAsia="仿宋_GB2312"/>
                <w:sz w:val="30"/>
                <w:szCs w:val="30"/>
              </w:rPr>
            </w:pPr>
          </w:p>
        </w:tc>
        <w:tc>
          <w:tcPr>
            <w:tcW w:w="1243" w:type="dxa"/>
            <w:noWrap w:val="0"/>
          </w:tcPr>
          <w:p w14:paraId="2213D891">
            <w:pPr>
              <w:rPr>
                <w:rFonts w:eastAsia="仿宋_GB2312"/>
                <w:sz w:val="30"/>
                <w:szCs w:val="30"/>
              </w:rPr>
            </w:pPr>
          </w:p>
        </w:tc>
        <w:tc>
          <w:tcPr>
            <w:tcW w:w="1450" w:type="dxa"/>
            <w:noWrap w:val="0"/>
          </w:tcPr>
          <w:p w14:paraId="7B9895D9">
            <w:pPr>
              <w:rPr>
                <w:rFonts w:eastAsia="仿宋_GB2312"/>
                <w:sz w:val="30"/>
                <w:szCs w:val="30"/>
              </w:rPr>
            </w:pPr>
          </w:p>
        </w:tc>
        <w:tc>
          <w:tcPr>
            <w:tcW w:w="1667" w:type="dxa"/>
            <w:noWrap w:val="0"/>
          </w:tcPr>
          <w:p w14:paraId="66471F22">
            <w:pPr>
              <w:rPr>
                <w:rFonts w:eastAsia="仿宋_GB2312"/>
                <w:sz w:val="30"/>
                <w:szCs w:val="30"/>
              </w:rPr>
            </w:pPr>
          </w:p>
        </w:tc>
      </w:tr>
      <w:tr w14:paraId="0BA3DDE5">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trHeight w:val="567" w:hRule="atLeast"/>
          <w:jc w:val="center"/>
        </w:trPr>
        <w:tc>
          <w:tcPr>
            <w:tcW w:w="1953" w:type="dxa"/>
            <w:noWrap w:val="0"/>
          </w:tcPr>
          <w:p w14:paraId="0CA1A1FA">
            <w:pPr>
              <w:rPr>
                <w:rFonts w:eastAsia="仿宋_GB2312"/>
                <w:sz w:val="30"/>
                <w:szCs w:val="30"/>
              </w:rPr>
            </w:pPr>
          </w:p>
        </w:tc>
        <w:tc>
          <w:tcPr>
            <w:tcW w:w="1276" w:type="dxa"/>
            <w:noWrap w:val="0"/>
          </w:tcPr>
          <w:p w14:paraId="4E7AC2E2">
            <w:pPr>
              <w:rPr>
                <w:rFonts w:eastAsia="仿宋_GB2312"/>
                <w:sz w:val="30"/>
                <w:szCs w:val="30"/>
              </w:rPr>
            </w:pPr>
          </w:p>
        </w:tc>
        <w:tc>
          <w:tcPr>
            <w:tcW w:w="1450" w:type="dxa"/>
            <w:noWrap w:val="0"/>
          </w:tcPr>
          <w:p w14:paraId="4AA468DF">
            <w:pPr>
              <w:rPr>
                <w:rFonts w:eastAsia="仿宋_GB2312"/>
                <w:sz w:val="30"/>
                <w:szCs w:val="30"/>
              </w:rPr>
            </w:pPr>
          </w:p>
        </w:tc>
        <w:tc>
          <w:tcPr>
            <w:tcW w:w="1243" w:type="dxa"/>
            <w:noWrap w:val="0"/>
          </w:tcPr>
          <w:p w14:paraId="6AD2E12B">
            <w:pPr>
              <w:rPr>
                <w:rFonts w:eastAsia="仿宋_GB2312"/>
                <w:sz w:val="30"/>
                <w:szCs w:val="30"/>
              </w:rPr>
            </w:pPr>
          </w:p>
        </w:tc>
        <w:tc>
          <w:tcPr>
            <w:tcW w:w="1450" w:type="dxa"/>
            <w:noWrap w:val="0"/>
          </w:tcPr>
          <w:p w14:paraId="645C510B">
            <w:pPr>
              <w:rPr>
                <w:rFonts w:eastAsia="仿宋_GB2312"/>
                <w:sz w:val="30"/>
                <w:szCs w:val="30"/>
              </w:rPr>
            </w:pPr>
          </w:p>
        </w:tc>
        <w:tc>
          <w:tcPr>
            <w:tcW w:w="1667" w:type="dxa"/>
            <w:noWrap w:val="0"/>
          </w:tcPr>
          <w:p w14:paraId="42634FA2">
            <w:pPr>
              <w:rPr>
                <w:rFonts w:eastAsia="仿宋_GB2312"/>
                <w:sz w:val="30"/>
                <w:szCs w:val="30"/>
              </w:rPr>
            </w:pPr>
          </w:p>
        </w:tc>
      </w:tr>
    </w:tbl>
    <w:p w14:paraId="140CAF7F">
      <w:pPr>
        <w:spacing w:line="440" w:lineRule="exact"/>
        <w:rPr>
          <w:rFonts w:eastAsia="仿宋_GB2312"/>
          <w:sz w:val="30"/>
          <w:szCs w:val="30"/>
        </w:rPr>
      </w:pPr>
    </w:p>
    <w:p w14:paraId="43810DCB">
      <w:pPr>
        <w:spacing w:line="440" w:lineRule="exact"/>
        <w:rPr>
          <w:rFonts w:eastAsia="黑体"/>
          <w:sz w:val="30"/>
          <w:szCs w:val="30"/>
        </w:rPr>
      </w:pPr>
      <w:r>
        <w:rPr>
          <w:rFonts w:eastAsia="仿宋_GB2312"/>
          <w:sz w:val="30"/>
          <w:szCs w:val="30"/>
        </w:rPr>
        <w:br w:type="page" w:clear="all"/>
      </w:r>
      <w:r>
        <w:rPr>
          <w:rFonts w:eastAsia="仿宋_GB2312"/>
          <w:sz w:val="30"/>
          <w:szCs w:val="30"/>
        </w:rPr>
        <w:t>附</w:t>
      </w:r>
      <w:bookmarkStart w:id="607" w:name="_Toc296944566"/>
      <w:bookmarkStart w:id="608" w:name="_Toc296891267"/>
      <w:bookmarkStart w:id="609" w:name="_Toc296891055"/>
      <w:bookmarkStart w:id="610" w:name="_Toc296347226"/>
      <w:bookmarkStart w:id="611" w:name="_Toc296346728"/>
      <w:bookmarkStart w:id="612" w:name="_Toc267261698"/>
      <w:bookmarkStart w:id="613" w:name="_Toc296503227"/>
      <w:r>
        <w:rPr>
          <w:rFonts w:eastAsia="仿宋_GB2312"/>
          <w:sz w:val="30"/>
          <w:szCs w:val="30"/>
        </w:rPr>
        <w:t>件5：</w:t>
      </w:r>
      <w:bookmarkEnd w:id="607"/>
      <w:bookmarkEnd w:id="608"/>
      <w:bookmarkEnd w:id="609"/>
      <w:bookmarkEnd w:id="610"/>
      <w:bookmarkEnd w:id="611"/>
      <w:bookmarkEnd w:id="612"/>
      <w:bookmarkEnd w:id="613"/>
    </w:p>
    <w:p w14:paraId="74D5F30F">
      <w:pPr>
        <w:spacing w:before="143" w:after="143" w:line="440" w:lineRule="exact"/>
        <w:jc w:val="center"/>
        <w:rPr>
          <w:rFonts w:eastAsia="黑体"/>
          <w:sz w:val="30"/>
          <w:szCs w:val="30"/>
        </w:rPr>
      </w:pPr>
      <w:r>
        <w:rPr>
          <w:rFonts w:eastAsia="黑体"/>
          <w:sz w:val="30"/>
          <w:szCs w:val="30"/>
        </w:rPr>
        <w:t>承包人用于本工程施工的机械设备表</w:t>
      </w:r>
    </w:p>
    <w:tbl>
      <w:tblPr>
        <w:tblStyle w:val="36"/>
        <w:tblW w:w="0" w:type="auto"/>
        <w:jc w:val="cente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top w:w="0" w:type="dxa"/>
          <w:left w:w="28" w:type="dxa"/>
          <w:bottom w:w="0" w:type="dxa"/>
          <w:right w:w="28" w:type="dxa"/>
        </w:tblCellMar>
      </w:tblPr>
      <w:tblGrid>
        <w:gridCol w:w="1162"/>
        <w:gridCol w:w="1418"/>
        <w:gridCol w:w="850"/>
        <w:gridCol w:w="1058"/>
        <w:gridCol w:w="880"/>
        <w:gridCol w:w="1020"/>
        <w:gridCol w:w="1480"/>
        <w:gridCol w:w="1020"/>
        <w:gridCol w:w="921"/>
      </w:tblGrid>
      <w:tr w14:paraId="2081DD6B">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jc w:val="center"/>
        </w:trPr>
        <w:tc>
          <w:tcPr>
            <w:tcW w:w="1162" w:type="dxa"/>
            <w:tcBorders>
              <w:top w:val="single" w:color="000000" w:sz="12" w:space="0"/>
              <w:bottom w:val="single" w:color="000000" w:sz="6" w:space="0"/>
            </w:tcBorders>
            <w:noWrap w:val="0"/>
            <w:vAlign w:val="center"/>
          </w:tcPr>
          <w:p w14:paraId="7BDBCAA3">
            <w:pPr>
              <w:pStyle w:val="14"/>
              <w:keepNext/>
              <w:spacing w:line="440" w:lineRule="exact"/>
              <w:ind w:left="63" w:right="63"/>
              <w:rPr>
                <w:rFonts w:eastAsia="仿宋_GB2312"/>
                <w:szCs w:val="30"/>
              </w:rPr>
            </w:pPr>
            <w:r>
              <w:rPr>
                <w:rFonts w:eastAsia="仿宋_GB2312"/>
                <w:szCs w:val="30"/>
              </w:rPr>
              <w:t>序号</w:t>
            </w:r>
          </w:p>
        </w:tc>
        <w:tc>
          <w:tcPr>
            <w:tcW w:w="1418" w:type="dxa"/>
            <w:tcBorders>
              <w:top w:val="single" w:color="000000" w:sz="12" w:space="0"/>
              <w:bottom w:val="single" w:color="000000" w:sz="6" w:space="0"/>
            </w:tcBorders>
            <w:noWrap w:val="0"/>
            <w:vAlign w:val="center"/>
          </w:tcPr>
          <w:p w14:paraId="47A80867">
            <w:pPr>
              <w:pStyle w:val="14"/>
              <w:keepNext/>
              <w:spacing w:line="440" w:lineRule="exact"/>
              <w:ind w:left="63" w:right="63"/>
              <w:rPr>
                <w:rFonts w:eastAsia="仿宋_GB2312"/>
                <w:szCs w:val="30"/>
              </w:rPr>
            </w:pPr>
            <w:r>
              <w:rPr>
                <w:rFonts w:eastAsia="仿宋_GB2312"/>
                <w:szCs w:val="30"/>
              </w:rPr>
              <w:t>机械或设备名称</w:t>
            </w:r>
          </w:p>
        </w:tc>
        <w:tc>
          <w:tcPr>
            <w:tcW w:w="850" w:type="dxa"/>
            <w:tcBorders>
              <w:top w:val="single" w:color="000000" w:sz="12" w:space="0"/>
              <w:bottom w:val="single" w:color="000000" w:sz="6" w:space="0"/>
            </w:tcBorders>
            <w:noWrap w:val="0"/>
            <w:vAlign w:val="center"/>
          </w:tcPr>
          <w:p w14:paraId="197222DF">
            <w:pPr>
              <w:pStyle w:val="14"/>
              <w:keepNext/>
              <w:spacing w:line="440" w:lineRule="exact"/>
              <w:ind w:left="63" w:right="63"/>
              <w:rPr>
                <w:rFonts w:eastAsia="仿宋_GB2312"/>
                <w:szCs w:val="30"/>
              </w:rPr>
            </w:pPr>
            <w:r>
              <w:rPr>
                <w:rFonts w:eastAsia="仿宋_GB2312"/>
                <w:szCs w:val="30"/>
              </w:rPr>
              <w:t>规格型号</w:t>
            </w:r>
          </w:p>
        </w:tc>
        <w:tc>
          <w:tcPr>
            <w:tcW w:w="1058" w:type="dxa"/>
            <w:tcBorders>
              <w:top w:val="single" w:color="000000" w:sz="12" w:space="0"/>
              <w:bottom w:val="single" w:color="000000" w:sz="6" w:space="0"/>
            </w:tcBorders>
            <w:noWrap w:val="0"/>
            <w:vAlign w:val="center"/>
          </w:tcPr>
          <w:p w14:paraId="0749CC99">
            <w:pPr>
              <w:pStyle w:val="14"/>
              <w:keepNext/>
              <w:spacing w:line="440" w:lineRule="exact"/>
              <w:ind w:left="63" w:right="63"/>
              <w:rPr>
                <w:rFonts w:eastAsia="仿宋_GB2312"/>
                <w:szCs w:val="30"/>
              </w:rPr>
            </w:pPr>
            <w:r>
              <w:rPr>
                <w:rFonts w:eastAsia="仿宋_GB2312"/>
                <w:szCs w:val="30"/>
              </w:rPr>
              <w:t>数量</w:t>
            </w:r>
          </w:p>
        </w:tc>
        <w:tc>
          <w:tcPr>
            <w:tcW w:w="880" w:type="dxa"/>
            <w:tcBorders>
              <w:top w:val="single" w:color="000000" w:sz="12" w:space="0"/>
              <w:bottom w:val="single" w:color="000000" w:sz="6" w:space="0"/>
            </w:tcBorders>
            <w:noWrap w:val="0"/>
            <w:vAlign w:val="center"/>
          </w:tcPr>
          <w:p w14:paraId="61DF7D13">
            <w:pPr>
              <w:pStyle w:val="14"/>
              <w:keepNext/>
              <w:spacing w:line="440" w:lineRule="exact"/>
              <w:ind w:left="63" w:right="63"/>
              <w:rPr>
                <w:rFonts w:eastAsia="仿宋_GB2312"/>
                <w:szCs w:val="30"/>
              </w:rPr>
            </w:pPr>
            <w:r>
              <w:rPr>
                <w:rFonts w:eastAsia="仿宋_GB2312"/>
                <w:szCs w:val="30"/>
              </w:rPr>
              <w:t>产地</w:t>
            </w:r>
          </w:p>
        </w:tc>
        <w:tc>
          <w:tcPr>
            <w:tcW w:w="1020" w:type="dxa"/>
            <w:tcBorders>
              <w:top w:val="single" w:color="000000" w:sz="12" w:space="0"/>
              <w:bottom w:val="single" w:color="000000" w:sz="6" w:space="0"/>
            </w:tcBorders>
            <w:noWrap w:val="0"/>
            <w:vAlign w:val="center"/>
          </w:tcPr>
          <w:p w14:paraId="0857C4CA">
            <w:pPr>
              <w:pStyle w:val="14"/>
              <w:keepNext/>
              <w:spacing w:line="440" w:lineRule="exact"/>
              <w:ind w:left="63" w:right="63"/>
              <w:rPr>
                <w:rFonts w:eastAsia="仿宋_GB2312"/>
                <w:szCs w:val="30"/>
              </w:rPr>
            </w:pPr>
            <w:r>
              <w:rPr>
                <w:rFonts w:eastAsia="仿宋_GB2312"/>
                <w:szCs w:val="30"/>
              </w:rPr>
              <w:t>制造年份</w:t>
            </w:r>
          </w:p>
        </w:tc>
        <w:tc>
          <w:tcPr>
            <w:tcW w:w="1480" w:type="dxa"/>
            <w:tcBorders>
              <w:top w:val="single" w:color="000000" w:sz="12" w:space="0"/>
              <w:bottom w:val="single" w:color="000000" w:sz="6" w:space="0"/>
            </w:tcBorders>
            <w:noWrap w:val="0"/>
            <w:vAlign w:val="center"/>
          </w:tcPr>
          <w:p w14:paraId="0C5F7799">
            <w:pPr>
              <w:pStyle w:val="14"/>
              <w:keepNext/>
              <w:spacing w:line="440" w:lineRule="exact"/>
              <w:ind w:left="63" w:right="63"/>
              <w:rPr>
                <w:rFonts w:eastAsia="仿宋_GB2312"/>
                <w:szCs w:val="30"/>
              </w:rPr>
            </w:pPr>
            <w:r>
              <w:rPr>
                <w:rFonts w:eastAsia="仿宋_GB2312"/>
                <w:szCs w:val="30"/>
              </w:rPr>
              <w:t>额定功率(kW)</w:t>
            </w:r>
          </w:p>
        </w:tc>
        <w:tc>
          <w:tcPr>
            <w:tcW w:w="1020" w:type="dxa"/>
            <w:tcBorders>
              <w:top w:val="single" w:color="000000" w:sz="12" w:space="0"/>
              <w:bottom w:val="single" w:color="000000" w:sz="6" w:space="0"/>
            </w:tcBorders>
            <w:noWrap w:val="0"/>
            <w:vAlign w:val="center"/>
          </w:tcPr>
          <w:p w14:paraId="6FFF88F7">
            <w:pPr>
              <w:pStyle w:val="14"/>
              <w:keepNext/>
              <w:spacing w:line="440" w:lineRule="exact"/>
              <w:ind w:left="63" w:right="63"/>
              <w:rPr>
                <w:rFonts w:eastAsia="仿宋_GB2312"/>
                <w:szCs w:val="30"/>
              </w:rPr>
            </w:pPr>
            <w:r>
              <w:rPr>
                <w:rFonts w:eastAsia="仿宋_GB2312"/>
                <w:szCs w:val="30"/>
              </w:rPr>
              <w:t>生产能力</w:t>
            </w:r>
          </w:p>
        </w:tc>
        <w:tc>
          <w:tcPr>
            <w:tcW w:w="921" w:type="dxa"/>
            <w:tcBorders>
              <w:top w:val="single" w:color="000000" w:sz="12" w:space="0"/>
              <w:bottom w:val="single" w:color="000000" w:sz="6" w:space="0"/>
            </w:tcBorders>
            <w:noWrap w:val="0"/>
            <w:vAlign w:val="center"/>
          </w:tcPr>
          <w:p w14:paraId="01DFB8A0">
            <w:pPr>
              <w:pStyle w:val="14"/>
              <w:keepNext/>
              <w:spacing w:line="440" w:lineRule="exact"/>
              <w:ind w:left="63" w:right="63"/>
              <w:rPr>
                <w:rFonts w:eastAsia="仿宋_GB2312"/>
                <w:szCs w:val="30"/>
              </w:rPr>
            </w:pPr>
            <w:r>
              <w:rPr>
                <w:rFonts w:eastAsia="仿宋_GB2312"/>
                <w:szCs w:val="30"/>
              </w:rPr>
              <w:t>备注</w:t>
            </w:r>
          </w:p>
        </w:tc>
      </w:tr>
      <w:tr w14:paraId="4F33B912">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trHeight w:val="567" w:hRule="atLeast"/>
          <w:jc w:val="center"/>
        </w:trPr>
        <w:tc>
          <w:tcPr>
            <w:tcW w:w="1162" w:type="dxa"/>
            <w:tcBorders>
              <w:top w:val="single" w:color="000000" w:sz="6" w:space="0"/>
              <w:bottom w:val="single" w:color="000000" w:sz="6" w:space="0"/>
            </w:tcBorders>
            <w:noWrap w:val="0"/>
            <w:vAlign w:val="center"/>
          </w:tcPr>
          <w:p w14:paraId="383EC217">
            <w:pPr>
              <w:pStyle w:val="14"/>
              <w:keepNext/>
              <w:spacing w:line="440" w:lineRule="exact"/>
              <w:ind w:left="63" w:right="63"/>
              <w:rPr>
                <w:rFonts w:eastAsia="仿宋_GB2312"/>
                <w:sz w:val="30"/>
                <w:szCs w:val="30"/>
              </w:rPr>
            </w:pPr>
          </w:p>
        </w:tc>
        <w:tc>
          <w:tcPr>
            <w:tcW w:w="1418" w:type="dxa"/>
            <w:tcBorders>
              <w:top w:val="single" w:color="000000" w:sz="6" w:space="0"/>
              <w:bottom w:val="single" w:color="000000" w:sz="6" w:space="0"/>
            </w:tcBorders>
            <w:noWrap w:val="0"/>
            <w:vAlign w:val="center"/>
          </w:tcPr>
          <w:p w14:paraId="05142498">
            <w:pPr>
              <w:pStyle w:val="14"/>
              <w:keepNext/>
              <w:spacing w:line="440" w:lineRule="exact"/>
              <w:ind w:left="63" w:right="63"/>
              <w:rPr>
                <w:rFonts w:eastAsia="仿宋_GB2312"/>
                <w:sz w:val="30"/>
                <w:szCs w:val="30"/>
              </w:rPr>
            </w:pPr>
          </w:p>
        </w:tc>
        <w:tc>
          <w:tcPr>
            <w:tcW w:w="850" w:type="dxa"/>
            <w:tcBorders>
              <w:top w:val="single" w:color="000000" w:sz="6" w:space="0"/>
              <w:bottom w:val="single" w:color="000000" w:sz="6" w:space="0"/>
            </w:tcBorders>
            <w:noWrap w:val="0"/>
            <w:vAlign w:val="center"/>
          </w:tcPr>
          <w:p w14:paraId="5866353A">
            <w:pPr>
              <w:pStyle w:val="14"/>
              <w:keepNext/>
              <w:spacing w:line="440" w:lineRule="exact"/>
              <w:ind w:left="63" w:right="63"/>
              <w:rPr>
                <w:rFonts w:eastAsia="仿宋_GB2312"/>
                <w:sz w:val="30"/>
                <w:szCs w:val="30"/>
              </w:rPr>
            </w:pPr>
          </w:p>
        </w:tc>
        <w:tc>
          <w:tcPr>
            <w:tcW w:w="1058" w:type="dxa"/>
            <w:tcBorders>
              <w:top w:val="single" w:color="000000" w:sz="6" w:space="0"/>
              <w:bottom w:val="single" w:color="000000" w:sz="6" w:space="0"/>
            </w:tcBorders>
            <w:noWrap w:val="0"/>
            <w:vAlign w:val="center"/>
          </w:tcPr>
          <w:p w14:paraId="4E485910">
            <w:pPr>
              <w:pStyle w:val="14"/>
              <w:keepNext/>
              <w:spacing w:line="440" w:lineRule="exact"/>
              <w:ind w:left="63" w:right="63"/>
              <w:rPr>
                <w:rFonts w:eastAsia="仿宋_GB2312"/>
                <w:sz w:val="30"/>
                <w:szCs w:val="30"/>
              </w:rPr>
            </w:pPr>
          </w:p>
        </w:tc>
        <w:tc>
          <w:tcPr>
            <w:tcW w:w="880" w:type="dxa"/>
            <w:tcBorders>
              <w:top w:val="single" w:color="000000" w:sz="6" w:space="0"/>
              <w:bottom w:val="single" w:color="000000" w:sz="6" w:space="0"/>
            </w:tcBorders>
            <w:noWrap w:val="0"/>
            <w:vAlign w:val="center"/>
          </w:tcPr>
          <w:p w14:paraId="5573480A">
            <w:pPr>
              <w:pStyle w:val="14"/>
              <w:keepNext/>
              <w:spacing w:line="440" w:lineRule="exact"/>
              <w:ind w:left="63" w:right="63"/>
              <w:rPr>
                <w:rFonts w:eastAsia="仿宋_GB2312"/>
                <w:sz w:val="30"/>
                <w:szCs w:val="30"/>
              </w:rPr>
            </w:pPr>
          </w:p>
        </w:tc>
        <w:tc>
          <w:tcPr>
            <w:tcW w:w="1020" w:type="dxa"/>
            <w:tcBorders>
              <w:top w:val="single" w:color="000000" w:sz="6" w:space="0"/>
              <w:bottom w:val="single" w:color="000000" w:sz="6" w:space="0"/>
            </w:tcBorders>
            <w:noWrap w:val="0"/>
            <w:vAlign w:val="center"/>
          </w:tcPr>
          <w:p w14:paraId="7FA5B700">
            <w:pPr>
              <w:pStyle w:val="14"/>
              <w:keepNext/>
              <w:spacing w:line="440" w:lineRule="exact"/>
              <w:ind w:left="63" w:right="63"/>
              <w:rPr>
                <w:rFonts w:eastAsia="仿宋_GB2312"/>
                <w:sz w:val="30"/>
                <w:szCs w:val="30"/>
              </w:rPr>
            </w:pPr>
          </w:p>
        </w:tc>
        <w:tc>
          <w:tcPr>
            <w:tcW w:w="1480" w:type="dxa"/>
            <w:tcBorders>
              <w:top w:val="single" w:color="000000" w:sz="6" w:space="0"/>
              <w:bottom w:val="single" w:color="000000" w:sz="6" w:space="0"/>
            </w:tcBorders>
            <w:noWrap w:val="0"/>
            <w:vAlign w:val="center"/>
          </w:tcPr>
          <w:p w14:paraId="1B9103F0">
            <w:pPr>
              <w:pStyle w:val="14"/>
              <w:keepNext/>
              <w:spacing w:line="440" w:lineRule="exact"/>
              <w:ind w:left="63" w:right="63"/>
              <w:rPr>
                <w:rFonts w:eastAsia="仿宋_GB2312"/>
                <w:sz w:val="30"/>
                <w:szCs w:val="30"/>
              </w:rPr>
            </w:pPr>
          </w:p>
        </w:tc>
        <w:tc>
          <w:tcPr>
            <w:tcW w:w="1020" w:type="dxa"/>
            <w:tcBorders>
              <w:top w:val="single" w:color="000000" w:sz="6" w:space="0"/>
              <w:bottom w:val="single" w:color="000000" w:sz="6" w:space="0"/>
            </w:tcBorders>
            <w:noWrap w:val="0"/>
            <w:vAlign w:val="center"/>
          </w:tcPr>
          <w:p w14:paraId="20FBEE72">
            <w:pPr>
              <w:pStyle w:val="14"/>
              <w:keepNext/>
              <w:spacing w:line="440" w:lineRule="exact"/>
              <w:ind w:left="63" w:right="63"/>
              <w:rPr>
                <w:rFonts w:eastAsia="仿宋_GB2312"/>
                <w:sz w:val="30"/>
                <w:szCs w:val="30"/>
              </w:rPr>
            </w:pPr>
          </w:p>
        </w:tc>
        <w:tc>
          <w:tcPr>
            <w:tcW w:w="921" w:type="dxa"/>
            <w:tcBorders>
              <w:top w:val="single" w:color="000000" w:sz="6" w:space="0"/>
              <w:bottom w:val="single" w:color="000000" w:sz="6" w:space="0"/>
            </w:tcBorders>
            <w:noWrap w:val="0"/>
            <w:vAlign w:val="center"/>
          </w:tcPr>
          <w:p w14:paraId="30CD84AB">
            <w:pPr>
              <w:pStyle w:val="14"/>
              <w:keepNext/>
              <w:spacing w:line="440" w:lineRule="exact"/>
              <w:ind w:left="63" w:right="63"/>
              <w:rPr>
                <w:rFonts w:eastAsia="仿宋_GB2312"/>
                <w:sz w:val="30"/>
                <w:szCs w:val="30"/>
              </w:rPr>
            </w:pPr>
          </w:p>
        </w:tc>
      </w:tr>
      <w:tr w14:paraId="5A111949">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trHeight w:val="567" w:hRule="atLeast"/>
          <w:jc w:val="center"/>
        </w:trPr>
        <w:tc>
          <w:tcPr>
            <w:tcW w:w="1162" w:type="dxa"/>
            <w:tcBorders>
              <w:top w:val="nil"/>
            </w:tcBorders>
            <w:noWrap w:val="0"/>
            <w:vAlign w:val="center"/>
          </w:tcPr>
          <w:p w14:paraId="70E5B4F2">
            <w:pPr>
              <w:pStyle w:val="14"/>
              <w:keepNext/>
              <w:spacing w:line="440" w:lineRule="exact"/>
              <w:ind w:left="63" w:right="63"/>
              <w:rPr>
                <w:rFonts w:eastAsia="仿宋_GB2312"/>
                <w:sz w:val="30"/>
                <w:szCs w:val="30"/>
              </w:rPr>
            </w:pPr>
          </w:p>
        </w:tc>
        <w:tc>
          <w:tcPr>
            <w:tcW w:w="1418" w:type="dxa"/>
            <w:tcBorders>
              <w:top w:val="nil"/>
            </w:tcBorders>
            <w:noWrap w:val="0"/>
            <w:vAlign w:val="center"/>
          </w:tcPr>
          <w:p w14:paraId="4C9DAB3F">
            <w:pPr>
              <w:pStyle w:val="14"/>
              <w:keepNext/>
              <w:spacing w:line="440" w:lineRule="exact"/>
              <w:ind w:left="63" w:right="63"/>
              <w:rPr>
                <w:rFonts w:eastAsia="仿宋_GB2312"/>
                <w:sz w:val="30"/>
                <w:szCs w:val="30"/>
              </w:rPr>
            </w:pPr>
          </w:p>
        </w:tc>
        <w:tc>
          <w:tcPr>
            <w:tcW w:w="850" w:type="dxa"/>
            <w:tcBorders>
              <w:top w:val="nil"/>
            </w:tcBorders>
            <w:noWrap w:val="0"/>
            <w:vAlign w:val="center"/>
          </w:tcPr>
          <w:p w14:paraId="19642880">
            <w:pPr>
              <w:pStyle w:val="14"/>
              <w:keepNext/>
              <w:spacing w:line="440" w:lineRule="exact"/>
              <w:ind w:left="63" w:right="63"/>
              <w:rPr>
                <w:rFonts w:eastAsia="仿宋_GB2312"/>
                <w:sz w:val="30"/>
                <w:szCs w:val="30"/>
              </w:rPr>
            </w:pPr>
          </w:p>
        </w:tc>
        <w:tc>
          <w:tcPr>
            <w:tcW w:w="1058" w:type="dxa"/>
            <w:tcBorders>
              <w:top w:val="nil"/>
            </w:tcBorders>
            <w:noWrap w:val="0"/>
            <w:vAlign w:val="center"/>
          </w:tcPr>
          <w:p w14:paraId="63434BD4">
            <w:pPr>
              <w:pStyle w:val="14"/>
              <w:keepNext/>
              <w:spacing w:line="440" w:lineRule="exact"/>
              <w:ind w:left="63" w:right="63"/>
              <w:rPr>
                <w:rFonts w:eastAsia="仿宋_GB2312"/>
                <w:sz w:val="30"/>
                <w:szCs w:val="30"/>
              </w:rPr>
            </w:pPr>
          </w:p>
        </w:tc>
        <w:tc>
          <w:tcPr>
            <w:tcW w:w="880" w:type="dxa"/>
            <w:tcBorders>
              <w:top w:val="nil"/>
            </w:tcBorders>
            <w:noWrap w:val="0"/>
            <w:vAlign w:val="center"/>
          </w:tcPr>
          <w:p w14:paraId="3AAFCF7A">
            <w:pPr>
              <w:pStyle w:val="14"/>
              <w:keepNext/>
              <w:spacing w:line="440" w:lineRule="exact"/>
              <w:ind w:left="63" w:right="63"/>
              <w:rPr>
                <w:rFonts w:eastAsia="仿宋_GB2312"/>
                <w:sz w:val="30"/>
                <w:szCs w:val="30"/>
              </w:rPr>
            </w:pPr>
          </w:p>
        </w:tc>
        <w:tc>
          <w:tcPr>
            <w:tcW w:w="1020" w:type="dxa"/>
            <w:tcBorders>
              <w:top w:val="nil"/>
            </w:tcBorders>
            <w:noWrap w:val="0"/>
            <w:vAlign w:val="center"/>
          </w:tcPr>
          <w:p w14:paraId="7440D566">
            <w:pPr>
              <w:pStyle w:val="14"/>
              <w:keepNext/>
              <w:spacing w:line="440" w:lineRule="exact"/>
              <w:ind w:left="63" w:right="63"/>
              <w:rPr>
                <w:rFonts w:eastAsia="仿宋_GB2312"/>
                <w:sz w:val="30"/>
                <w:szCs w:val="30"/>
              </w:rPr>
            </w:pPr>
          </w:p>
        </w:tc>
        <w:tc>
          <w:tcPr>
            <w:tcW w:w="1480" w:type="dxa"/>
            <w:tcBorders>
              <w:top w:val="nil"/>
            </w:tcBorders>
            <w:noWrap w:val="0"/>
            <w:vAlign w:val="center"/>
          </w:tcPr>
          <w:p w14:paraId="73B4603A">
            <w:pPr>
              <w:pStyle w:val="14"/>
              <w:keepNext/>
              <w:spacing w:line="440" w:lineRule="exact"/>
              <w:ind w:left="63" w:right="63"/>
              <w:rPr>
                <w:rFonts w:eastAsia="仿宋_GB2312"/>
                <w:sz w:val="30"/>
                <w:szCs w:val="30"/>
              </w:rPr>
            </w:pPr>
          </w:p>
        </w:tc>
        <w:tc>
          <w:tcPr>
            <w:tcW w:w="1020" w:type="dxa"/>
            <w:tcBorders>
              <w:top w:val="nil"/>
            </w:tcBorders>
            <w:noWrap w:val="0"/>
            <w:vAlign w:val="center"/>
          </w:tcPr>
          <w:p w14:paraId="1FD1EEE8">
            <w:pPr>
              <w:pStyle w:val="14"/>
              <w:keepNext/>
              <w:spacing w:line="440" w:lineRule="exact"/>
              <w:ind w:left="63" w:right="63"/>
              <w:rPr>
                <w:rFonts w:eastAsia="仿宋_GB2312"/>
                <w:sz w:val="30"/>
                <w:szCs w:val="30"/>
              </w:rPr>
            </w:pPr>
          </w:p>
        </w:tc>
        <w:tc>
          <w:tcPr>
            <w:tcW w:w="921" w:type="dxa"/>
            <w:tcBorders>
              <w:top w:val="nil"/>
            </w:tcBorders>
            <w:noWrap w:val="0"/>
            <w:vAlign w:val="center"/>
          </w:tcPr>
          <w:p w14:paraId="6F896282">
            <w:pPr>
              <w:pStyle w:val="14"/>
              <w:keepNext/>
              <w:spacing w:line="440" w:lineRule="exact"/>
              <w:ind w:left="63" w:right="63"/>
              <w:rPr>
                <w:rFonts w:eastAsia="仿宋_GB2312"/>
                <w:sz w:val="30"/>
                <w:szCs w:val="30"/>
              </w:rPr>
            </w:pPr>
          </w:p>
        </w:tc>
      </w:tr>
      <w:tr w14:paraId="30D129FC">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trHeight w:val="567" w:hRule="atLeast"/>
          <w:jc w:val="center"/>
        </w:trPr>
        <w:tc>
          <w:tcPr>
            <w:tcW w:w="1162" w:type="dxa"/>
            <w:noWrap w:val="0"/>
            <w:vAlign w:val="center"/>
          </w:tcPr>
          <w:p w14:paraId="31BF2D66">
            <w:pPr>
              <w:pStyle w:val="14"/>
              <w:keepNext/>
              <w:spacing w:line="440" w:lineRule="exact"/>
              <w:ind w:left="63" w:right="63"/>
              <w:rPr>
                <w:rFonts w:eastAsia="仿宋_GB2312"/>
                <w:sz w:val="30"/>
                <w:szCs w:val="30"/>
              </w:rPr>
            </w:pPr>
          </w:p>
        </w:tc>
        <w:tc>
          <w:tcPr>
            <w:tcW w:w="1418" w:type="dxa"/>
            <w:noWrap w:val="0"/>
            <w:vAlign w:val="center"/>
          </w:tcPr>
          <w:p w14:paraId="46CF156D">
            <w:pPr>
              <w:pStyle w:val="14"/>
              <w:keepNext/>
              <w:spacing w:line="440" w:lineRule="exact"/>
              <w:ind w:left="63" w:right="63"/>
              <w:rPr>
                <w:rFonts w:eastAsia="仿宋_GB2312"/>
                <w:sz w:val="30"/>
                <w:szCs w:val="30"/>
              </w:rPr>
            </w:pPr>
          </w:p>
        </w:tc>
        <w:tc>
          <w:tcPr>
            <w:tcW w:w="850" w:type="dxa"/>
            <w:noWrap w:val="0"/>
            <w:vAlign w:val="center"/>
          </w:tcPr>
          <w:p w14:paraId="15CCFDEE">
            <w:pPr>
              <w:pStyle w:val="14"/>
              <w:keepNext/>
              <w:spacing w:line="440" w:lineRule="exact"/>
              <w:ind w:left="63" w:right="63"/>
              <w:rPr>
                <w:rFonts w:eastAsia="仿宋_GB2312"/>
                <w:sz w:val="30"/>
                <w:szCs w:val="30"/>
              </w:rPr>
            </w:pPr>
          </w:p>
        </w:tc>
        <w:tc>
          <w:tcPr>
            <w:tcW w:w="1058" w:type="dxa"/>
            <w:noWrap w:val="0"/>
            <w:vAlign w:val="center"/>
          </w:tcPr>
          <w:p w14:paraId="3B060E8A">
            <w:pPr>
              <w:pStyle w:val="14"/>
              <w:keepNext/>
              <w:spacing w:line="440" w:lineRule="exact"/>
              <w:ind w:left="63" w:right="63"/>
              <w:rPr>
                <w:rFonts w:eastAsia="仿宋_GB2312"/>
                <w:sz w:val="30"/>
                <w:szCs w:val="30"/>
              </w:rPr>
            </w:pPr>
          </w:p>
        </w:tc>
        <w:tc>
          <w:tcPr>
            <w:tcW w:w="880" w:type="dxa"/>
            <w:noWrap w:val="0"/>
            <w:vAlign w:val="center"/>
          </w:tcPr>
          <w:p w14:paraId="7DEB73E5">
            <w:pPr>
              <w:pStyle w:val="14"/>
              <w:keepNext/>
              <w:spacing w:line="440" w:lineRule="exact"/>
              <w:ind w:left="63" w:right="63"/>
              <w:rPr>
                <w:rFonts w:eastAsia="仿宋_GB2312"/>
                <w:sz w:val="30"/>
                <w:szCs w:val="30"/>
              </w:rPr>
            </w:pPr>
          </w:p>
        </w:tc>
        <w:tc>
          <w:tcPr>
            <w:tcW w:w="1020" w:type="dxa"/>
            <w:noWrap w:val="0"/>
            <w:vAlign w:val="center"/>
          </w:tcPr>
          <w:p w14:paraId="5F5125E0">
            <w:pPr>
              <w:pStyle w:val="14"/>
              <w:keepNext/>
              <w:spacing w:line="440" w:lineRule="exact"/>
              <w:ind w:left="63" w:right="63"/>
              <w:rPr>
                <w:rFonts w:eastAsia="仿宋_GB2312"/>
                <w:sz w:val="30"/>
                <w:szCs w:val="30"/>
              </w:rPr>
            </w:pPr>
          </w:p>
        </w:tc>
        <w:tc>
          <w:tcPr>
            <w:tcW w:w="1480" w:type="dxa"/>
            <w:noWrap w:val="0"/>
            <w:vAlign w:val="center"/>
          </w:tcPr>
          <w:p w14:paraId="3BDFED6A">
            <w:pPr>
              <w:pStyle w:val="14"/>
              <w:keepNext/>
              <w:spacing w:line="440" w:lineRule="exact"/>
              <w:ind w:left="63" w:right="63"/>
              <w:rPr>
                <w:rFonts w:eastAsia="仿宋_GB2312"/>
                <w:sz w:val="30"/>
                <w:szCs w:val="30"/>
              </w:rPr>
            </w:pPr>
          </w:p>
        </w:tc>
        <w:tc>
          <w:tcPr>
            <w:tcW w:w="1020" w:type="dxa"/>
            <w:noWrap w:val="0"/>
            <w:vAlign w:val="center"/>
          </w:tcPr>
          <w:p w14:paraId="7D142B6D">
            <w:pPr>
              <w:pStyle w:val="14"/>
              <w:keepNext/>
              <w:spacing w:line="440" w:lineRule="exact"/>
              <w:ind w:left="63" w:right="63"/>
              <w:rPr>
                <w:rFonts w:eastAsia="仿宋_GB2312"/>
                <w:sz w:val="30"/>
                <w:szCs w:val="30"/>
              </w:rPr>
            </w:pPr>
          </w:p>
        </w:tc>
        <w:tc>
          <w:tcPr>
            <w:tcW w:w="921" w:type="dxa"/>
            <w:noWrap w:val="0"/>
            <w:vAlign w:val="center"/>
          </w:tcPr>
          <w:p w14:paraId="75B3AC2D">
            <w:pPr>
              <w:pStyle w:val="14"/>
              <w:keepNext/>
              <w:spacing w:line="440" w:lineRule="exact"/>
              <w:ind w:left="63" w:right="63"/>
              <w:rPr>
                <w:rFonts w:eastAsia="仿宋_GB2312"/>
                <w:sz w:val="30"/>
                <w:szCs w:val="30"/>
              </w:rPr>
            </w:pPr>
          </w:p>
        </w:tc>
      </w:tr>
      <w:tr w14:paraId="3C70A2E4">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trHeight w:val="567" w:hRule="atLeast"/>
          <w:jc w:val="center"/>
        </w:trPr>
        <w:tc>
          <w:tcPr>
            <w:tcW w:w="1162" w:type="dxa"/>
            <w:noWrap w:val="0"/>
            <w:vAlign w:val="center"/>
          </w:tcPr>
          <w:p w14:paraId="08C5F80F">
            <w:pPr>
              <w:pStyle w:val="14"/>
              <w:keepNext/>
              <w:spacing w:line="440" w:lineRule="exact"/>
              <w:ind w:left="63" w:right="63"/>
              <w:rPr>
                <w:rFonts w:eastAsia="仿宋_GB2312"/>
                <w:sz w:val="30"/>
                <w:szCs w:val="30"/>
              </w:rPr>
            </w:pPr>
          </w:p>
        </w:tc>
        <w:tc>
          <w:tcPr>
            <w:tcW w:w="1418" w:type="dxa"/>
            <w:noWrap w:val="0"/>
            <w:vAlign w:val="center"/>
          </w:tcPr>
          <w:p w14:paraId="6D960DBC">
            <w:pPr>
              <w:pStyle w:val="14"/>
              <w:keepNext/>
              <w:spacing w:line="440" w:lineRule="exact"/>
              <w:ind w:left="63" w:right="63"/>
              <w:rPr>
                <w:rFonts w:eastAsia="仿宋_GB2312"/>
                <w:sz w:val="30"/>
                <w:szCs w:val="30"/>
              </w:rPr>
            </w:pPr>
          </w:p>
        </w:tc>
        <w:tc>
          <w:tcPr>
            <w:tcW w:w="850" w:type="dxa"/>
            <w:noWrap w:val="0"/>
            <w:vAlign w:val="center"/>
          </w:tcPr>
          <w:p w14:paraId="14F72D5B">
            <w:pPr>
              <w:pStyle w:val="14"/>
              <w:keepNext/>
              <w:spacing w:line="440" w:lineRule="exact"/>
              <w:ind w:left="63" w:right="63"/>
              <w:rPr>
                <w:rFonts w:eastAsia="仿宋_GB2312"/>
                <w:sz w:val="30"/>
                <w:szCs w:val="30"/>
              </w:rPr>
            </w:pPr>
          </w:p>
        </w:tc>
        <w:tc>
          <w:tcPr>
            <w:tcW w:w="1058" w:type="dxa"/>
            <w:noWrap w:val="0"/>
            <w:vAlign w:val="center"/>
          </w:tcPr>
          <w:p w14:paraId="146E124D">
            <w:pPr>
              <w:pStyle w:val="14"/>
              <w:keepNext/>
              <w:spacing w:line="440" w:lineRule="exact"/>
              <w:ind w:left="63" w:right="63"/>
              <w:rPr>
                <w:rFonts w:eastAsia="仿宋_GB2312"/>
                <w:sz w:val="30"/>
                <w:szCs w:val="30"/>
              </w:rPr>
            </w:pPr>
          </w:p>
        </w:tc>
        <w:tc>
          <w:tcPr>
            <w:tcW w:w="880" w:type="dxa"/>
            <w:noWrap w:val="0"/>
            <w:vAlign w:val="center"/>
          </w:tcPr>
          <w:p w14:paraId="401C5E4D">
            <w:pPr>
              <w:pStyle w:val="14"/>
              <w:keepNext/>
              <w:spacing w:line="440" w:lineRule="exact"/>
              <w:ind w:left="63" w:right="63"/>
              <w:rPr>
                <w:rFonts w:eastAsia="仿宋_GB2312"/>
                <w:sz w:val="30"/>
                <w:szCs w:val="30"/>
              </w:rPr>
            </w:pPr>
          </w:p>
        </w:tc>
        <w:tc>
          <w:tcPr>
            <w:tcW w:w="1020" w:type="dxa"/>
            <w:noWrap w:val="0"/>
            <w:vAlign w:val="center"/>
          </w:tcPr>
          <w:p w14:paraId="2FFAA81C">
            <w:pPr>
              <w:pStyle w:val="14"/>
              <w:keepNext/>
              <w:spacing w:line="440" w:lineRule="exact"/>
              <w:ind w:left="63" w:right="63"/>
              <w:rPr>
                <w:rFonts w:eastAsia="仿宋_GB2312"/>
                <w:sz w:val="30"/>
                <w:szCs w:val="30"/>
              </w:rPr>
            </w:pPr>
          </w:p>
        </w:tc>
        <w:tc>
          <w:tcPr>
            <w:tcW w:w="1480" w:type="dxa"/>
            <w:noWrap w:val="0"/>
            <w:vAlign w:val="center"/>
          </w:tcPr>
          <w:p w14:paraId="78983BA4">
            <w:pPr>
              <w:pStyle w:val="14"/>
              <w:keepNext/>
              <w:spacing w:line="440" w:lineRule="exact"/>
              <w:ind w:left="63" w:right="63"/>
              <w:rPr>
                <w:rFonts w:eastAsia="仿宋_GB2312"/>
                <w:sz w:val="30"/>
                <w:szCs w:val="30"/>
              </w:rPr>
            </w:pPr>
          </w:p>
        </w:tc>
        <w:tc>
          <w:tcPr>
            <w:tcW w:w="1020" w:type="dxa"/>
            <w:noWrap w:val="0"/>
            <w:vAlign w:val="center"/>
          </w:tcPr>
          <w:p w14:paraId="26D7ACDA">
            <w:pPr>
              <w:pStyle w:val="14"/>
              <w:keepNext/>
              <w:spacing w:line="440" w:lineRule="exact"/>
              <w:ind w:left="63" w:right="63"/>
              <w:rPr>
                <w:rFonts w:eastAsia="仿宋_GB2312"/>
                <w:sz w:val="30"/>
                <w:szCs w:val="30"/>
              </w:rPr>
            </w:pPr>
          </w:p>
        </w:tc>
        <w:tc>
          <w:tcPr>
            <w:tcW w:w="921" w:type="dxa"/>
            <w:noWrap w:val="0"/>
            <w:vAlign w:val="center"/>
          </w:tcPr>
          <w:p w14:paraId="06E2450A">
            <w:pPr>
              <w:pStyle w:val="14"/>
              <w:keepNext/>
              <w:spacing w:line="440" w:lineRule="exact"/>
              <w:ind w:left="63" w:right="63"/>
              <w:rPr>
                <w:rFonts w:eastAsia="仿宋_GB2312"/>
                <w:sz w:val="30"/>
                <w:szCs w:val="30"/>
              </w:rPr>
            </w:pPr>
          </w:p>
        </w:tc>
      </w:tr>
      <w:tr w14:paraId="0E2315BB">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trHeight w:val="567" w:hRule="atLeast"/>
          <w:jc w:val="center"/>
        </w:trPr>
        <w:tc>
          <w:tcPr>
            <w:tcW w:w="1162" w:type="dxa"/>
            <w:noWrap w:val="0"/>
            <w:vAlign w:val="center"/>
          </w:tcPr>
          <w:p w14:paraId="4AE6636E">
            <w:pPr>
              <w:pStyle w:val="14"/>
              <w:keepNext/>
              <w:spacing w:line="440" w:lineRule="exact"/>
              <w:ind w:left="63" w:right="63"/>
              <w:rPr>
                <w:rFonts w:eastAsia="仿宋_GB2312"/>
                <w:sz w:val="30"/>
                <w:szCs w:val="30"/>
              </w:rPr>
            </w:pPr>
          </w:p>
        </w:tc>
        <w:tc>
          <w:tcPr>
            <w:tcW w:w="1418" w:type="dxa"/>
            <w:noWrap w:val="0"/>
            <w:vAlign w:val="center"/>
          </w:tcPr>
          <w:p w14:paraId="16FBEB52">
            <w:pPr>
              <w:pStyle w:val="14"/>
              <w:keepNext/>
              <w:spacing w:line="440" w:lineRule="exact"/>
              <w:ind w:left="63" w:right="63"/>
              <w:rPr>
                <w:rFonts w:eastAsia="仿宋_GB2312"/>
                <w:sz w:val="30"/>
                <w:szCs w:val="30"/>
              </w:rPr>
            </w:pPr>
          </w:p>
        </w:tc>
        <w:tc>
          <w:tcPr>
            <w:tcW w:w="850" w:type="dxa"/>
            <w:noWrap w:val="0"/>
            <w:vAlign w:val="center"/>
          </w:tcPr>
          <w:p w14:paraId="6482651B">
            <w:pPr>
              <w:pStyle w:val="14"/>
              <w:keepNext/>
              <w:spacing w:line="440" w:lineRule="exact"/>
              <w:ind w:left="63" w:right="63"/>
              <w:rPr>
                <w:rFonts w:eastAsia="仿宋_GB2312"/>
                <w:sz w:val="30"/>
                <w:szCs w:val="30"/>
              </w:rPr>
            </w:pPr>
          </w:p>
        </w:tc>
        <w:tc>
          <w:tcPr>
            <w:tcW w:w="1058" w:type="dxa"/>
            <w:noWrap w:val="0"/>
            <w:vAlign w:val="center"/>
          </w:tcPr>
          <w:p w14:paraId="2332C668">
            <w:pPr>
              <w:pStyle w:val="14"/>
              <w:keepNext/>
              <w:spacing w:line="440" w:lineRule="exact"/>
              <w:ind w:left="63" w:right="63"/>
              <w:rPr>
                <w:rFonts w:eastAsia="仿宋_GB2312"/>
                <w:sz w:val="30"/>
                <w:szCs w:val="30"/>
              </w:rPr>
            </w:pPr>
          </w:p>
        </w:tc>
        <w:tc>
          <w:tcPr>
            <w:tcW w:w="880" w:type="dxa"/>
            <w:noWrap w:val="0"/>
            <w:vAlign w:val="center"/>
          </w:tcPr>
          <w:p w14:paraId="04B54D4A">
            <w:pPr>
              <w:pStyle w:val="14"/>
              <w:keepNext/>
              <w:spacing w:line="440" w:lineRule="exact"/>
              <w:ind w:left="63" w:right="63"/>
              <w:rPr>
                <w:rFonts w:eastAsia="仿宋_GB2312"/>
                <w:sz w:val="30"/>
                <w:szCs w:val="30"/>
              </w:rPr>
            </w:pPr>
          </w:p>
        </w:tc>
        <w:tc>
          <w:tcPr>
            <w:tcW w:w="1020" w:type="dxa"/>
            <w:noWrap w:val="0"/>
            <w:vAlign w:val="center"/>
          </w:tcPr>
          <w:p w14:paraId="273963A6">
            <w:pPr>
              <w:pStyle w:val="14"/>
              <w:keepNext/>
              <w:spacing w:line="440" w:lineRule="exact"/>
              <w:ind w:left="63" w:right="63"/>
              <w:rPr>
                <w:rFonts w:eastAsia="仿宋_GB2312"/>
                <w:sz w:val="30"/>
                <w:szCs w:val="30"/>
              </w:rPr>
            </w:pPr>
          </w:p>
        </w:tc>
        <w:tc>
          <w:tcPr>
            <w:tcW w:w="1480" w:type="dxa"/>
            <w:noWrap w:val="0"/>
            <w:vAlign w:val="center"/>
          </w:tcPr>
          <w:p w14:paraId="151F450B">
            <w:pPr>
              <w:pStyle w:val="14"/>
              <w:keepNext/>
              <w:spacing w:line="440" w:lineRule="exact"/>
              <w:ind w:left="63" w:right="63"/>
              <w:rPr>
                <w:rFonts w:eastAsia="仿宋_GB2312"/>
                <w:sz w:val="30"/>
                <w:szCs w:val="30"/>
              </w:rPr>
            </w:pPr>
          </w:p>
        </w:tc>
        <w:tc>
          <w:tcPr>
            <w:tcW w:w="1020" w:type="dxa"/>
            <w:noWrap w:val="0"/>
            <w:vAlign w:val="center"/>
          </w:tcPr>
          <w:p w14:paraId="63132A24">
            <w:pPr>
              <w:pStyle w:val="14"/>
              <w:keepNext/>
              <w:spacing w:line="440" w:lineRule="exact"/>
              <w:ind w:left="63" w:right="63"/>
              <w:rPr>
                <w:rFonts w:eastAsia="仿宋_GB2312"/>
                <w:sz w:val="30"/>
                <w:szCs w:val="30"/>
              </w:rPr>
            </w:pPr>
          </w:p>
        </w:tc>
        <w:tc>
          <w:tcPr>
            <w:tcW w:w="921" w:type="dxa"/>
            <w:noWrap w:val="0"/>
            <w:vAlign w:val="center"/>
          </w:tcPr>
          <w:p w14:paraId="1C76E43C">
            <w:pPr>
              <w:pStyle w:val="14"/>
              <w:keepNext/>
              <w:spacing w:line="440" w:lineRule="exact"/>
              <w:ind w:left="63" w:right="63"/>
              <w:rPr>
                <w:rFonts w:eastAsia="仿宋_GB2312"/>
                <w:sz w:val="30"/>
                <w:szCs w:val="30"/>
              </w:rPr>
            </w:pPr>
          </w:p>
        </w:tc>
      </w:tr>
      <w:tr w14:paraId="5670AB02">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trHeight w:val="567" w:hRule="atLeast"/>
          <w:jc w:val="center"/>
        </w:trPr>
        <w:tc>
          <w:tcPr>
            <w:tcW w:w="1162" w:type="dxa"/>
            <w:noWrap w:val="0"/>
            <w:vAlign w:val="center"/>
          </w:tcPr>
          <w:p w14:paraId="60530B73">
            <w:pPr>
              <w:pStyle w:val="14"/>
              <w:keepNext/>
              <w:spacing w:line="440" w:lineRule="exact"/>
              <w:ind w:left="63" w:right="63"/>
              <w:rPr>
                <w:rFonts w:eastAsia="仿宋_GB2312"/>
                <w:sz w:val="30"/>
                <w:szCs w:val="30"/>
              </w:rPr>
            </w:pPr>
          </w:p>
        </w:tc>
        <w:tc>
          <w:tcPr>
            <w:tcW w:w="1418" w:type="dxa"/>
            <w:noWrap w:val="0"/>
            <w:vAlign w:val="center"/>
          </w:tcPr>
          <w:p w14:paraId="6EC96429">
            <w:pPr>
              <w:pStyle w:val="14"/>
              <w:keepNext/>
              <w:spacing w:line="440" w:lineRule="exact"/>
              <w:ind w:left="63" w:right="63"/>
              <w:rPr>
                <w:rFonts w:eastAsia="仿宋_GB2312"/>
                <w:sz w:val="30"/>
                <w:szCs w:val="30"/>
              </w:rPr>
            </w:pPr>
          </w:p>
        </w:tc>
        <w:tc>
          <w:tcPr>
            <w:tcW w:w="850" w:type="dxa"/>
            <w:noWrap w:val="0"/>
            <w:vAlign w:val="center"/>
          </w:tcPr>
          <w:p w14:paraId="0FBDBCDF">
            <w:pPr>
              <w:pStyle w:val="14"/>
              <w:keepNext/>
              <w:spacing w:line="440" w:lineRule="exact"/>
              <w:ind w:left="63" w:right="63"/>
              <w:rPr>
                <w:rFonts w:eastAsia="仿宋_GB2312"/>
                <w:sz w:val="30"/>
                <w:szCs w:val="30"/>
              </w:rPr>
            </w:pPr>
          </w:p>
        </w:tc>
        <w:tc>
          <w:tcPr>
            <w:tcW w:w="1058" w:type="dxa"/>
            <w:noWrap w:val="0"/>
            <w:vAlign w:val="center"/>
          </w:tcPr>
          <w:p w14:paraId="0AC77E7C">
            <w:pPr>
              <w:pStyle w:val="14"/>
              <w:keepNext/>
              <w:spacing w:line="440" w:lineRule="exact"/>
              <w:ind w:left="63" w:right="63"/>
              <w:rPr>
                <w:rFonts w:eastAsia="仿宋_GB2312"/>
                <w:sz w:val="30"/>
                <w:szCs w:val="30"/>
              </w:rPr>
            </w:pPr>
          </w:p>
        </w:tc>
        <w:tc>
          <w:tcPr>
            <w:tcW w:w="880" w:type="dxa"/>
            <w:noWrap w:val="0"/>
            <w:vAlign w:val="center"/>
          </w:tcPr>
          <w:p w14:paraId="14F5865F">
            <w:pPr>
              <w:pStyle w:val="14"/>
              <w:keepNext/>
              <w:spacing w:line="440" w:lineRule="exact"/>
              <w:ind w:left="63" w:right="63"/>
              <w:rPr>
                <w:rFonts w:eastAsia="仿宋_GB2312"/>
                <w:sz w:val="30"/>
                <w:szCs w:val="30"/>
              </w:rPr>
            </w:pPr>
          </w:p>
        </w:tc>
        <w:tc>
          <w:tcPr>
            <w:tcW w:w="1020" w:type="dxa"/>
            <w:noWrap w:val="0"/>
            <w:vAlign w:val="center"/>
          </w:tcPr>
          <w:p w14:paraId="65D6504B">
            <w:pPr>
              <w:pStyle w:val="14"/>
              <w:keepNext/>
              <w:spacing w:line="440" w:lineRule="exact"/>
              <w:ind w:left="63" w:right="63"/>
              <w:rPr>
                <w:rFonts w:eastAsia="仿宋_GB2312"/>
                <w:sz w:val="30"/>
                <w:szCs w:val="30"/>
              </w:rPr>
            </w:pPr>
          </w:p>
        </w:tc>
        <w:tc>
          <w:tcPr>
            <w:tcW w:w="1480" w:type="dxa"/>
            <w:noWrap w:val="0"/>
            <w:vAlign w:val="center"/>
          </w:tcPr>
          <w:p w14:paraId="12CFEA47">
            <w:pPr>
              <w:pStyle w:val="14"/>
              <w:keepNext/>
              <w:spacing w:line="440" w:lineRule="exact"/>
              <w:ind w:left="63" w:right="63"/>
              <w:rPr>
                <w:rFonts w:eastAsia="仿宋_GB2312"/>
                <w:sz w:val="30"/>
                <w:szCs w:val="30"/>
              </w:rPr>
            </w:pPr>
          </w:p>
        </w:tc>
        <w:tc>
          <w:tcPr>
            <w:tcW w:w="1020" w:type="dxa"/>
            <w:noWrap w:val="0"/>
            <w:vAlign w:val="center"/>
          </w:tcPr>
          <w:p w14:paraId="274DA3D9">
            <w:pPr>
              <w:pStyle w:val="14"/>
              <w:keepNext/>
              <w:spacing w:line="440" w:lineRule="exact"/>
              <w:ind w:left="63" w:right="63"/>
              <w:rPr>
                <w:rFonts w:eastAsia="仿宋_GB2312"/>
                <w:sz w:val="30"/>
                <w:szCs w:val="30"/>
              </w:rPr>
            </w:pPr>
          </w:p>
        </w:tc>
        <w:tc>
          <w:tcPr>
            <w:tcW w:w="921" w:type="dxa"/>
            <w:noWrap w:val="0"/>
            <w:vAlign w:val="center"/>
          </w:tcPr>
          <w:p w14:paraId="30F9B013">
            <w:pPr>
              <w:pStyle w:val="14"/>
              <w:keepNext/>
              <w:spacing w:line="440" w:lineRule="exact"/>
              <w:ind w:left="63" w:right="63"/>
              <w:rPr>
                <w:rFonts w:eastAsia="仿宋_GB2312"/>
                <w:sz w:val="30"/>
                <w:szCs w:val="30"/>
              </w:rPr>
            </w:pPr>
          </w:p>
        </w:tc>
      </w:tr>
      <w:tr w14:paraId="70F0E704">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trHeight w:val="567" w:hRule="atLeast"/>
          <w:jc w:val="center"/>
        </w:trPr>
        <w:tc>
          <w:tcPr>
            <w:tcW w:w="1162" w:type="dxa"/>
            <w:noWrap w:val="0"/>
            <w:vAlign w:val="center"/>
          </w:tcPr>
          <w:p w14:paraId="000DB091">
            <w:pPr>
              <w:pStyle w:val="14"/>
              <w:keepNext/>
              <w:spacing w:line="440" w:lineRule="exact"/>
              <w:ind w:left="63" w:right="63"/>
              <w:rPr>
                <w:rFonts w:eastAsia="仿宋_GB2312"/>
                <w:sz w:val="30"/>
                <w:szCs w:val="30"/>
              </w:rPr>
            </w:pPr>
          </w:p>
        </w:tc>
        <w:tc>
          <w:tcPr>
            <w:tcW w:w="1418" w:type="dxa"/>
            <w:noWrap w:val="0"/>
            <w:vAlign w:val="center"/>
          </w:tcPr>
          <w:p w14:paraId="4D98FB05">
            <w:pPr>
              <w:pStyle w:val="14"/>
              <w:keepNext/>
              <w:spacing w:line="440" w:lineRule="exact"/>
              <w:ind w:left="63" w:right="63"/>
              <w:rPr>
                <w:rFonts w:eastAsia="仿宋_GB2312"/>
                <w:sz w:val="30"/>
                <w:szCs w:val="30"/>
              </w:rPr>
            </w:pPr>
          </w:p>
        </w:tc>
        <w:tc>
          <w:tcPr>
            <w:tcW w:w="850" w:type="dxa"/>
            <w:noWrap w:val="0"/>
            <w:vAlign w:val="center"/>
          </w:tcPr>
          <w:p w14:paraId="1052D304">
            <w:pPr>
              <w:pStyle w:val="14"/>
              <w:keepNext/>
              <w:spacing w:line="440" w:lineRule="exact"/>
              <w:ind w:left="63" w:right="63"/>
              <w:rPr>
                <w:rFonts w:eastAsia="仿宋_GB2312"/>
                <w:sz w:val="30"/>
                <w:szCs w:val="30"/>
              </w:rPr>
            </w:pPr>
          </w:p>
        </w:tc>
        <w:tc>
          <w:tcPr>
            <w:tcW w:w="1058" w:type="dxa"/>
            <w:noWrap w:val="0"/>
            <w:vAlign w:val="center"/>
          </w:tcPr>
          <w:p w14:paraId="3811375A">
            <w:pPr>
              <w:pStyle w:val="14"/>
              <w:keepNext/>
              <w:spacing w:line="440" w:lineRule="exact"/>
              <w:ind w:left="63" w:right="63"/>
              <w:rPr>
                <w:rFonts w:eastAsia="仿宋_GB2312"/>
                <w:sz w:val="30"/>
                <w:szCs w:val="30"/>
              </w:rPr>
            </w:pPr>
          </w:p>
        </w:tc>
        <w:tc>
          <w:tcPr>
            <w:tcW w:w="880" w:type="dxa"/>
            <w:noWrap w:val="0"/>
            <w:vAlign w:val="center"/>
          </w:tcPr>
          <w:p w14:paraId="74F96141">
            <w:pPr>
              <w:pStyle w:val="14"/>
              <w:keepNext/>
              <w:spacing w:line="440" w:lineRule="exact"/>
              <w:ind w:left="63" w:right="63"/>
              <w:rPr>
                <w:rFonts w:eastAsia="仿宋_GB2312"/>
                <w:sz w:val="30"/>
                <w:szCs w:val="30"/>
              </w:rPr>
            </w:pPr>
          </w:p>
        </w:tc>
        <w:tc>
          <w:tcPr>
            <w:tcW w:w="1020" w:type="dxa"/>
            <w:noWrap w:val="0"/>
            <w:vAlign w:val="center"/>
          </w:tcPr>
          <w:p w14:paraId="0B264A98">
            <w:pPr>
              <w:pStyle w:val="14"/>
              <w:keepNext/>
              <w:spacing w:line="440" w:lineRule="exact"/>
              <w:ind w:left="63" w:right="63"/>
              <w:rPr>
                <w:rFonts w:eastAsia="仿宋_GB2312"/>
                <w:sz w:val="30"/>
                <w:szCs w:val="30"/>
              </w:rPr>
            </w:pPr>
          </w:p>
        </w:tc>
        <w:tc>
          <w:tcPr>
            <w:tcW w:w="1480" w:type="dxa"/>
            <w:noWrap w:val="0"/>
            <w:vAlign w:val="center"/>
          </w:tcPr>
          <w:p w14:paraId="73C67704">
            <w:pPr>
              <w:pStyle w:val="14"/>
              <w:keepNext/>
              <w:spacing w:line="440" w:lineRule="exact"/>
              <w:ind w:left="63" w:right="63"/>
              <w:rPr>
                <w:rFonts w:eastAsia="仿宋_GB2312"/>
                <w:sz w:val="30"/>
                <w:szCs w:val="30"/>
              </w:rPr>
            </w:pPr>
          </w:p>
        </w:tc>
        <w:tc>
          <w:tcPr>
            <w:tcW w:w="1020" w:type="dxa"/>
            <w:noWrap w:val="0"/>
            <w:vAlign w:val="center"/>
          </w:tcPr>
          <w:p w14:paraId="3AAB9092">
            <w:pPr>
              <w:pStyle w:val="14"/>
              <w:keepNext/>
              <w:spacing w:line="440" w:lineRule="exact"/>
              <w:ind w:left="63" w:right="63"/>
              <w:rPr>
                <w:rFonts w:eastAsia="仿宋_GB2312"/>
                <w:sz w:val="30"/>
                <w:szCs w:val="30"/>
              </w:rPr>
            </w:pPr>
          </w:p>
        </w:tc>
        <w:tc>
          <w:tcPr>
            <w:tcW w:w="921" w:type="dxa"/>
            <w:noWrap w:val="0"/>
            <w:vAlign w:val="center"/>
          </w:tcPr>
          <w:p w14:paraId="3F081C13">
            <w:pPr>
              <w:pStyle w:val="14"/>
              <w:keepNext/>
              <w:spacing w:line="440" w:lineRule="exact"/>
              <w:ind w:left="63" w:right="63"/>
              <w:rPr>
                <w:rFonts w:eastAsia="仿宋_GB2312"/>
                <w:sz w:val="30"/>
                <w:szCs w:val="30"/>
              </w:rPr>
            </w:pPr>
          </w:p>
        </w:tc>
      </w:tr>
      <w:tr w14:paraId="19E3C29C">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trHeight w:val="567" w:hRule="atLeast"/>
          <w:jc w:val="center"/>
        </w:trPr>
        <w:tc>
          <w:tcPr>
            <w:tcW w:w="1162" w:type="dxa"/>
            <w:noWrap w:val="0"/>
            <w:vAlign w:val="center"/>
          </w:tcPr>
          <w:p w14:paraId="7292AC1A">
            <w:pPr>
              <w:pStyle w:val="14"/>
              <w:keepNext/>
              <w:spacing w:line="440" w:lineRule="exact"/>
              <w:ind w:left="63" w:right="63"/>
              <w:rPr>
                <w:rFonts w:eastAsia="仿宋_GB2312"/>
                <w:sz w:val="30"/>
                <w:szCs w:val="30"/>
              </w:rPr>
            </w:pPr>
          </w:p>
        </w:tc>
        <w:tc>
          <w:tcPr>
            <w:tcW w:w="1418" w:type="dxa"/>
            <w:noWrap w:val="0"/>
            <w:vAlign w:val="center"/>
          </w:tcPr>
          <w:p w14:paraId="2277CF86">
            <w:pPr>
              <w:pStyle w:val="14"/>
              <w:keepNext/>
              <w:spacing w:line="440" w:lineRule="exact"/>
              <w:ind w:left="63" w:right="63"/>
              <w:rPr>
                <w:rFonts w:eastAsia="仿宋_GB2312"/>
                <w:sz w:val="30"/>
                <w:szCs w:val="30"/>
              </w:rPr>
            </w:pPr>
          </w:p>
        </w:tc>
        <w:tc>
          <w:tcPr>
            <w:tcW w:w="850" w:type="dxa"/>
            <w:noWrap w:val="0"/>
            <w:vAlign w:val="center"/>
          </w:tcPr>
          <w:p w14:paraId="2E294301">
            <w:pPr>
              <w:pStyle w:val="14"/>
              <w:keepNext/>
              <w:spacing w:line="440" w:lineRule="exact"/>
              <w:ind w:left="63" w:right="63"/>
              <w:rPr>
                <w:rFonts w:eastAsia="仿宋_GB2312"/>
                <w:sz w:val="30"/>
                <w:szCs w:val="30"/>
              </w:rPr>
            </w:pPr>
          </w:p>
        </w:tc>
        <w:tc>
          <w:tcPr>
            <w:tcW w:w="1058" w:type="dxa"/>
            <w:noWrap w:val="0"/>
            <w:vAlign w:val="center"/>
          </w:tcPr>
          <w:p w14:paraId="4554A1ED">
            <w:pPr>
              <w:pStyle w:val="14"/>
              <w:keepNext/>
              <w:spacing w:line="440" w:lineRule="exact"/>
              <w:ind w:left="63" w:right="63"/>
              <w:rPr>
                <w:rFonts w:eastAsia="仿宋_GB2312"/>
                <w:sz w:val="30"/>
                <w:szCs w:val="30"/>
              </w:rPr>
            </w:pPr>
          </w:p>
        </w:tc>
        <w:tc>
          <w:tcPr>
            <w:tcW w:w="880" w:type="dxa"/>
            <w:noWrap w:val="0"/>
            <w:vAlign w:val="center"/>
          </w:tcPr>
          <w:p w14:paraId="2DEFC67E">
            <w:pPr>
              <w:pStyle w:val="14"/>
              <w:keepNext/>
              <w:spacing w:line="440" w:lineRule="exact"/>
              <w:ind w:left="63" w:right="63"/>
              <w:rPr>
                <w:rFonts w:eastAsia="仿宋_GB2312"/>
                <w:sz w:val="30"/>
                <w:szCs w:val="30"/>
              </w:rPr>
            </w:pPr>
          </w:p>
        </w:tc>
        <w:tc>
          <w:tcPr>
            <w:tcW w:w="1020" w:type="dxa"/>
            <w:noWrap w:val="0"/>
            <w:vAlign w:val="center"/>
          </w:tcPr>
          <w:p w14:paraId="1A66AEB3">
            <w:pPr>
              <w:pStyle w:val="14"/>
              <w:keepNext/>
              <w:spacing w:line="440" w:lineRule="exact"/>
              <w:ind w:left="63" w:right="63"/>
              <w:rPr>
                <w:rFonts w:eastAsia="仿宋_GB2312"/>
                <w:sz w:val="30"/>
                <w:szCs w:val="30"/>
              </w:rPr>
            </w:pPr>
          </w:p>
        </w:tc>
        <w:tc>
          <w:tcPr>
            <w:tcW w:w="1480" w:type="dxa"/>
            <w:noWrap w:val="0"/>
            <w:vAlign w:val="center"/>
          </w:tcPr>
          <w:p w14:paraId="65A1E380">
            <w:pPr>
              <w:pStyle w:val="14"/>
              <w:keepNext/>
              <w:spacing w:line="440" w:lineRule="exact"/>
              <w:ind w:left="63" w:right="63"/>
              <w:rPr>
                <w:rFonts w:eastAsia="仿宋_GB2312"/>
                <w:sz w:val="30"/>
                <w:szCs w:val="30"/>
              </w:rPr>
            </w:pPr>
          </w:p>
        </w:tc>
        <w:tc>
          <w:tcPr>
            <w:tcW w:w="1020" w:type="dxa"/>
            <w:noWrap w:val="0"/>
            <w:vAlign w:val="center"/>
          </w:tcPr>
          <w:p w14:paraId="26D25C8B">
            <w:pPr>
              <w:pStyle w:val="14"/>
              <w:keepNext/>
              <w:spacing w:line="440" w:lineRule="exact"/>
              <w:ind w:left="63" w:right="63"/>
              <w:rPr>
                <w:rFonts w:eastAsia="仿宋_GB2312"/>
                <w:sz w:val="30"/>
                <w:szCs w:val="30"/>
              </w:rPr>
            </w:pPr>
          </w:p>
        </w:tc>
        <w:tc>
          <w:tcPr>
            <w:tcW w:w="921" w:type="dxa"/>
            <w:noWrap w:val="0"/>
            <w:vAlign w:val="center"/>
          </w:tcPr>
          <w:p w14:paraId="2071A69F">
            <w:pPr>
              <w:pStyle w:val="14"/>
              <w:keepNext/>
              <w:spacing w:line="440" w:lineRule="exact"/>
              <w:ind w:left="63" w:right="63"/>
              <w:rPr>
                <w:rFonts w:eastAsia="仿宋_GB2312"/>
                <w:sz w:val="30"/>
                <w:szCs w:val="30"/>
              </w:rPr>
            </w:pPr>
          </w:p>
        </w:tc>
      </w:tr>
      <w:tr w14:paraId="5721EACD">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trHeight w:val="567" w:hRule="atLeast"/>
          <w:jc w:val="center"/>
        </w:trPr>
        <w:tc>
          <w:tcPr>
            <w:tcW w:w="1162" w:type="dxa"/>
            <w:noWrap w:val="0"/>
          </w:tcPr>
          <w:p w14:paraId="268CB5B3">
            <w:pPr>
              <w:rPr>
                <w:rFonts w:eastAsia="仿宋_GB2312"/>
                <w:sz w:val="30"/>
                <w:szCs w:val="30"/>
              </w:rPr>
            </w:pPr>
          </w:p>
        </w:tc>
        <w:tc>
          <w:tcPr>
            <w:tcW w:w="1418" w:type="dxa"/>
            <w:noWrap w:val="0"/>
          </w:tcPr>
          <w:p w14:paraId="6F664204">
            <w:pPr>
              <w:rPr>
                <w:rFonts w:eastAsia="仿宋_GB2312"/>
                <w:sz w:val="30"/>
                <w:szCs w:val="30"/>
              </w:rPr>
            </w:pPr>
          </w:p>
        </w:tc>
        <w:tc>
          <w:tcPr>
            <w:tcW w:w="850" w:type="dxa"/>
            <w:noWrap w:val="0"/>
          </w:tcPr>
          <w:p w14:paraId="32920807">
            <w:pPr>
              <w:rPr>
                <w:rFonts w:eastAsia="仿宋_GB2312"/>
                <w:sz w:val="30"/>
                <w:szCs w:val="30"/>
              </w:rPr>
            </w:pPr>
          </w:p>
        </w:tc>
        <w:tc>
          <w:tcPr>
            <w:tcW w:w="1058" w:type="dxa"/>
            <w:noWrap w:val="0"/>
          </w:tcPr>
          <w:p w14:paraId="05580CBF">
            <w:pPr>
              <w:rPr>
                <w:rFonts w:eastAsia="仿宋_GB2312"/>
                <w:sz w:val="30"/>
                <w:szCs w:val="30"/>
              </w:rPr>
            </w:pPr>
          </w:p>
        </w:tc>
        <w:tc>
          <w:tcPr>
            <w:tcW w:w="880" w:type="dxa"/>
            <w:noWrap w:val="0"/>
          </w:tcPr>
          <w:p w14:paraId="05443DFB">
            <w:pPr>
              <w:rPr>
                <w:rFonts w:eastAsia="仿宋_GB2312"/>
                <w:sz w:val="30"/>
                <w:szCs w:val="30"/>
              </w:rPr>
            </w:pPr>
          </w:p>
        </w:tc>
        <w:tc>
          <w:tcPr>
            <w:tcW w:w="1020" w:type="dxa"/>
            <w:noWrap w:val="0"/>
          </w:tcPr>
          <w:p w14:paraId="116CB254">
            <w:pPr>
              <w:rPr>
                <w:rFonts w:eastAsia="仿宋_GB2312"/>
                <w:sz w:val="30"/>
                <w:szCs w:val="30"/>
              </w:rPr>
            </w:pPr>
          </w:p>
        </w:tc>
        <w:tc>
          <w:tcPr>
            <w:tcW w:w="1480" w:type="dxa"/>
            <w:noWrap w:val="0"/>
          </w:tcPr>
          <w:p w14:paraId="261702CC">
            <w:pPr>
              <w:rPr>
                <w:rFonts w:eastAsia="仿宋_GB2312"/>
                <w:sz w:val="30"/>
                <w:szCs w:val="30"/>
              </w:rPr>
            </w:pPr>
          </w:p>
        </w:tc>
        <w:tc>
          <w:tcPr>
            <w:tcW w:w="1020" w:type="dxa"/>
            <w:noWrap w:val="0"/>
          </w:tcPr>
          <w:p w14:paraId="1D343D4E">
            <w:pPr>
              <w:rPr>
                <w:rFonts w:eastAsia="仿宋_GB2312"/>
                <w:sz w:val="30"/>
                <w:szCs w:val="30"/>
              </w:rPr>
            </w:pPr>
          </w:p>
        </w:tc>
        <w:tc>
          <w:tcPr>
            <w:tcW w:w="921" w:type="dxa"/>
            <w:noWrap w:val="0"/>
          </w:tcPr>
          <w:p w14:paraId="469BF19A">
            <w:pPr>
              <w:rPr>
                <w:rFonts w:eastAsia="仿宋_GB2312"/>
                <w:sz w:val="30"/>
                <w:szCs w:val="30"/>
              </w:rPr>
            </w:pPr>
          </w:p>
        </w:tc>
      </w:tr>
      <w:tr w14:paraId="7C2A431F">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trHeight w:val="567" w:hRule="atLeast"/>
          <w:jc w:val="center"/>
        </w:trPr>
        <w:tc>
          <w:tcPr>
            <w:tcW w:w="1162" w:type="dxa"/>
            <w:noWrap w:val="0"/>
            <w:vAlign w:val="center"/>
          </w:tcPr>
          <w:p w14:paraId="56E5FAC6">
            <w:pPr>
              <w:pStyle w:val="14"/>
              <w:keepNext/>
              <w:spacing w:line="440" w:lineRule="exact"/>
              <w:ind w:left="63" w:right="63"/>
              <w:rPr>
                <w:rFonts w:eastAsia="仿宋_GB2312"/>
                <w:sz w:val="30"/>
                <w:szCs w:val="30"/>
              </w:rPr>
            </w:pPr>
          </w:p>
        </w:tc>
        <w:tc>
          <w:tcPr>
            <w:tcW w:w="1418" w:type="dxa"/>
            <w:noWrap w:val="0"/>
            <w:vAlign w:val="center"/>
          </w:tcPr>
          <w:p w14:paraId="0C7AC313">
            <w:pPr>
              <w:pStyle w:val="14"/>
              <w:keepNext/>
              <w:spacing w:line="440" w:lineRule="exact"/>
              <w:ind w:left="63" w:right="63"/>
              <w:rPr>
                <w:rFonts w:eastAsia="仿宋_GB2312"/>
                <w:sz w:val="30"/>
                <w:szCs w:val="30"/>
              </w:rPr>
            </w:pPr>
          </w:p>
        </w:tc>
        <w:tc>
          <w:tcPr>
            <w:tcW w:w="850" w:type="dxa"/>
            <w:noWrap w:val="0"/>
            <w:vAlign w:val="center"/>
          </w:tcPr>
          <w:p w14:paraId="4B740658">
            <w:pPr>
              <w:pStyle w:val="14"/>
              <w:keepNext/>
              <w:spacing w:line="440" w:lineRule="exact"/>
              <w:ind w:left="63" w:right="63"/>
              <w:rPr>
                <w:rFonts w:eastAsia="仿宋_GB2312"/>
                <w:sz w:val="30"/>
                <w:szCs w:val="30"/>
              </w:rPr>
            </w:pPr>
          </w:p>
        </w:tc>
        <w:tc>
          <w:tcPr>
            <w:tcW w:w="1058" w:type="dxa"/>
            <w:noWrap w:val="0"/>
            <w:vAlign w:val="center"/>
          </w:tcPr>
          <w:p w14:paraId="2E2D4ACA">
            <w:pPr>
              <w:pStyle w:val="14"/>
              <w:keepNext/>
              <w:spacing w:line="440" w:lineRule="exact"/>
              <w:ind w:left="63" w:right="63"/>
              <w:rPr>
                <w:rFonts w:eastAsia="仿宋_GB2312"/>
                <w:sz w:val="30"/>
                <w:szCs w:val="30"/>
              </w:rPr>
            </w:pPr>
          </w:p>
        </w:tc>
        <w:tc>
          <w:tcPr>
            <w:tcW w:w="880" w:type="dxa"/>
            <w:noWrap w:val="0"/>
            <w:vAlign w:val="center"/>
          </w:tcPr>
          <w:p w14:paraId="5AEE8DA1">
            <w:pPr>
              <w:pStyle w:val="14"/>
              <w:keepNext/>
              <w:spacing w:line="440" w:lineRule="exact"/>
              <w:ind w:left="63" w:right="63"/>
              <w:rPr>
                <w:rFonts w:eastAsia="仿宋_GB2312"/>
                <w:sz w:val="30"/>
                <w:szCs w:val="30"/>
              </w:rPr>
            </w:pPr>
          </w:p>
        </w:tc>
        <w:tc>
          <w:tcPr>
            <w:tcW w:w="1020" w:type="dxa"/>
            <w:noWrap w:val="0"/>
            <w:vAlign w:val="center"/>
          </w:tcPr>
          <w:p w14:paraId="2D4E0A0C">
            <w:pPr>
              <w:pStyle w:val="14"/>
              <w:keepNext/>
              <w:spacing w:line="440" w:lineRule="exact"/>
              <w:ind w:left="63" w:right="63"/>
              <w:rPr>
                <w:rFonts w:eastAsia="仿宋_GB2312"/>
                <w:sz w:val="30"/>
                <w:szCs w:val="30"/>
              </w:rPr>
            </w:pPr>
          </w:p>
        </w:tc>
        <w:tc>
          <w:tcPr>
            <w:tcW w:w="1480" w:type="dxa"/>
            <w:noWrap w:val="0"/>
            <w:vAlign w:val="center"/>
          </w:tcPr>
          <w:p w14:paraId="595FE132">
            <w:pPr>
              <w:pStyle w:val="14"/>
              <w:keepNext/>
              <w:spacing w:line="440" w:lineRule="exact"/>
              <w:ind w:left="63" w:right="63"/>
              <w:rPr>
                <w:rFonts w:eastAsia="仿宋_GB2312"/>
                <w:sz w:val="30"/>
                <w:szCs w:val="30"/>
              </w:rPr>
            </w:pPr>
          </w:p>
        </w:tc>
        <w:tc>
          <w:tcPr>
            <w:tcW w:w="1020" w:type="dxa"/>
            <w:noWrap w:val="0"/>
            <w:vAlign w:val="center"/>
          </w:tcPr>
          <w:p w14:paraId="45CF1313">
            <w:pPr>
              <w:pStyle w:val="14"/>
              <w:keepNext/>
              <w:spacing w:line="440" w:lineRule="exact"/>
              <w:ind w:left="63" w:right="63"/>
              <w:rPr>
                <w:rFonts w:eastAsia="仿宋_GB2312"/>
                <w:sz w:val="30"/>
                <w:szCs w:val="30"/>
              </w:rPr>
            </w:pPr>
          </w:p>
        </w:tc>
        <w:tc>
          <w:tcPr>
            <w:tcW w:w="921" w:type="dxa"/>
            <w:noWrap w:val="0"/>
            <w:vAlign w:val="center"/>
          </w:tcPr>
          <w:p w14:paraId="70537CA2">
            <w:pPr>
              <w:pStyle w:val="14"/>
              <w:keepNext/>
              <w:spacing w:line="440" w:lineRule="exact"/>
              <w:ind w:left="63" w:right="63"/>
              <w:rPr>
                <w:rFonts w:eastAsia="仿宋_GB2312"/>
                <w:sz w:val="30"/>
                <w:szCs w:val="30"/>
              </w:rPr>
            </w:pPr>
          </w:p>
        </w:tc>
      </w:tr>
      <w:tr w14:paraId="560AAE6B">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trHeight w:val="567" w:hRule="atLeast"/>
          <w:jc w:val="center"/>
        </w:trPr>
        <w:tc>
          <w:tcPr>
            <w:tcW w:w="1162" w:type="dxa"/>
            <w:noWrap w:val="0"/>
          </w:tcPr>
          <w:p w14:paraId="3EC6ED4E">
            <w:pPr>
              <w:rPr>
                <w:rFonts w:eastAsia="仿宋_GB2312"/>
                <w:sz w:val="30"/>
                <w:szCs w:val="30"/>
              </w:rPr>
            </w:pPr>
          </w:p>
        </w:tc>
        <w:tc>
          <w:tcPr>
            <w:tcW w:w="1418" w:type="dxa"/>
            <w:noWrap w:val="0"/>
          </w:tcPr>
          <w:p w14:paraId="7AA4BD39">
            <w:pPr>
              <w:rPr>
                <w:rFonts w:eastAsia="仿宋_GB2312"/>
                <w:sz w:val="30"/>
                <w:szCs w:val="30"/>
              </w:rPr>
            </w:pPr>
          </w:p>
        </w:tc>
        <w:tc>
          <w:tcPr>
            <w:tcW w:w="850" w:type="dxa"/>
            <w:noWrap w:val="0"/>
          </w:tcPr>
          <w:p w14:paraId="6C260547">
            <w:pPr>
              <w:rPr>
                <w:rFonts w:eastAsia="仿宋_GB2312"/>
                <w:sz w:val="30"/>
                <w:szCs w:val="30"/>
              </w:rPr>
            </w:pPr>
          </w:p>
        </w:tc>
        <w:tc>
          <w:tcPr>
            <w:tcW w:w="1058" w:type="dxa"/>
            <w:noWrap w:val="0"/>
          </w:tcPr>
          <w:p w14:paraId="32A1C1E1">
            <w:pPr>
              <w:rPr>
                <w:rFonts w:eastAsia="仿宋_GB2312"/>
                <w:sz w:val="30"/>
                <w:szCs w:val="30"/>
              </w:rPr>
            </w:pPr>
          </w:p>
        </w:tc>
        <w:tc>
          <w:tcPr>
            <w:tcW w:w="880" w:type="dxa"/>
            <w:noWrap w:val="0"/>
          </w:tcPr>
          <w:p w14:paraId="5860E4FD">
            <w:pPr>
              <w:rPr>
                <w:rFonts w:eastAsia="仿宋_GB2312"/>
                <w:sz w:val="30"/>
                <w:szCs w:val="30"/>
              </w:rPr>
            </w:pPr>
          </w:p>
        </w:tc>
        <w:tc>
          <w:tcPr>
            <w:tcW w:w="1020" w:type="dxa"/>
            <w:noWrap w:val="0"/>
          </w:tcPr>
          <w:p w14:paraId="62818A4C">
            <w:pPr>
              <w:rPr>
                <w:rFonts w:eastAsia="仿宋_GB2312"/>
                <w:sz w:val="30"/>
                <w:szCs w:val="30"/>
              </w:rPr>
            </w:pPr>
          </w:p>
        </w:tc>
        <w:tc>
          <w:tcPr>
            <w:tcW w:w="1480" w:type="dxa"/>
            <w:noWrap w:val="0"/>
          </w:tcPr>
          <w:p w14:paraId="305B9C4B">
            <w:pPr>
              <w:rPr>
                <w:rFonts w:eastAsia="仿宋_GB2312"/>
                <w:sz w:val="30"/>
                <w:szCs w:val="30"/>
              </w:rPr>
            </w:pPr>
          </w:p>
        </w:tc>
        <w:tc>
          <w:tcPr>
            <w:tcW w:w="1020" w:type="dxa"/>
            <w:noWrap w:val="0"/>
          </w:tcPr>
          <w:p w14:paraId="0F072AF0">
            <w:pPr>
              <w:rPr>
                <w:rFonts w:eastAsia="仿宋_GB2312"/>
                <w:sz w:val="30"/>
                <w:szCs w:val="30"/>
              </w:rPr>
            </w:pPr>
          </w:p>
        </w:tc>
        <w:tc>
          <w:tcPr>
            <w:tcW w:w="921" w:type="dxa"/>
            <w:noWrap w:val="0"/>
          </w:tcPr>
          <w:p w14:paraId="7CF2A682">
            <w:pPr>
              <w:rPr>
                <w:rFonts w:eastAsia="仿宋_GB2312"/>
                <w:sz w:val="30"/>
                <w:szCs w:val="30"/>
              </w:rPr>
            </w:pPr>
          </w:p>
        </w:tc>
      </w:tr>
      <w:tr w14:paraId="7E5E5124">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trHeight w:val="567" w:hRule="atLeast"/>
          <w:jc w:val="center"/>
        </w:trPr>
        <w:tc>
          <w:tcPr>
            <w:tcW w:w="1162" w:type="dxa"/>
            <w:noWrap w:val="0"/>
          </w:tcPr>
          <w:p w14:paraId="612CBF5F">
            <w:pPr>
              <w:rPr>
                <w:rFonts w:eastAsia="仿宋_GB2312"/>
                <w:sz w:val="30"/>
                <w:szCs w:val="30"/>
              </w:rPr>
            </w:pPr>
          </w:p>
        </w:tc>
        <w:tc>
          <w:tcPr>
            <w:tcW w:w="1418" w:type="dxa"/>
            <w:noWrap w:val="0"/>
          </w:tcPr>
          <w:p w14:paraId="6EC1049C">
            <w:pPr>
              <w:rPr>
                <w:rFonts w:eastAsia="仿宋_GB2312"/>
                <w:sz w:val="30"/>
                <w:szCs w:val="30"/>
              </w:rPr>
            </w:pPr>
          </w:p>
        </w:tc>
        <w:tc>
          <w:tcPr>
            <w:tcW w:w="850" w:type="dxa"/>
            <w:noWrap w:val="0"/>
          </w:tcPr>
          <w:p w14:paraId="56E49F3F">
            <w:pPr>
              <w:rPr>
                <w:rFonts w:eastAsia="仿宋_GB2312"/>
                <w:sz w:val="30"/>
                <w:szCs w:val="30"/>
              </w:rPr>
            </w:pPr>
          </w:p>
        </w:tc>
        <w:tc>
          <w:tcPr>
            <w:tcW w:w="1058" w:type="dxa"/>
            <w:noWrap w:val="0"/>
          </w:tcPr>
          <w:p w14:paraId="3EC3F413">
            <w:pPr>
              <w:rPr>
                <w:rFonts w:eastAsia="仿宋_GB2312"/>
                <w:sz w:val="30"/>
                <w:szCs w:val="30"/>
              </w:rPr>
            </w:pPr>
          </w:p>
        </w:tc>
        <w:tc>
          <w:tcPr>
            <w:tcW w:w="880" w:type="dxa"/>
            <w:noWrap w:val="0"/>
          </w:tcPr>
          <w:p w14:paraId="5BCFD8BF">
            <w:pPr>
              <w:rPr>
                <w:rFonts w:eastAsia="仿宋_GB2312"/>
                <w:sz w:val="30"/>
                <w:szCs w:val="30"/>
              </w:rPr>
            </w:pPr>
          </w:p>
        </w:tc>
        <w:tc>
          <w:tcPr>
            <w:tcW w:w="1020" w:type="dxa"/>
            <w:noWrap w:val="0"/>
          </w:tcPr>
          <w:p w14:paraId="4A123103">
            <w:pPr>
              <w:rPr>
                <w:rFonts w:eastAsia="仿宋_GB2312"/>
                <w:sz w:val="30"/>
                <w:szCs w:val="30"/>
              </w:rPr>
            </w:pPr>
          </w:p>
        </w:tc>
        <w:tc>
          <w:tcPr>
            <w:tcW w:w="1480" w:type="dxa"/>
            <w:noWrap w:val="0"/>
          </w:tcPr>
          <w:p w14:paraId="19290E01">
            <w:pPr>
              <w:rPr>
                <w:rFonts w:eastAsia="仿宋_GB2312"/>
                <w:sz w:val="30"/>
                <w:szCs w:val="30"/>
              </w:rPr>
            </w:pPr>
          </w:p>
        </w:tc>
        <w:tc>
          <w:tcPr>
            <w:tcW w:w="1020" w:type="dxa"/>
            <w:noWrap w:val="0"/>
          </w:tcPr>
          <w:p w14:paraId="1CE8C0C1">
            <w:pPr>
              <w:rPr>
                <w:rFonts w:eastAsia="仿宋_GB2312"/>
                <w:sz w:val="30"/>
                <w:szCs w:val="30"/>
              </w:rPr>
            </w:pPr>
          </w:p>
        </w:tc>
        <w:tc>
          <w:tcPr>
            <w:tcW w:w="921" w:type="dxa"/>
            <w:noWrap w:val="0"/>
          </w:tcPr>
          <w:p w14:paraId="10E2D2CE">
            <w:pPr>
              <w:rPr>
                <w:rFonts w:eastAsia="仿宋_GB2312"/>
                <w:sz w:val="30"/>
                <w:szCs w:val="30"/>
              </w:rPr>
            </w:pPr>
          </w:p>
        </w:tc>
      </w:tr>
      <w:tr w14:paraId="6D1F1850">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trHeight w:val="567" w:hRule="atLeast"/>
          <w:jc w:val="center"/>
        </w:trPr>
        <w:tc>
          <w:tcPr>
            <w:tcW w:w="1162" w:type="dxa"/>
            <w:noWrap w:val="0"/>
          </w:tcPr>
          <w:p w14:paraId="6FD5C222">
            <w:pPr>
              <w:rPr>
                <w:rFonts w:eastAsia="仿宋_GB2312"/>
                <w:sz w:val="30"/>
                <w:szCs w:val="30"/>
              </w:rPr>
            </w:pPr>
          </w:p>
        </w:tc>
        <w:tc>
          <w:tcPr>
            <w:tcW w:w="1418" w:type="dxa"/>
            <w:noWrap w:val="0"/>
          </w:tcPr>
          <w:p w14:paraId="1E92AFE7">
            <w:pPr>
              <w:rPr>
                <w:rFonts w:eastAsia="仿宋_GB2312"/>
                <w:sz w:val="30"/>
                <w:szCs w:val="30"/>
              </w:rPr>
            </w:pPr>
          </w:p>
        </w:tc>
        <w:tc>
          <w:tcPr>
            <w:tcW w:w="850" w:type="dxa"/>
            <w:noWrap w:val="0"/>
          </w:tcPr>
          <w:p w14:paraId="2E0CE14D">
            <w:pPr>
              <w:rPr>
                <w:rFonts w:eastAsia="仿宋_GB2312"/>
                <w:sz w:val="30"/>
                <w:szCs w:val="30"/>
              </w:rPr>
            </w:pPr>
          </w:p>
        </w:tc>
        <w:tc>
          <w:tcPr>
            <w:tcW w:w="1058" w:type="dxa"/>
            <w:noWrap w:val="0"/>
          </w:tcPr>
          <w:p w14:paraId="666D5443">
            <w:pPr>
              <w:rPr>
                <w:rFonts w:eastAsia="仿宋_GB2312"/>
                <w:sz w:val="30"/>
                <w:szCs w:val="30"/>
              </w:rPr>
            </w:pPr>
          </w:p>
        </w:tc>
        <w:tc>
          <w:tcPr>
            <w:tcW w:w="880" w:type="dxa"/>
            <w:noWrap w:val="0"/>
          </w:tcPr>
          <w:p w14:paraId="6A30326C">
            <w:pPr>
              <w:rPr>
                <w:rFonts w:eastAsia="仿宋_GB2312"/>
                <w:sz w:val="30"/>
                <w:szCs w:val="30"/>
              </w:rPr>
            </w:pPr>
          </w:p>
        </w:tc>
        <w:tc>
          <w:tcPr>
            <w:tcW w:w="1020" w:type="dxa"/>
            <w:noWrap w:val="0"/>
          </w:tcPr>
          <w:p w14:paraId="4E4BD04C">
            <w:pPr>
              <w:rPr>
                <w:rFonts w:eastAsia="仿宋_GB2312"/>
                <w:sz w:val="30"/>
                <w:szCs w:val="30"/>
              </w:rPr>
            </w:pPr>
          </w:p>
        </w:tc>
        <w:tc>
          <w:tcPr>
            <w:tcW w:w="1480" w:type="dxa"/>
            <w:noWrap w:val="0"/>
          </w:tcPr>
          <w:p w14:paraId="399065BB">
            <w:pPr>
              <w:rPr>
                <w:rFonts w:eastAsia="仿宋_GB2312"/>
                <w:sz w:val="30"/>
                <w:szCs w:val="30"/>
              </w:rPr>
            </w:pPr>
          </w:p>
        </w:tc>
        <w:tc>
          <w:tcPr>
            <w:tcW w:w="1020" w:type="dxa"/>
            <w:noWrap w:val="0"/>
          </w:tcPr>
          <w:p w14:paraId="05383B99">
            <w:pPr>
              <w:rPr>
                <w:rFonts w:eastAsia="仿宋_GB2312"/>
                <w:sz w:val="30"/>
                <w:szCs w:val="30"/>
              </w:rPr>
            </w:pPr>
          </w:p>
        </w:tc>
        <w:tc>
          <w:tcPr>
            <w:tcW w:w="921" w:type="dxa"/>
            <w:noWrap w:val="0"/>
          </w:tcPr>
          <w:p w14:paraId="2DC67290">
            <w:pPr>
              <w:rPr>
                <w:rFonts w:eastAsia="仿宋_GB2312"/>
                <w:sz w:val="30"/>
                <w:szCs w:val="30"/>
              </w:rPr>
            </w:pPr>
          </w:p>
        </w:tc>
      </w:tr>
      <w:tr w14:paraId="26EF1A0A">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trHeight w:val="567" w:hRule="atLeast"/>
          <w:jc w:val="center"/>
        </w:trPr>
        <w:tc>
          <w:tcPr>
            <w:tcW w:w="1162" w:type="dxa"/>
            <w:noWrap w:val="0"/>
          </w:tcPr>
          <w:p w14:paraId="311B4538">
            <w:pPr>
              <w:rPr>
                <w:rFonts w:eastAsia="仿宋_GB2312"/>
                <w:sz w:val="30"/>
                <w:szCs w:val="30"/>
              </w:rPr>
            </w:pPr>
          </w:p>
        </w:tc>
        <w:tc>
          <w:tcPr>
            <w:tcW w:w="1418" w:type="dxa"/>
            <w:noWrap w:val="0"/>
          </w:tcPr>
          <w:p w14:paraId="5DB118B6">
            <w:pPr>
              <w:rPr>
                <w:rFonts w:eastAsia="仿宋_GB2312"/>
                <w:sz w:val="30"/>
                <w:szCs w:val="30"/>
              </w:rPr>
            </w:pPr>
          </w:p>
        </w:tc>
        <w:tc>
          <w:tcPr>
            <w:tcW w:w="850" w:type="dxa"/>
            <w:noWrap w:val="0"/>
          </w:tcPr>
          <w:p w14:paraId="42F3708D">
            <w:pPr>
              <w:rPr>
                <w:rFonts w:eastAsia="仿宋_GB2312"/>
                <w:sz w:val="30"/>
                <w:szCs w:val="30"/>
              </w:rPr>
            </w:pPr>
          </w:p>
        </w:tc>
        <w:tc>
          <w:tcPr>
            <w:tcW w:w="1058" w:type="dxa"/>
            <w:noWrap w:val="0"/>
          </w:tcPr>
          <w:p w14:paraId="06A31F7F">
            <w:pPr>
              <w:rPr>
                <w:rFonts w:eastAsia="仿宋_GB2312"/>
                <w:sz w:val="30"/>
                <w:szCs w:val="30"/>
              </w:rPr>
            </w:pPr>
          </w:p>
        </w:tc>
        <w:tc>
          <w:tcPr>
            <w:tcW w:w="880" w:type="dxa"/>
            <w:noWrap w:val="0"/>
          </w:tcPr>
          <w:p w14:paraId="6B003F0D">
            <w:pPr>
              <w:rPr>
                <w:rFonts w:eastAsia="仿宋_GB2312"/>
                <w:sz w:val="30"/>
                <w:szCs w:val="30"/>
              </w:rPr>
            </w:pPr>
          </w:p>
        </w:tc>
        <w:tc>
          <w:tcPr>
            <w:tcW w:w="1020" w:type="dxa"/>
            <w:noWrap w:val="0"/>
          </w:tcPr>
          <w:p w14:paraId="750CD17C">
            <w:pPr>
              <w:rPr>
                <w:rFonts w:eastAsia="仿宋_GB2312"/>
                <w:sz w:val="30"/>
                <w:szCs w:val="30"/>
              </w:rPr>
            </w:pPr>
          </w:p>
        </w:tc>
        <w:tc>
          <w:tcPr>
            <w:tcW w:w="1480" w:type="dxa"/>
            <w:noWrap w:val="0"/>
          </w:tcPr>
          <w:p w14:paraId="15DB8341">
            <w:pPr>
              <w:rPr>
                <w:rFonts w:eastAsia="仿宋_GB2312"/>
                <w:sz w:val="30"/>
                <w:szCs w:val="30"/>
              </w:rPr>
            </w:pPr>
          </w:p>
        </w:tc>
        <w:tc>
          <w:tcPr>
            <w:tcW w:w="1020" w:type="dxa"/>
            <w:noWrap w:val="0"/>
          </w:tcPr>
          <w:p w14:paraId="1B7A8B68">
            <w:pPr>
              <w:rPr>
                <w:rFonts w:eastAsia="仿宋_GB2312"/>
                <w:sz w:val="30"/>
                <w:szCs w:val="30"/>
              </w:rPr>
            </w:pPr>
          </w:p>
        </w:tc>
        <w:tc>
          <w:tcPr>
            <w:tcW w:w="921" w:type="dxa"/>
            <w:noWrap w:val="0"/>
          </w:tcPr>
          <w:p w14:paraId="6FB0F44B">
            <w:pPr>
              <w:rPr>
                <w:rFonts w:eastAsia="仿宋_GB2312"/>
                <w:sz w:val="30"/>
                <w:szCs w:val="30"/>
              </w:rPr>
            </w:pPr>
          </w:p>
        </w:tc>
      </w:tr>
      <w:tr w14:paraId="1F9F9ABC">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trHeight w:val="567" w:hRule="atLeast"/>
          <w:jc w:val="center"/>
        </w:trPr>
        <w:tc>
          <w:tcPr>
            <w:tcW w:w="1162" w:type="dxa"/>
            <w:noWrap w:val="0"/>
          </w:tcPr>
          <w:p w14:paraId="2D33007D">
            <w:pPr>
              <w:rPr>
                <w:rFonts w:eastAsia="仿宋_GB2312"/>
                <w:sz w:val="30"/>
                <w:szCs w:val="30"/>
              </w:rPr>
            </w:pPr>
          </w:p>
        </w:tc>
        <w:tc>
          <w:tcPr>
            <w:tcW w:w="1418" w:type="dxa"/>
            <w:noWrap w:val="0"/>
          </w:tcPr>
          <w:p w14:paraId="2427CC5A">
            <w:pPr>
              <w:rPr>
                <w:rFonts w:eastAsia="仿宋_GB2312"/>
                <w:sz w:val="30"/>
                <w:szCs w:val="30"/>
              </w:rPr>
            </w:pPr>
          </w:p>
        </w:tc>
        <w:tc>
          <w:tcPr>
            <w:tcW w:w="850" w:type="dxa"/>
            <w:noWrap w:val="0"/>
          </w:tcPr>
          <w:p w14:paraId="7CB97431">
            <w:pPr>
              <w:rPr>
                <w:rFonts w:eastAsia="仿宋_GB2312"/>
                <w:sz w:val="30"/>
                <w:szCs w:val="30"/>
              </w:rPr>
            </w:pPr>
          </w:p>
        </w:tc>
        <w:tc>
          <w:tcPr>
            <w:tcW w:w="1058" w:type="dxa"/>
            <w:noWrap w:val="0"/>
          </w:tcPr>
          <w:p w14:paraId="78DD621B">
            <w:pPr>
              <w:rPr>
                <w:rFonts w:eastAsia="仿宋_GB2312"/>
                <w:sz w:val="30"/>
                <w:szCs w:val="30"/>
              </w:rPr>
            </w:pPr>
          </w:p>
        </w:tc>
        <w:tc>
          <w:tcPr>
            <w:tcW w:w="880" w:type="dxa"/>
            <w:noWrap w:val="0"/>
          </w:tcPr>
          <w:p w14:paraId="0A4371E5">
            <w:pPr>
              <w:rPr>
                <w:rFonts w:eastAsia="仿宋_GB2312"/>
                <w:sz w:val="30"/>
                <w:szCs w:val="30"/>
              </w:rPr>
            </w:pPr>
          </w:p>
        </w:tc>
        <w:tc>
          <w:tcPr>
            <w:tcW w:w="1020" w:type="dxa"/>
            <w:noWrap w:val="0"/>
          </w:tcPr>
          <w:p w14:paraId="3121262B">
            <w:pPr>
              <w:rPr>
                <w:rFonts w:eastAsia="仿宋_GB2312"/>
                <w:sz w:val="30"/>
                <w:szCs w:val="30"/>
              </w:rPr>
            </w:pPr>
          </w:p>
        </w:tc>
        <w:tc>
          <w:tcPr>
            <w:tcW w:w="1480" w:type="dxa"/>
            <w:noWrap w:val="0"/>
          </w:tcPr>
          <w:p w14:paraId="3CD4972C">
            <w:pPr>
              <w:rPr>
                <w:rFonts w:eastAsia="仿宋_GB2312"/>
                <w:sz w:val="30"/>
                <w:szCs w:val="30"/>
              </w:rPr>
            </w:pPr>
          </w:p>
        </w:tc>
        <w:tc>
          <w:tcPr>
            <w:tcW w:w="1020" w:type="dxa"/>
            <w:noWrap w:val="0"/>
          </w:tcPr>
          <w:p w14:paraId="2B5F6EFF">
            <w:pPr>
              <w:rPr>
                <w:rFonts w:eastAsia="仿宋_GB2312"/>
                <w:sz w:val="30"/>
                <w:szCs w:val="30"/>
              </w:rPr>
            </w:pPr>
          </w:p>
        </w:tc>
        <w:tc>
          <w:tcPr>
            <w:tcW w:w="921" w:type="dxa"/>
            <w:noWrap w:val="0"/>
          </w:tcPr>
          <w:p w14:paraId="58F96402">
            <w:pPr>
              <w:rPr>
                <w:rFonts w:eastAsia="仿宋_GB2312"/>
                <w:sz w:val="30"/>
                <w:szCs w:val="30"/>
              </w:rPr>
            </w:pPr>
          </w:p>
        </w:tc>
      </w:tr>
      <w:tr w14:paraId="20290B77">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trHeight w:val="567" w:hRule="atLeast"/>
          <w:jc w:val="center"/>
        </w:trPr>
        <w:tc>
          <w:tcPr>
            <w:tcW w:w="1162" w:type="dxa"/>
            <w:noWrap w:val="0"/>
          </w:tcPr>
          <w:p w14:paraId="5E55C9D3">
            <w:pPr>
              <w:rPr>
                <w:rFonts w:eastAsia="仿宋_GB2312"/>
                <w:sz w:val="30"/>
                <w:szCs w:val="30"/>
              </w:rPr>
            </w:pPr>
          </w:p>
        </w:tc>
        <w:tc>
          <w:tcPr>
            <w:tcW w:w="1418" w:type="dxa"/>
            <w:noWrap w:val="0"/>
          </w:tcPr>
          <w:p w14:paraId="4B455B3E">
            <w:pPr>
              <w:rPr>
                <w:rFonts w:eastAsia="仿宋_GB2312"/>
                <w:sz w:val="30"/>
                <w:szCs w:val="30"/>
              </w:rPr>
            </w:pPr>
          </w:p>
        </w:tc>
        <w:tc>
          <w:tcPr>
            <w:tcW w:w="850" w:type="dxa"/>
            <w:noWrap w:val="0"/>
          </w:tcPr>
          <w:p w14:paraId="1F70626E">
            <w:pPr>
              <w:rPr>
                <w:rFonts w:eastAsia="仿宋_GB2312"/>
                <w:sz w:val="30"/>
                <w:szCs w:val="30"/>
              </w:rPr>
            </w:pPr>
          </w:p>
        </w:tc>
        <w:tc>
          <w:tcPr>
            <w:tcW w:w="1058" w:type="dxa"/>
            <w:noWrap w:val="0"/>
          </w:tcPr>
          <w:p w14:paraId="290B1546">
            <w:pPr>
              <w:rPr>
                <w:rFonts w:eastAsia="仿宋_GB2312"/>
                <w:sz w:val="30"/>
                <w:szCs w:val="30"/>
              </w:rPr>
            </w:pPr>
          </w:p>
        </w:tc>
        <w:tc>
          <w:tcPr>
            <w:tcW w:w="880" w:type="dxa"/>
            <w:noWrap w:val="0"/>
          </w:tcPr>
          <w:p w14:paraId="552AC1A4">
            <w:pPr>
              <w:rPr>
                <w:rFonts w:eastAsia="仿宋_GB2312"/>
                <w:sz w:val="30"/>
                <w:szCs w:val="30"/>
              </w:rPr>
            </w:pPr>
          </w:p>
        </w:tc>
        <w:tc>
          <w:tcPr>
            <w:tcW w:w="1020" w:type="dxa"/>
            <w:noWrap w:val="0"/>
          </w:tcPr>
          <w:p w14:paraId="3A648C37">
            <w:pPr>
              <w:rPr>
                <w:rFonts w:eastAsia="仿宋_GB2312"/>
                <w:sz w:val="30"/>
                <w:szCs w:val="30"/>
              </w:rPr>
            </w:pPr>
          </w:p>
        </w:tc>
        <w:tc>
          <w:tcPr>
            <w:tcW w:w="1480" w:type="dxa"/>
            <w:noWrap w:val="0"/>
          </w:tcPr>
          <w:p w14:paraId="451DBD19">
            <w:pPr>
              <w:rPr>
                <w:rFonts w:eastAsia="仿宋_GB2312"/>
                <w:sz w:val="30"/>
                <w:szCs w:val="30"/>
              </w:rPr>
            </w:pPr>
          </w:p>
        </w:tc>
        <w:tc>
          <w:tcPr>
            <w:tcW w:w="1020" w:type="dxa"/>
            <w:noWrap w:val="0"/>
          </w:tcPr>
          <w:p w14:paraId="51307729">
            <w:pPr>
              <w:rPr>
                <w:rFonts w:eastAsia="仿宋_GB2312"/>
                <w:sz w:val="30"/>
                <w:szCs w:val="30"/>
              </w:rPr>
            </w:pPr>
          </w:p>
        </w:tc>
        <w:tc>
          <w:tcPr>
            <w:tcW w:w="921" w:type="dxa"/>
            <w:noWrap w:val="0"/>
          </w:tcPr>
          <w:p w14:paraId="00E179DD">
            <w:pPr>
              <w:rPr>
                <w:rFonts w:eastAsia="仿宋_GB2312"/>
                <w:sz w:val="30"/>
                <w:szCs w:val="30"/>
              </w:rPr>
            </w:pPr>
          </w:p>
        </w:tc>
      </w:tr>
      <w:tr w14:paraId="054B9020">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trHeight w:val="567" w:hRule="atLeast"/>
          <w:jc w:val="center"/>
        </w:trPr>
        <w:tc>
          <w:tcPr>
            <w:tcW w:w="1162" w:type="dxa"/>
            <w:noWrap w:val="0"/>
          </w:tcPr>
          <w:p w14:paraId="5B6D5314">
            <w:pPr>
              <w:rPr>
                <w:rFonts w:eastAsia="仿宋_GB2312"/>
                <w:sz w:val="30"/>
                <w:szCs w:val="30"/>
              </w:rPr>
            </w:pPr>
          </w:p>
        </w:tc>
        <w:tc>
          <w:tcPr>
            <w:tcW w:w="1418" w:type="dxa"/>
            <w:noWrap w:val="0"/>
          </w:tcPr>
          <w:p w14:paraId="6E5BA14C">
            <w:pPr>
              <w:rPr>
                <w:rFonts w:eastAsia="仿宋_GB2312"/>
                <w:sz w:val="30"/>
                <w:szCs w:val="30"/>
              </w:rPr>
            </w:pPr>
          </w:p>
        </w:tc>
        <w:tc>
          <w:tcPr>
            <w:tcW w:w="850" w:type="dxa"/>
            <w:noWrap w:val="0"/>
          </w:tcPr>
          <w:p w14:paraId="1EFF5E49">
            <w:pPr>
              <w:rPr>
                <w:rFonts w:eastAsia="仿宋_GB2312"/>
                <w:sz w:val="30"/>
                <w:szCs w:val="30"/>
              </w:rPr>
            </w:pPr>
          </w:p>
        </w:tc>
        <w:tc>
          <w:tcPr>
            <w:tcW w:w="1058" w:type="dxa"/>
            <w:noWrap w:val="0"/>
          </w:tcPr>
          <w:p w14:paraId="1E733B76">
            <w:pPr>
              <w:rPr>
                <w:rFonts w:eastAsia="仿宋_GB2312"/>
                <w:sz w:val="30"/>
                <w:szCs w:val="30"/>
              </w:rPr>
            </w:pPr>
          </w:p>
        </w:tc>
        <w:tc>
          <w:tcPr>
            <w:tcW w:w="880" w:type="dxa"/>
            <w:noWrap w:val="0"/>
          </w:tcPr>
          <w:p w14:paraId="5D15C426">
            <w:pPr>
              <w:rPr>
                <w:rFonts w:eastAsia="仿宋_GB2312"/>
                <w:sz w:val="30"/>
                <w:szCs w:val="30"/>
              </w:rPr>
            </w:pPr>
          </w:p>
        </w:tc>
        <w:tc>
          <w:tcPr>
            <w:tcW w:w="1020" w:type="dxa"/>
            <w:noWrap w:val="0"/>
          </w:tcPr>
          <w:p w14:paraId="33DAA572">
            <w:pPr>
              <w:rPr>
                <w:rFonts w:eastAsia="仿宋_GB2312"/>
                <w:sz w:val="30"/>
                <w:szCs w:val="30"/>
              </w:rPr>
            </w:pPr>
          </w:p>
        </w:tc>
        <w:tc>
          <w:tcPr>
            <w:tcW w:w="1480" w:type="dxa"/>
            <w:noWrap w:val="0"/>
          </w:tcPr>
          <w:p w14:paraId="6E775C32">
            <w:pPr>
              <w:rPr>
                <w:rFonts w:eastAsia="仿宋_GB2312"/>
                <w:sz w:val="30"/>
                <w:szCs w:val="30"/>
              </w:rPr>
            </w:pPr>
          </w:p>
        </w:tc>
        <w:tc>
          <w:tcPr>
            <w:tcW w:w="1020" w:type="dxa"/>
            <w:noWrap w:val="0"/>
          </w:tcPr>
          <w:p w14:paraId="2F7E6161">
            <w:pPr>
              <w:rPr>
                <w:rFonts w:eastAsia="仿宋_GB2312"/>
                <w:sz w:val="30"/>
                <w:szCs w:val="30"/>
              </w:rPr>
            </w:pPr>
          </w:p>
        </w:tc>
        <w:tc>
          <w:tcPr>
            <w:tcW w:w="921" w:type="dxa"/>
            <w:noWrap w:val="0"/>
          </w:tcPr>
          <w:p w14:paraId="15DC8F50">
            <w:pPr>
              <w:rPr>
                <w:rFonts w:eastAsia="仿宋_GB2312"/>
                <w:sz w:val="30"/>
                <w:szCs w:val="30"/>
              </w:rPr>
            </w:pPr>
          </w:p>
        </w:tc>
      </w:tr>
      <w:tr w14:paraId="2432FB43">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trHeight w:val="567" w:hRule="atLeast"/>
          <w:jc w:val="center"/>
        </w:trPr>
        <w:tc>
          <w:tcPr>
            <w:tcW w:w="1162" w:type="dxa"/>
            <w:noWrap w:val="0"/>
          </w:tcPr>
          <w:p w14:paraId="244E3623">
            <w:pPr>
              <w:rPr>
                <w:rFonts w:eastAsia="仿宋_GB2312"/>
                <w:sz w:val="30"/>
                <w:szCs w:val="30"/>
              </w:rPr>
            </w:pPr>
          </w:p>
        </w:tc>
        <w:tc>
          <w:tcPr>
            <w:tcW w:w="1418" w:type="dxa"/>
            <w:noWrap w:val="0"/>
          </w:tcPr>
          <w:p w14:paraId="27D20CF7">
            <w:pPr>
              <w:rPr>
                <w:rFonts w:eastAsia="仿宋_GB2312"/>
                <w:sz w:val="30"/>
                <w:szCs w:val="30"/>
              </w:rPr>
            </w:pPr>
          </w:p>
        </w:tc>
        <w:tc>
          <w:tcPr>
            <w:tcW w:w="850" w:type="dxa"/>
            <w:noWrap w:val="0"/>
          </w:tcPr>
          <w:p w14:paraId="5A3E8661">
            <w:pPr>
              <w:rPr>
                <w:rFonts w:eastAsia="仿宋_GB2312"/>
                <w:sz w:val="30"/>
                <w:szCs w:val="30"/>
              </w:rPr>
            </w:pPr>
          </w:p>
        </w:tc>
        <w:tc>
          <w:tcPr>
            <w:tcW w:w="1058" w:type="dxa"/>
            <w:noWrap w:val="0"/>
          </w:tcPr>
          <w:p w14:paraId="1BBCEFBD">
            <w:pPr>
              <w:rPr>
                <w:rFonts w:eastAsia="仿宋_GB2312"/>
                <w:sz w:val="30"/>
                <w:szCs w:val="30"/>
              </w:rPr>
            </w:pPr>
          </w:p>
        </w:tc>
        <w:tc>
          <w:tcPr>
            <w:tcW w:w="880" w:type="dxa"/>
            <w:noWrap w:val="0"/>
          </w:tcPr>
          <w:p w14:paraId="43072D44">
            <w:pPr>
              <w:rPr>
                <w:rFonts w:eastAsia="仿宋_GB2312"/>
                <w:sz w:val="30"/>
                <w:szCs w:val="30"/>
              </w:rPr>
            </w:pPr>
          </w:p>
        </w:tc>
        <w:tc>
          <w:tcPr>
            <w:tcW w:w="1020" w:type="dxa"/>
            <w:noWrap w:val="0"/>
          </w:tcPr>
          <w:p w14:paraId="34F03336">
            <w:pPr>
              <w:rPr>
                <w:rFonts w:eastAsia="仿宋_GB2312"/>
                <w:sz w:val="30"/>
                <w:szCs w:val="30"/>
              </w:rPr>
            </w:pPr>
          </w:p>
        </w:tc>
        <w:tc>
          <w:tcPr>
            <w:tcW w:w="1480" w:type="dxa"/>
            <w:noWrap w:val="0"/>
          </w:tcPr>
          <w:p w14:paraId="3A4EE71C">
            <w:pPr>
              <w:rPr>
                <w:rFonts w:eastAsia="仿宋_GB2312"/>
                <w:sz w:val="30"/>
                <w:szCs w:val="30"/>
              </w:rPr>
            </w:pPr>
          </w:p>
        </w:tc>
        <w:tc>
          <w:tcPr>
            <w:tcW w:w="1020" w:type="dxa"/>
            <w:noWrap w:val="0"/>
          </w:tcPr>
          <w:p w14:paraId="38D92FE8">
            <w:pPr>
              <w:rPr>
                <w:rFonts w:eastAsia="仿宋_GB2312"/>
                <w:sz w:val="30"/>
                <w:szCs w:val="30"/>
              </w:rPr>
            </w:pPr>
          </w:p>
        </w:tc>
        <w:tc>
          <w:tcPr>
            <w:tcW w:w="921" w:type="dxa"/>
            <w:noWrap w:val="0"/>
          </w:tcPr>
          <w:p w14:paraId="6B218951">
            <w:pPr>
              <w:rPr>
                <w:rFonts w:eastAsia="仿宋_GB2312"/>
                <w:sz w:val="30"/>
                <w:szCs w:val="30"/>
              </w:rPr>
            </w:pPr>
          </w:p>
        </w:tc>
      </w:tr>
      <w:tr w14:paraId="085EFE06">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trHeight w:val="567" w:hRule="atLeast"/>
          <w:jc w:val="center"/>
        </w:trPr>
        <w:tc>
          <w:tcPr>
            <w:tcW w:w="1162" w:type="dxa"/>
            <w:noWrap w:val="0"/>
          </w:tcPr>
          <w:p w14:paraId="0E607922">
            <w:pPr>
              <w:rPr>
                <w:rFonts w:eastAsia="仿宋_GB2312"/>
                <w:sz w:val="30"/>
                <w:szCs w:val="30"/>
              </w:rPr>
            </w:pPr>
          </w:p>
        </w:tc>
        <w:tc>
          <w:tcPr>
            <w:tcW w:w="1418" w:type="dxa"/>
            <w:noWrap w:val="0"/>
          </w:tcPr>
          <w:p w14:paraId="07046291">
            <w:pPr>
              <w:rPr>
                <w:rFonts w:eastAsia="仿宋_GB2312"/>
                <w:sz w:val="30"/>
                <w:szCs w:val="30"/>
              </w:rPr>
            </w:pPr>
          </w:p>
        </w:tc>
        <w:tc>
          <w:tcPr>
            <w:tcW w:w="850" w:type="dxa"/>
            <w:noWrap w:val="0"/>
          </w:tcPr>
          <w:p w14:paraId="5B2CCB31">
            <w:pPr>
              <w:rPr>
                <w:rFonts w:eastAsia="仿宋_GB2312"/>
                <w:sz w:val="30"/>
                <w:szCs w:val="30"/>
              </w:rPr>
            </w:pPr>
          </w:p>
        </w:tc>
        <w:tc>
          <w:tcPr>
            <w:tcW w:w="1058" w:type="dxa"/>
            <w:noWrap w:val="0"/>
          </w:tcPr>
          <w:p w14:paraId="4C9F2347">
            <w:pPr>
              <w:rPr>
                <w:rFonts w:eastAsia="仿宋_GB2312"/>
                <w:sz w:val="30"/>
                <w:szCs w:val="30"/>
              </w:rPr>
            </w:pPr>
          </w:p>
        </w:tc>
        <w:tc>
          <w:tcPr>
            <w:tcW w:w="880" w:type="dxa"/>
            <w:noWrap w:val="0"/>
          </w:tcPr>
          <w:p w14:paraId="6876FA5C">
            <w:pPr>
              <w:rPr>
                <w:rFonts w:eastAsia="仿宋_GB2312"/>
                <w:sz w:val="30"/>
                <w:szCs w:val="30"/>
              </w:rPr>
            </w:pPr>
          </w:p>
        </w:tc>
        <w:tc>
          <w:tcPr>
            <w:tcW w:w="1020" w:type="dxa"/>
            <w:noWrap w:val="0"/>
          </w:tcPr>
          <w:p w14:paraId="39ECD36F">
            <w:pPr>
              <w:rPr>
                <w:rFonts w:eastAsia="仿宋_GB2312"/>
                <w:sz w:val="30"/>
                <w:szCs w:val="30"/>
              </w:rPr>
            </w:pPr>
          </w:p>
        </w:tc>
        <w:tc>
          <w:tcPr>
            <w:tcW w:w="1480" w:type="dxa"/>
            <w:noWrap w:val="0"/>
          </w:tcPr>
          <w:p w14:paraId="77363C87">
            <w:pPr>
              <w:rPr>
                <w:rFonts w:eastAsia="仿宋_GB2312"/>
                <w:sz w:val="30"/>
                <w:szCs w:val="30"/>
              </w:rPr>
            </w:pPr>
          </w:p>
        </w:tc>
        <w:tc>
          <w:tcPr>
            <w:tcW w:w="1020" w:type="dxa"/>
            <w:noWrap w:val="0"/>
          </w:tcPr>
          <w:p w14:paraId="56F806F8">
            <w:pPr>
              <w:rPr>
                <w:rFonts w:eastAsia="仿宋_GB2312"/>
                <w:sz w:val="30"/>
                <w:szCs w:val="30"/>
              </w:rPr>
            </w:pPr>
          </w:p>
        </w:tc>
        <w:tc>
          <w:tcPr>
            <w:tcW w:w="921" w:type="dxa"/>
            <w:noWrap w:val="0"/>
          </w:tcPr>
          <w:p w14:paraId="08904931">
            <w:pPr>
              <w:rPr>
                <w:rFonts w:eastAsia="仿宋_GB2312"/>
                <w:sz w:val="30"/>
                <w:szCs w:val="30"/>
              </w:rPr>
            </w:pPr>
          </w:p>
        </w:tc>
      </w:tr>
    </w:tbl>
    <w:p w14:paraId="6F7800A3">
      <w:pPr>
        <w:spacing w:line="440" w:lineRule="exact"/>
        <w:rPr>
          <w:rFonts w:eastAsia="仿宋_GB2312"/>
          <w:sz w:val="30"/>
          <w:szCs w:val="30"/>
        </w:rPr>
      </w:pPr>
    </w:p>
    <w:p w14:paraId="05722222">
      <w:pPr>
        <w:spacing w:line="440" w:lineRule="exact"/>
        <w:rPr>
          <w:rFonts w:eastAsia="黑体"/>
          <w:sz w:val="30"/>
          <w:szCs w:val="30"/>
        </w:rPr>
      </w:pPr>
      <w:r>
        <w:rPr>
          <w:rFonts w:eastAsia="仿宋_GB2312"/>
          <w:sz w:val="30"/>
          <w:szCs w:val="30"/>
        </w:rPr>
        <w:t>附</w:t>
      </w:r>
      <w:bookmarkStart w:id="614" w:name="_Toc296346729"/>
      <w:bookmarkStart w:id="615" w:name="_Toc267261699"/>
      <w:bookmarkStart w:id="616" w:name="_Toc296944567"/>
      <w:bookmarkStart w:id="617" w:name="_Toc296891268"/>
      <w:bookmarkStart w:id="618" w:name="_Toc296347227"/>
      <w:bookmarkStart w:id="619" w:name="_Toc296891056"/>
      <w:bookmarkStart w:id="620" w:name="_Toc296503228"/>
      <w:r>
        <w:rPr>
          <w:rFonts w:eastAsia="仿宋_GB2312"/>
          <w:sz w:val="30"/>
          <w:szCs w:val="30"/>
        </w:rPr>
        <w:t>件6：</w:t>
      </w:r>
      <w:bookmarkEnd w:id="614"/>
      <w:bookmarkEnd w:id="615"/>
      <w:bookmarkEnd w:id="616"/>
      <w:bookmarkEnd w:id="617"/>
      <w:bookmarkEnd w:id="618"/>
      <w:bookmarkEnd w:id="619"/>
      <w:bookmarkEnd w:id="620"/>
    </w:p>
    <w:p w14:paraId="39916EF1">
      <w:pPr>
        <w:spacing w:before="143" w:after="143" w:line="440" w:lineRule="exact"/>
        <w:jc w:val="center"/>
        <w:rPr>
          <w:rFonts w:eastAsia="黑体"/>
          <w:sz w:val="30"/>
          <w:szCs w:val="30"/>
        </w:rPr>
      </w:pPr>
      <w:r>
        <w:rPr>
          <w:rFonts w:eastAsia="黑体"/>
          <w:sz w:val="30"/>
          <w:szCs w:val="30"/>
        </w:rPr>
        <w:t>承包人主要施工管理人员表</w:t>
      </w:r>
    </w:p>
    <w:tbl>
      <w:tblPr>
        <w:tblStyle w:val="36"/>
        <w:tblW w:w="0" w:type="auto"/>
        <w:jc w:val="cente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top w:w="0" w:type="dxa"/>
          <w:left w:w="28" w:type="dxa"/>
          <w:bottom w:w="0" w:type="dxa"/>
          <w:right w:w="28" w:type="dxa"/>
        </w:tblCellMar>
      </w:tblPr>
      <w:tblGrid>
        <w:gridCol w:w="1871"/>
        <w:gridCol w:w="1418"/>
        <w:gridCol w:w="1134"/>
        <w:gridCol w:w="1134"/>
        <w:gridCol w:w="4252"/>
      </w:tblGrid>
      <w:tr w14:paraId="0FD66EC2">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jc w:val="center"/>
        </w:trPr>
        <w:tc>
          <w:tcPr>
            <w:tcW w:w="1871" w:type="dxa"/>
            <w:tcBorders>
              <w:top w:val="single" w:color="000000" w:sz="12" w:space="0"/>
              <w:bottom w:val="single" w:color="000000" w:sz="6" w:space="0"/>
            </w:tcBorders>
            <w:noWrap w:val="0"/>
            <w:vAlign w:val="center"/>
          </w:tcPr>
          <w:p w14:paraId="76BA7978">
            <w:pPr>
              <w:pStyle w:val="14"/>
              <w:keepNext/>
              <w:spacing w:line="440" w:lineRule="exact"/>
              <w:ind w:left="63" w:right="63"/>
              <w:rPr>
                <w:rFonts w:eastAsia="仿宋_GB2312"/>
                <w:szCs w:val="30"/>
              </w:rPr>
            </w:pPr>
            <w:r>
              <w:rPr>
                <w:rFonts w:eastAsia="仿宋_GB2312"/>
                <w:szCs w:val="30"/>
              </w:rPr>
              <w:t>名    称</w:t>
            </w:r>
          </w:p>
        </w:tc>
        <w:tc>
          <w:tcPr>
            <w:tcW w:w="1418" w:type="dxa"/>
            <w:tcBorders>
              <w:top w:val="single" w:color="000000" w:sz="12" w:space="0"/>
              <w:bottom w:val="single" w:color="000000" w:sz="6" w:space="0"/>
            </w:tcBorders>
            <w:noWrap w:val="0"/>
            <w:vAlign w:val="center"/>
          </w:tcPr>
          <w:p w14:paraId="308A1EBF">
            <w:pPr>
              <w:pStyle w:val="14"/>
              <w:keepNext/>
              <w:spacing w:line="440" w:lineRule="exact"/>
              <w:ind w:left="63" w:right="63"/>
              <w:rPr>
                <w:rFonts w:eastAsia="仿宋_GB2312"/>
                <w:szCs w:val="30"/>
              </w:rPr>
            </w:pPr>
            <w:r>
              <w:rPr>
                <w:rFonts w:eastAsia="仿宋_GB2312"/>
                <w:szCs w:val="30"/>
              </w:rPr>
              <w:t>姓名</w:t>
            </w:r>
          </w:p>
        </w:tc>
        <w:tc>
          <w:tcPr>
            <w:tcW w:w="1134" w:type="dxa"/>
            <w:tcBorders>
              <w:top w:val="single" w:color="000000" w:sz="12" w:space="0"/>
              <w:bottom w:val="single" w:color="000000" w:sz="6" w:space="0"/>
            </w:tcBorders>
            <w:noWrap w:val="0"/>
            <w:vAlign w:val="center"/>
          </w:tcPr>
          <w:p w14:paraId="2FF8739D">
            <w:pPr>
              <w:pStyle w:val="14"/>
              <w:keepNext/>
              <w:spacing w:line="440" w:lineRule="exact"/>
              <w:ind w:left="63" w:right="63"/>
              <w:rPr>
                <w:rFonts w:eastAsia="仿宋_GB2312"/>
                <w:sz w:val="30"/>
                <w:szCs w:val="30"/>
              </w:rPr>
            </w:pPr>
            <w:r>
              <w:rPr>
                <w:rFonts w:eastAsia="仿宋_GB2312"/>
                <w:sz w:val="30"/>
                <w:szCs w:val="30"/>
              </w:rPr>
              <w:t>职务</w:t>
            </w:r>
          </w:p>
        </w:tc>
        <w:tc>
          <w:tcPr>
            <w:tcW w:w="1134" w:type="dxa"/>
            <w:tcBorders>
              <w:top w:val="single" w:color="000000" w:sz="12" w:space="0"/>
              <w:bottom w:val="single" w:color="000000" w:sz="6" w:space="0"/>
            </w:tcBorders>
            <w:noWrap w:val="0"/>
            <w:vAlign w:val="center"/>
          </w:tcPr>
          <w:p w14:paraId="12E80F19">
            <w:pPr>
              <w:pStyle w:val="14"/>
              <w:keepNext/>
              <w:spacing w:line="440" w:lineRule="exact"/>
              <w:ind w:left="63" w:right="63"/>
              <w:rPr>
                <w:rFonts w:eastAsia="仿宋_GB2312"/>
                <w:sz w:val="30"/>
                <w:szCs w:val="30"/>
              </w:rPr>
            </w:pPr>
            <w:r>
              <w:rPr>
                <w:rFonts w:eastAsia="仿宋_GB2312"/>
                <w:sz w:val="30"/>
                <w:szCs w:val="30"/>
              </w:rPr>
              <w:t>职称</w:t>
            </w:r>
          </w:p>
        </w:tc>
        <w:tc>
          <w:tcPr>
            <w:tcW w:w="4252" w:type="dxa"/>
            <w:tcBorders>
              <w:top w:val="single" w:color="000000" w:sz="12" w:space="0"/>
              <w:bottom w:val="single" w:color="000000" w:sz="6" w:space="0"/>
            </w:tcBorders>
            <w:noWrap w:val="0"/>
            <w:vAlign w:val="center"/>
          </w:tcPr>
          <w:p w14:paraId="0DF221AB">
            <w:pPr>
              <w:pStyle w:val="14"/>
              <w:keepNext/>
              <w:spacing w:line="440" w:lineRule="exact"/>
              <w:ind w:left="63" w:right="63"/>
              <w:rPr>
                <w:rFonts w:eastAsia="仿宋_GB2312"/>
                <w:sz w:val="30"/>
                <w:szCs w:val="30"/>
              </w:rPr>
            </w:pPr>
            <w:r>
              <w:rPr>
                <w:rFonts w:eastAsia="仿宋_GB2312"/>
                <w:sz w:val="30"/>
                <w:szCs w:val="30"/>
              </w:rPr>
              <w:t>主要资历、经验及承担过的项目</w:t>
            </w:r>
          </w:p>
        </w:tc>
      </w:tr>
      <w:tr w14:paraId="17DB175A">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jc w:val="center"/>
        </w:trPr>
        <w:tc>
          <w:tcPr>
            <w:tcW w:w="9809" w:type="dxa"/>
            <w:gridSpan w:val="5"/>
            <w:tcBorders>
              <w:top w:val="single" w:color="000000" w:sz="6" w:space="0"/>
              <w:bottom w:val="single" w:color="000000" w:sz="6" w:space="0"/>
            </w:tcBorders>
            <w:noWrap w:val="0"/>
            <w:vAlign w:val="center"/>
          </w:tcPr>
          <w:p w14:paraId="54E3345F">
            <w:pPr>
              <w:pStyle w:val="14"/>
              <w:keepNext/>
              <w:spacing w:line="440" w:lineRule="exact"/>
              <w:ind w:left="63" w:right="63"/>
              <w:rPr>
                <w:rFonts w:eastAsia="仿宋_GB2312"/>
                <w:szCs w:val="30"/>
              </w:rPr>
            </w:pPr>
            <w:r>
              <w:rPr>
                <w:rFonts w:eastAsia="仿宋_GB2312"/>
                <w:szCs w:val="30"/>
              </w:rPr>
              <w:t>一、总部人员</w:t>
            </w:r>
          </w:p>
        </w:tc>
      </w:tr>
      <w:tr w14:paraId="115375E3">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jc w:val="center"/>
        </w:trPr>
        <w:tc>
          <w:tcPr>
            <w:tcW w:w="1871" w:type="dxa"/>
            <w:tcBorders>
              <w:top w:val="nil"/>
              <w:bottom w:val="nil"/>
            </w:tcBorders>
            <w:noWrap w:val="0"/>
            <w:vAlign w:val="center"/>
          </w:tcPr>
          <w:p w14:paraId="0CE307B4">
            <w:pPr>
              <w:pStyle w:val="14"/>
              <w:keepNext/>
              <w:spacing w:line="440" w:lineRule="exact"/>
              <w:ind w:left="63" w:right="63"/>
              <w:rPr>
                <w:rFonts w:eastAsia="仿宋_GB2312"/>
                <w:szCs w:val="30"/>
              </w:rPr>
            </w:pPr>
            <w:r>
              <w:rPr>
                <w:rFonts w:eastAsia="仿宋_GB2312"/>
                <w:szCs w:val="30"/>
              </w:rPr>
              <w:t>项目主管</w:t>
            </w:r>
          </w:p>
        </w:tc>
        <w:tc>
          <w:tcPr>
            <w:tcW w:w="1418" w:type="dxa"/>
            <w:tcBorders>
              <w:top w:val="nil"/>
            </w:tcBorders>
            <w:noWrap w:val="0"/>
            <w:vAlign w:val="center"/>
          </w:tcPr>
          <w:p w14:paraId="69494E0A">
            <w:pPr>
              <w:pStyle w:val="14"/>
              <w:keepNext/>
              <w:spacing w:line="440" w:lineRule="exact"/>
              <w:ind w:left="63" w:right="63"/>
              <w:rPr>
                <w:rFonts w:eastAsia="仿宋_GB2312"/>
                <w:szCs w:val="30"/>
              </w:rPr>
            </w:pPr>
          </w:p>
        </w:tc>
        <w:tc>
          <w:tcPr>
            <w:tcW w:w="1134" w:type="dxa"/>
            <w:tcBorders>
              <w:top w:val="nil"/>
            </w:tcBorders>
            <w:noWrap w:val="0"/>
            <w:vAlign w:val="center"/>
          </w:tcPr>
          <w:p w14:paraId="2F3F551E">
            <w:pPr>
              <w:pStyle w:val="14"/>
              <w:keepNext/>
              <w:spacing w:line="440" w:lineRule="exact"/>
              <w:ind w:left="63" w:right="63"/>
              <w:rPr>
                <w:rFonts w:eastAsia="仿宋_GB2312"/>
                <w:sz w:val="30"/>
                <w:szCs w:val="30"/>
              </w:rPr>
            </w:pPr>
          </w:p>
        </w:tc>
        <w:tc>
          <w:tcPr>
            <w:tcW w:w="1134" w:type="dxa"/>
            <w:tcBorders>
              <w:top w:val="nil"/>
            </w:tcBorders>
            <w:noWrap w:val="0"/>
            <w:vAlign w:val="center"/>
          </w:tcPr>
          <w:p w14:paraId="3AD4ADA5">
            <w:pPr>
              <w:pStyle w:val="14"/>
              <w:keepNext/>
              <w:spacing w:line="440" w:lineRule="exact"/>
              <w:ind w:left="63" w:right="63"/>
              <w:rPr>
                <w:rFonts w:eastAsia="仿宋_GB2312"/>
                <w:sz w:val="30"/>
                <w:szCs w:val="30"/>
              </w:rPr>
            </w:pPr>
          </w:p>
        </w:tc>
        <w:tc>
          <w:tcPr>
            <w:tcW w:w="4252" w:type="dxa"/>
            <w:tcBorders>
              <w:top w:val="nil"/>
            </w:tcBorders>
            <w:noWrap w:val="0"/>
            <w:vAlign w:val="center"/>
          </w:tcPr>
          <w:p w14:paraId="1E2AB7DC">
            <w:pPr>
              <w:pStyle w:val="14"/>
              <w:keepNext/>
              <w:spacing w:line="440" w:lineRule="exact"/>
              <w:ind w:left="63" w:right="63"/>
              <w:rPr>
                <w:rFonts w:eastAsia="仿宋_GB2312"/>
                <w:sz w:val="30"/>
                <w:szCs w:val="30"/>
              </w:rPr>
            </w:pPr>
          </w:p>
        </w:tc>
      </w:tr>
      <w:tr w14:paraId="6A2EF0BF">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jc w:val="center"/>
        </w:trPr>
        <w:tc>
          <w:tcPr>
            <w:tcW w:w="1871" w:type="dxa"/>
            <w:tcBorders>
              <w:top w:val="single" w:color="000000" w:sz="6" w:space="0"/>
              <w:bottom w:val="nil"/>
            </w:tcBorders>
            <w:noWrap w:val="0"/>
            <w:vAlign w:val="center"/>
          </w:tcPr>
          <w:p w14:paraId="4697476A">
            <w:pPr>
              <w:pStyle w:val="14"/>
              <w:keepNext/>
              <w:spacing w:line="440" w:lineRule="exact"/>
              <w:ind w:left="63" w:right="63"/>
              <w:rPr>
                <w:rFonts w:eastAsia="仿宋_GB2312"/>
                <w:szCs w:val="30"/>
              </w:rPr>
            </w:pPr>
          </w:p>
        </w:tc>
        <w:tc>
          <w:tcPr>
            <w:tcW w:w="1418" w:type="dxa"/>
            <w:noWrap w:val="0"/>
            <w:vAlign w:val="center"/>
          </w:tcPr>
          <w:p w14:paraId="5E9A0DBD">
            <w:pPr>
              <w:pStyle w:val="14"/>
              <w:keepNext/>
              <w:spacing w:line="440" w:lineRule="exact"/>
              <w:ind w:left="63" w:right="63"/>
              <w:rPr>
                <w:rFonts w:eastAsia="仿宋_GB2312"/>
                <w:szCs w:val="30"/>
              </w:rPr>
            </w:pPr>
          </w:p>
        </w:tc>
        <w:tc>
          <w:tcPr>
            <w:tcW w:w="1134" w:type="dxa"/>
            <w:noWrap w:val="0"/>
            <w:vAlign w:val="center"/>
          </w:tcPr>
          <w:p w14:paraId="61715FAC">
            <w:pPr>
              <w:pStyle w:val="14"/>
              <w:keepNext/>
              <w:spacing w:line="440" w:lineRule="exact"/>
              <w:ind w:left="63" w:right="63"/>
              <w:rPr>
                <w:rFonts w:eastAsia="仿宋_GB2312"/>
                <w:sz w:val="30"/>
                <w:szCs w:val="30"/>
              </w:rPr>
            </w:pPr>
          </w:p>
        </w:tc>
        <w:tc>
          <w:tcPr>
            <w:tcW w:w="1134" w:type="dxa"/>
            <w:noWrap w:val="0"/>
            <w:vAlign w:val="center"/>
          </w:tcPr>
          <w:p w14:paraId="3AACC1CE">
            <w:pPr>
              <w:pStyle w:val="14"/>
              <w:keepNext/>
              <w:spacing w:line="440" w:lineRule="exact"/>
              <w:ind w:left="63" w:right="63"/>
              <w:rPr>
                <w:rFonts w:eastAsia="仿宋_GB2312"/>
                <w:sz w:val="30"/>
                <w:szCs w:val="30"/>
              </w:rPr>
            </w:pPr>
          </w:p>
        </w:tc>
        <w:tc>
          <w:tcPr>
            <w:tcW w:w="4252" w:type="dxa"/>
            <w:noWrap w:val="0"/>
            <w:vAlign w:val="center"/>
          </w:tcPr>
          <w:p w14:paraId="2C8D7769">
            <w:pPr>
              <w:pStyle w:val="14"/>
              <w:keepNext/>
              <w:spacing w:line="440" w:lineRule="exact"/>
              <w:ind w:left="63" w:right="63"/>
              <w:rPr>
                <w:rFonts w:eastAsia="仿宋_GB2312"/>
                <w:sz w:val="30"/>
                <w:szCs w:val="30"/>
              </w:rPr>
            </w:pPr>
          </w:p>
        </w:tc>
      </w:tr>
      <w:tr w14:paraId="2714E4CE">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jc w:val="center"/>
        </w:trPr>
        <w:tc>
          <w:tcPr>
            <w:tcW w:w="1871" w:type="dxa"/>
            <w:tcBorders>
              <w:top w:val="nil"/>
              <w:bottom w:val="nil"/>
            </w:tcBorders>
            <w:noWrap w:val="0"/>
            <w:vAlign w:val="center"/>
          </w:tcPr>
          <w:p w14:paraId="65FC8A73">
            <w:pPr>
              <w:pStyle w:val="14"/>
              <w:keepNext/>
              <w:spacing w:line="440" w:lineRule="exact"/>
              <w:ind w:left="63" w:right="63"/>
              <w:rPr>
                <w:rFonts w:eastAsia="仿宋_GB2312"/>
                <w:szCs w:val="30"/>
              </w:rPr>
            </w:pPr>
            <w:r>
              <w:rPr>
                <w:rFonts w:eastAsia="仿宋_GB2312"/>
                <w:szCs w:val="30"/>
              </w:rPr>
              <w:t>其他人员</w:t>
            </w:r>
          </w:p>
        </w:tc>
        <w:tc>
          <w:tcPr>
            <w:tcW w:w="1418" w:type="dxa"/>
            <w:noWrap w:val="0"/>
            <w:vAlign w:val="center"/>
          </w:tcPr>
          <w:p w14:paraId="283C2E49">
            <w:pPr>
              <w:pStyle w:val="14"/>
              <w:keepNext/>
              <w:spacing w:line="440" w:lineRule="exact"/>
              <w:ind w:left="63" w:right="63"/>
              <w:rPr>
                <w:rFonts w:eastAsia="仿宋_GB2312"/>
                <w:szCs w:val="30"/>
              </w:rPr>
            </w:pPr>
          </w:p>
        </w:tc>
        <w:tc>
          <w:tcPr>
            <w:tcW w:w="1134" w:type="dxa"/>
            <w:noWrap w:val="0"/>
            <w:vAlign w:val="center"/>
          </w:tcPr>
          <w:p w14:paraId="5F077488">
            <w:pPr>
              <w:pStyle w:val="14"/>
              <w:keepNext/>
              <w:spacing w:line="440" w:lineRule="exact"/>
              <w:ind w:left="63" w:right="63"/>
              <w:rPr>
                <w:rFonts w:eastAsia="仿宋_GB2312"/>
                <w:sz w:val="30"/>
                <w:szCs w:val="30"/>
              </w:rPr>
            </w:pPr>
          </w:p>
        </w:tc>
        <w:tc>
          <w:tcPr>
            <w:tcW w:w="1134" w:type="dxa"/>
            <w:noWrap w:val="0"/>
            <w:vAlign w:val="center"/>
          </w:tcPr>
          <w:p w14:paraId="3DB1C3C8">
            <w:pPr>
              <w:pStyle w:val="14"/>
              <w:keepNext/>
              <w:spacing w:line="440" w:lineRule="exact"/>
              <w:ind w:left="63" w:right="63"/>
              <w:rPr>
                <w:rFonts w:eastAsia="仿宋_GB2312"/>
                <w:sz w:val="30"/>
                <w:szCs w:val="30"/>
              </w:rPr>
            </w:pPr>
          </w:p>
        </w:tc>
        <w:tc>
          <w:tcPr>
            <w:tcW w:w="4252" w:type="dxa"/>
            <w:noWrap w:val="0"/>
            <w:vAlign w:val="center"/>
          </w:tcPr>
          <w:p w14:paraId="6CA07540">
            <w:pPr>
              <w:pStyle w:val="14"/>
              <w:keepNext/>
              <w:spacing w:line="440" w:lineRule="exact"/>
              <w:ind w:left="63" w:right="63"/>
              <w:rPr>
                <w:rFonts w:eastAsia="仿宋_GB2312"/>
                <w:sz w:val="30"/>
                <w:szCs w:val="30"/>
              </w:rPr>
            </w:pPr>
          </w:p>
        </w:tc>
      </w:tr>
      <w:tr w14:paraId="490A8034">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jc w:val="center"/>
        </w:trPr>
        <w:tc>
          <w:tcPr>
            <w:tcW w:w="1871" w:type="dxa"/>
            <w:tcBorders>
              <w:top w:val="nil"/>
              <w:bottom w:val="nil"/>
            </w:tcBorders>
            <w:noWrap w:val="0"/>
            <w:vAlign w:val="center"/>
          </w:tcPr>
          <w:p w14:paraId="6A316079">
            <w:pPr>
              <w:pStyle w:val="14"/>
              <w:keepNext/>
              <w:spacing w:line="440" w:lineRule="exact"/>
              <w:ind w:left="63" w:right="63"/>
              <w:rPr>
                <w:rFonts w:eastAsia="仿宋_GB2312"/>
                <w:szCs w:val="30"/>
              </w:rPr>
            </w:pPr>
          </w:p>
        </w:tc>
        <w:tc>
          <w:tcPr>
            <w:tcW w:w="1418" w:type="dxa"/>
            <w:noWrap w:val="0"/>
            <w:vAlign w:val="center"/>
          </w:tcPr>
          <w:p w14:paraId="7BF780D3">
            <w:pPr>
              <w:pStyle w:val="14"/>
              <w:keepNext/>
              <w:spacing w:line="440" w:lineRule="exact"/>
              <w:ind w:left="63" w:right="63"/>
              <w:rPr>
                <w:rFonts w:eastAsia="仿宋_GB2312"/>
                <w:szCs w:val="30"/>
              </w:rPr>
            </w:pPr>
          </w:p>
        </w:tc>
        <w:tc>
          <w:tcPr>
            <w:tcW w:w="1134" w:type="dxa"/>
            <w:noWrap w:val="0"/>
            <w:vAlign w:val="center"/>
          </w:tcPr>
          <w:p w14:paraId="10C07817">
            <w:pPr>
              <w:pStyle w:val="14"/>
              <w:keepNext/>
              <w:spacing w:line="440" w:lineRule="exact"/>
              <w:ind w:left="63" w:right="63"/>
              <w:rPr>
                <w:rFonts w:eastAsia="仿宋_GB2312"/>
                <w:sz w:val="30"/>
                <w:szCs w:val="30"/>
              </w:rPr>
            </w:pPr>
          </w:p>
        </w:tc>
        <w:tc>
          <w:tcPr>
            <w:tcW w:w="1134" w:type="dxa"/>
            <w:noWrap w:val="0"/>
            <w:vAlign w:val="center"/>
          </w:tcPr>
          <w:p w14:paraId="22DF3866">
            <w:pPr>
              <w:pStyle w:val="14"/>
              <w:keepNext/>
              <w:spacing w:line="440" w:lineRule="exact"/>
              <w:ind w:left="63" w:right="63"/>
              <w:rPr>
                <w:rFonts w:eastAsia="仿宋_GB2312"/>
                <w:sz w:val="30"/>
                <w:szCs w:val="30"/>
              </w:rPr>
            </w:pPr>
          </w:p>
        </w:tc>
        <w:tc>
          <w:tcPr>
            <w:tcW w:w="4252" w:type="dxa"/>
            <w:noWrap w:val="0"/>
            <w:vAlign w:val="center"/>
          </w:tcPr>
          <w:p w14:paraId="3278DCCE">
            <w:pPr>
              <w:pStyle w:val="14"/>
              <w:keepNext/>
              <w:spacing w:line="440" w:lineRule="exact"/>
              <w:ind w:left="63" w:right="63"/>
              <w:rPr>
                <w:rFonts w:eastAsia="仿宋_GB2312"/>
                <w:sz w:val="30"/>
                <w:szCs w:val="30"/>
              </w:rPr>
            </w:pPr>
          </w:p>
        </w:tc>
      </w:tr>
      <w:tr w14:paraId="1E328635">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jc w:val="center"/>
        </w:trPr>
        <w:tc>
          <w:tcPr>
            <w:tcW w:w="9809" w:type="dxa"/>
            <w:gridSpan w:val="5"/>
            <w:tcBorders>
              <w:top w:val="single" w:color="000000" w:sz="6" w:space="0"/>
              <w:bottom w:val="single" w:color="000000" w:sz="6" w:space="0"/>
            </w:tcBorders>
            <w:noWrap w:val="0"/>
            <w:vAlign w:val="center"/>
          </w:tcPr>
          <w:p w14:paraId="39C66D42">
            <w:pPr>
              <w:pStyle w:val="14"/>
              <w:keepNext/>
              <w:spacing w:line="440" w:lineRule="exact"/>
              <w:ind w:left="63" w:right="63"/>
              <w:rPr>
                <w:rFonts w:eastAsia="仿宋_GB2312"/>
                <w:szCs w:val="30"/>
              </w:rPr>
            </w:pPr>
            <w:r>
              <w:rPr>
                <w:rFonts w:eastAsia="仿宋_GB2312"/>
                <w:szCs w:val="30"/>
              </w:rPr>
              <w:t>二、现场人员</w:t>
            </w:r>
          </w:p>
        </w:tc>
      </w:tr>
      <w:tr w14:paraId="55B052CB">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jc w:val="center"/>
        </w:trPr>
        <w:tc>
          <w:tcPr>
            <w:tcW w:w="1871" w:type="dxa"/>
            <w:tcBorders>
              <w:top w:val="single" w:color="000000" w:sz="6" w:space="0"/>
              <w:bottom w:val="single" w:color="000000" w:sz="6" w:space="0"/>
            </w:tcBorders>
            <w:noWrap w:val="0"/>
            <w:vAlign w:val="center"/>
          </w:tcPr>
          <w:p w14:paraId="17FE0803">
            <w:pPr>
              <w:pStyle w:val="14"/>
              <w:keepNext/>
              <w:spacing w:line="440" w:lineRule="exact"/>
              <w:ind w:left="63" w:right="63"/>
              <w:rPr>
                <w:rFonts w:eastAsia="仿宋_GB2312"/>
                <w:szCs w:val="30"/>
              </w:rPr>
            </w:pPr>
            <w:r>
              <w:rPr>
                <w:rFonts w:eastAsia="仿宋_GB2312"/>
                <w:szCs w:val="30"/>
              </w:rPr>
              <w:t>项目经理</w:t>
            </w:r>
          </w:p>
        </w:tc>
        <w:tc>
          <w:tcPr>
            <w:tcW w:w="1418" w:type="dxa"/>
            <w:noWrap w:val="0"/>
            <w:vAlign w:val="center"/>
          </w:tcPr>
          <w:p w14:paraId="69332D84">
            <w:pPr>
              <w:pStyle w:val="14"/>
              <w:keepNext/>
              <w:spacing w:line="440" w:lineRule="exact"/>
              <w:ind w:left="63" w:right="63"/>
              <w:rPr>
                <w:rFonts w:eastAsia="仿宋_GB2312"/>
                <w:szCs w:val="30"/>
              </w:rPr>
            </w:pPr>
          </w:p>
        </w:tc>
        <w:tc>
          <w:tcPr>
            <w:tcW w:w="1134" w:type="dxa"/>
            <w:noWrap w:val="0"/>
            <w:vAlign w:val="center"/>
          </w:tcPr>
          <w:p w14:paraId="683AECB1">
            <w:pPr>
              <w:pStyle w:val="14"/>
              <w:keepNext/>
              <w:spacing w:line="440" w:lineRule="exact"/>
              <w:ind w:left="63" w:right="63"/>
              <w:rPr>
                <w:rFonts w:eastAsia="仿宋_GB2312"/>
                <w:sz w:val="30"/>
                <w:szCs w:val="30"/>
              </w:rPr>
            </w:pPr>
          </w:p>
        </w:tc>
        <w:tc>
          <w:tcPr>
            <w:tcW w:w="1134" w:type="dxa"/>
            <w:noWrap w:val="0"/>
            <w:vAlign w:val="center"/>
          </w:tcPr>
          <w:p w14:paraId="402D75A1">
            <w:pPr>
              <w:pStyle w:val="14"/>
              <w:keepNext/>
              <w:spacing w:line="440" w:lineRule="exact"/>
              <w:ind w:left="63" w:right="63"/>
              <w:rPr>
                <w:rFonts w:eastAsia="仿宋_GB2312"/>
                <w:sz w:val="30"/>
                <w:szCs w:val="30"/>
              </w:rPr>
            </w:pPr>
          </w:p>
        </w:tc>
        <w:tc>
          <w:tcPr>
            <w:tcW w:w="4252" w:type="dxa"/>
            <w:noWrap w:val="0"/>
            <w:vAlign w:val="center"/>
          </w:tcPr>
          <w:p w14:paraId="3C41D940">
            <w:pPr>
              <w:pStyle w:val="14"/>
              <w:keepNext/>
              <w:spacing w:line="440" w:lineRule="exact"/>
              <w:ind w:left="63" w:right="63"/>
              <w:rPr>
                <w:rFonts w:eastAsia="仿宋_GB2312"/>
                <w:sz w:val="30"/>
                <w:szCs w:val="30"/>
              </w:rPr>
            </w:pPr>
          </w:p>
        </w:tc>
      </w:tr>
      <w:tr w14:paraId="1CB2EFB2">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jc w:val="center"/>
        </w:trPr>
        <w:tc>
          <w:tcPr>
            <w:tcW w:w="1871" w:type="dxa"/>
            <w:tcBorders>
              <w:top w:val="single" w:color="000000" w:sz="6" w:space="0"/>
              <w:bottom w:val="single" w:color="000000" w:sz="6" w:space="0"/>
            </w:tcBorders>
            <w:noWrap w:val="0"/>
            <w:vAlign w:val="center"/>
          </w:tcPr>
          <w:p w14:paraId="74012BC0">
            <w:pPr>
              <w:pStyle w:val="14"/>
              <w:keepNext/>
              <w:spacing w:line="440" w:lineRule="exact"/>
              <w:ind w:left="63" w:right="63"/>
              <w:rPr>
                <w:rFonts w:eastAsia="仿宋_GB2312"/>
                <w:szCs w:val="30"/>
              </w:rPr>
            </w:pPr>
            <w:r>
              <w:rPr>
                <w:rFonts w:eastAsia="仿宋_GB2312"/>
                <w:szCs w:val="30"/>
              </w:rPr>
              <w:t>项目副经理</w:t>
            </w:r>
          </w:p>
        </w:tc>
        <w:tc>
          <w:tcPr>
            <w:tcW w:w="1418" w:type="dxa"/>
            <w:noWrap w:val="0"/>
            <w:vAlign w:val="center"/>
          </w:tcPr>
          <w:p w14:paraId="3EED0659">
            <w:pPr>
              <w:pStyle w:val="14"/>
              <w:keepNext/>
              <w:spacing w:line="440" w:lineRule="exact"/>
              <w:ind w:left="63" w:right="63"/>
              <w:rPr>
                <w:rFonts w:eastAsia="仿宋_GB2312"/>
                <w:szCs w:val="30"/>
              </w:rPr>
            </w:pPr>
          </w:p>
        </w:tc>
        <w:tc>
          <w:tcPr>
            <w:tcW w:w="1134" w:type="dxa"/>
            <w:noWrap w:val="0"/>
            <w:vAlign w:val="center"/>
          </w:tcPr>
          <w:p w14:paraId="5F82DD02">
            <w:pPr>
              <w:pStyle w:val="14"/>
              <w:keepNext/>
              <w:spacing w:line="440" w:lineRule="exact"/>
              <w:ind w:left="63" w:right="63"/>
              <w:rPr>
                <w:rFonts w:eastAsia="仿宋_GB2312"/>
                <w:sz w:val="30"/>
                <w:szCs w:val="30"/>
              </w:rPr>
            </w:pPr>
          </w:p>
        </w:tc>
        <w:tc>
          <w:tcPr>
            <w:tcW w:w="1134" w:type="dxa"/>
            <w:noWrap w:val="0"/>
            <w:vAlign w:val="center"/>
          </w:tcPr>
          <w:p w14:paraId="17A5E2C2">
            <w:pPr>
              <w:pStyle w:val="14"/>
              <w:keepNext/>
              <w:spacing w:line="440" w:lineRule="exact"/>
              <w:ind w:left="63" w:right="63"/>
              <w:rPr>
                <w:rFonts w:eastAsia="仿宋_GB2312"/>
                <w:sz w:val="30"/>
                <w:szCs w:val="30"/>
              </w:rPr>
            </w:pPr>
          </w:p>
        </w:tc>
        <w:tc>
          <w:tcPr>
            <w:tcW w:w="4252" w:type="dxa"/>
            <w:noWrap w:val="0"/>
            <w:vAlign w:val="center"/>
          </w:tcPr>
          <w:p w14:paraId="55BF4E37">
            <w:pPr>
              <w:pStyle w:val="14"/>
              <w:keepNext/>
              <w:spacing w:line="440" w:lineRule="exact"/>
              <w:ind w:left="63" w:right="63"/>
              <w:rPr>
                <w:rFonts w:eastAsia="仿宋_GB2312"/>
                <w:sz w:val="30"/>
                <w:szCs w:val="30"/>
              </w:rPr>
            </w:pPr>
          </w:p>
        </w:tc>
      </w:tr>
      <w:tr w14:paraId="6E145B2D">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jc w:val="center"/>
        </w:trPr>
        <w:tc>
          <w:tcPr>
            <w:tcW w:w="1871" w:type="dxa"/>
            <w:tcBorders>
              <w:top w:val="single" w:color="000000" w:sz="6" w:space="0"/>
              <w:bottom w:val="single" w:color="000000" w:sz="6" w:space="0"/>
            </w:tcBorders>
            <w:noWrap w:val="0"/>
            <w:vAlign w:val="center"/>
          </w:tcPr>
          <w:p w14:paraId="70EA594E">
            <w:pPr>
              <w:pStyle w:val="14"/>
              <w:keepNext/>
              <w:spacing w:line="440" w:lineRule="exact"/>
              <w:ind w:left="63" w:right="63"/>
              <w:rPr>
                <w:rFonts w:eastAsia="仿宋_GB2312"/>
                <w:szCs w:val="30"/>
              </w:rPr>
            </w:pPr>
            <w:r>
              <w:rPr>
                <w:rFonts w:eastAsia="仿宋_GB2312"/>
                <w:szCs w:val="30"/>
              </w:rPr>
              <w:t>技术负责人</w:t>
            </w:r>
          </w:p>
        </w:tc>
        <w:tc>
          <w:tcPr>
            <w:tcW w:w="1418" w:type="dxa"/>
            <w:noWrap w:val="0"/>
            <w:vAlign w:val="center"/>
          </w:tcPr>
          <w:p w14:paraId="17182C16">
            <w:pPr>
              <w:pStyle w:val="14"/>
              <w:keepNext/>
              <w:spacing w:line="440" w:lineRule="exact"/>
              <w:ind w:left="63" w:right="63"/>
              <w:rPr>
                <w:rFonts w:eastAsia="仿宋_GB2312"/>
                <w:szCs w:val="30"/>
              </w:rPr>
            </w:pPr>
          </w:p>
        </w:tc>
        <w:tc>
          <w:tcPr>
            <w:tcW w:w="1134" w:type="dxa"/>
            <w:noWrap w:val="0"/>
            <w:vAlign w:val="center"/>
          </w:tcPr>
          <w:p w14:paraId="06A30BC0">
            <w:pPr>
              <w:pStyle w:val="14"/>
              <w:keepNext/>
              <w:spacing w:line="440" w:lineRule="exact"/>
              <w:ind w:left="63" w:right="63"/>
              <w:rPr>
                <w:rFonts w:eastAsia="仿宋_GB2312"/>
                <w:sz w:val="30"/>
                <w:szCs w:val="30"/>
              </w:rPr>
            </w:pPr>
          </w:p>
        </w:tc>
        <w:tc>
          <w:tcPr>
            <w:tcW w:w="1134" w:type="dxa"/>
            <w:noWrap w:val="0"/>
            <w:vAlign w:val="center"/>
          </w:tcPr>
          <w:p w14:paraId="49256171">
            <w:pPr>
              <w:pStyle w:val="14"/>
              <w:keepNext/>
              <w:spacing w:line="440" w:lineRule="exact"/>
              <w:ind w:left="63" w:right="63"/>
              <w:rPr>
                <w:rFonts w:eastAsia="仿宋_GB2312"/>
                <w:sz w:val="30"/>
                <w:szCs w:val="30"/>
              </w:rPr>
            </w:pPr>
          </w:p>
        </w:tc>
        <w:tc>
          <w:tcPr>
            <w:tcW w:w="4252" w:type="dxa"/>
            <w:noWrap w:val="0"/>
            <w:vAlign w:val="center"/>
          </w:tcPr>
          <w:p w14:paraId="52B4F591">
            <w:pPr>
              <w:pStyle w:val="14"/>
              <w:keepNext/>
              <w:spacing w:line="440" w:lineRule="exact"/>
              <w:ind w:left="63" w:right="63"/>
              <w:rPr>
                <w:rFonts w:eastAsia="仿宋_GB2312"/>
                <w:sz w:val="30"/>
                <w:szCs w:val="30"/>
              </w:rPr>
            </w:pPr>
          </w:p>
        </w:tc>
      </w:tr>
      <w:tr w14:paraId="4C17B812">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jc w:val="center"/>
        </w:trPr>
        <w:tc>
          <w:tcPr>
            <w:tcW w:w="1871" w:type="dxa"/>
            <w:tcBorders>
              <w:top w:val="single" w:color="000000" w:sz="6" w:space="0"/>
              <w:bottom w:val="single" w:color="000000" w:sz="6" w:space="0"/>
            </w:tcBorders>
            <w:noWrap w:val="0"/>
            <w:vAlign w:val="center"/>
          </w:tcPr>
          <w:p w14:paraId="594FFEC3">
            <w:pPr>
              <w:pStyle w:val="14"/>
              <w:keepNext/>
              <w:spacing w:line="440" w:lineRule="exact"/>
              <w:ind w:left="63" w:right="63"/>
              <w:rPr>
                <w:rFonts w:eastAsia="仿宋_GB2312"/>
                <w:szCs w:val="30"/>
              </w:rPr>
            </w:pPr>
            <w:r>
              <w:rPr>
                <w:rFonts w:eastAsia="仿宋_GB2312"/>
                <w:szCs w:val="30"/>
              </w:rPr>
              <w:t>造价管理</w:t>
            </w:r>
          </w:p>
        </w:tc>
        <w:tc>
          <w:tcPr>
            <w:tcW w:w="1418" w:type="dxa"/>
            <w:noWrap w:val="0"/>
            <w:vAlign w:val="center"/>
          </w:tcPr>
          <w:p w14:paraId="4FB05428">
            <w:pPr>
              <w:pStyle w:val="14"/>
              <w:keepNext/>
              <w:spacing w:line="440" w:lineRule="exact"/>
              <w:ind w:left="63" w:right="63"/>
              <w:rPr>
                <w:rFonts w:eastAsia="仿宋_GB2312"/>
                <w:szCs w:val="30"/>
              </w:rPr>
            </w:pPr>
          </w:p>
        </w:tc>
        <w:tc>
          <w:tcPr>
            <w:tcW w:w="1134" w:type="dxa"/>
            <w:noWrap w:val="0"/>
            <w:vAlign w:val="center"/>
          </w:tcPr>
          <w:p w14:paraId="70940094">
            <w:pPr>
              <w:pStyle w:val="14"/>
              <w:keepNext/>
              <w:spacing w:line="440" w:lineRule="exact"/>
              <w:ind w:left="63" w:right="63"/>
              <w:rPr>
                <w:rFonts w:eastAsia="仿宋_GB2312"/>
                <w:sz w:val="30"/>
                <w:szCs w:val="30"/>
              </w:rPr>
            </w:pPr>
          </w:p>
        </w:tc>
        <w:tc>
          <w:tcPr>
            <w:tcW w:w="1134" w:type="dxa"/>
            <w:noWrap w:val="0"/>
            <w:vAlign w:val="center"/>
          </w:tcPr>
          <w:p w14:paraId="62001129">
            <w:pPr>
              <w:pStyle w:val="14"/>
              <w:keepNext/>
              <w:spacing w:line="440" w:lineRule="exact"/>
              <w:ind w:left="63" w:right="63"/>
              <w:rPr>
                <w:rFonts w:eastAsia="仿宋_GB2312"/>
                <w:sz w:val="30"/>
                <w:szCs w:val="30"/>
              </w:rPr>
            </w:pPr>
          </w:p>
        </w:tc>
        <w:tc>
          <w:tcPr>
            <w:tcW w:w="4252" w:type="dxa"/>
            <w:noWrap w:val="0"/>
            <w:vAlign w:val="center"/>
          </w:tcPr>
          <w:p w14:paraId="193DB1EE">
            <w:pPr>
              <w:pStyle w:val="14"/>
              <w:keepNext/>
              <w:spacing w:line="440" w:lineRule="exact"/>
              <w:ind w:left="63" w:right="63"/>
              <w:rPr>
                <w:rFonts w:eastAsia="仿宋_GB2312"/>
                <w:sz w:val="30"/>
                <w:szCs w:val="30"/>
              </w:rPr>
            </w:pPr>
          </w:p>
        </w:tc>
      </w:tr>
      <w:tr w14:paraId="7F0D4398">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jc w:val="center"/>
        </w:trPr>
        <w:tc>
          <w:tcPr>
            <w:tcW w:w="1871" w:type="dxa"/>
            <w:tcBorders>
              <w:top w:val="single" w:color="000000" w:sz="6" w:space="0"/>
              <w:bottom w:val="single" w:color="000000" w:sz="6" w:space="0"/>
            </w:tcBorders>
            <w:noWrap w:val="0"/>
            <w:vAlign w:val="center"/>
          </w:tcPr>
          <w:p w14:paraId="04575F6E">
            <w:pPr>
              <w:pStyle w:val="14"/>
              <w:keepNext/>
              <w:spacing w:line="440" w:lineRule="exact"/>
              <w:ind w:left="63" w:right="63"/>
              <w:rPr>
                <w:rFonts w:eastAsia="仿宋_GB2312"/>
                <w:szCs w:val="30"/>
              </w:rPr>
            </w:pPr>
            <w:r>
              <w:rPr>
                <w:rFonts w:eastAsia="仿宋_GB2312"/>
                <w:szCs w:val="30"/>
              </w:rPr>
              <w:t>质量管理</w:t>
            </w:r>
          </w:p>
        </w:tc>
        <w:tc>
          <w:tcPr>
            <w:tcW w:w="1418" w:type="dxa"/>
            <w:noWrap w:val="0"/>
            <w:vAlign w:val="center"/>
          </w:tcPr>
          <w:p w14:paraId="26F109CF">
            <w:pPr>
              <w:pStyle w:val="14"/>
              <w:keepNext/>
              <w:spacing w:line="440" w:lineRule="exact"/>
              <w:ind w:left="63" w:right="63"/>
              <w:rPr>
                <w:rFonts w:eastAsia="仿宋_GB2312"/>
                <w:szCs w:val="30"/>
              </w:rPr>
            </w:pPr>
          </w:p>
        </w:tc>
        <w:tc>
          <w:tcPr>
            <w:tcW w:w="1134" w:type="dxa"/>
            <w:noWrap w:val="0"/>
            <w:vAlign w:val="center"/>
          </w:tcPr>
          <w:p w14:paraId="0DA850CF">
            <w:pPr>
              <w:pStyle w:val="14"/>
              <w:keepNext/>
              <w:spacing w:line="440" w:lineRule="exact"/>
              <w:ind w:left="63" w:right="63"/>
              <w:rPr>
                <w:rFonts w:eastAsia="仿宋_GB2312"/>
                <w:sz w:val="30"/>
                <w:szCs w:val="30"/>
              </w:rPr>
            </w:pPr>
          </w:p>
        </w:tc>
        <w:tc>
          <w:tcPr>
            <w:tcW w:w="1134" w:type="dxa"/>
            <w:noWrap w:val="0"/>
            <w:vAlign w:val="center"/>
          </w:tcPr>
          <w:p w14:paraId="751FE237">
            <w:pPr>
              <w:pStyle w:val="14"/>
              <w:keepNext/>
              <w:spacing w:line="440" w:lineRule="exact"/>
              <w:ind w:left="63" w:right="63"/>
              <w:rPr>
                <w:rFonts w:eastAsia="仿宋_GB2312"/>
                <w:sz w:val="30"/>
                <w:szCs w:val="30"/>
              </w:rPr>
            </w:pPr>
          </w:p>
        </w:tc>
        <w:tc>
          <w:tcPr>
            <w:tcW w:w="4252" w:type="dxa"/>
            <w:noWrap w:val="0"/>
            <w:vAlign w:val="center"/>
          </w:tcPr>
          <w:p w14:paraId="094259A1">
            <w:pPr>
              <w:pStyle w:val="14"/>
              <w:keepNext/>
              <w:spacing w:line="440" w:lineRule="exact"/>
              <w:ind w:left="63" w:right="63"/>
              <w:rPr>
                <w:rFonts w:eastAsia="仿宋_GB2312"/>
                <w:sz w:val="30"/>
                <w:szCs w:val="30"/>
              </w:rPr>
            </w:pPr>
          </w:p>
        </w:tc>
      </w:tr>
      <w:tr w14:paraId="5FFDA5AD">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jc w:val="center"/>
        </w:trPr>
        <w:tc>
          <w:tcPr>
            <w:tcW w:w="1871" w:type="dxa"/>
            <w:tcBorders>
              <w:top w:val="single" w:color="000000" w:sz="6" w:space="0"/>
              <w:bottom w:val="single" w:color="000000" w:sz="6" w:space="0"/>
            </w:tcBorders>
            <w:noWrap w:val="0"/>
            <w:vAlign w:val="center"/>
          </w:tcPr>
          <w:p w14:paraId="4E397945">
            <w:pPr>
              <w:pStyle w:val="14"/>
              <w:keepNext/>
              <w:spacing w:line="440" w:lineRule="exact"/>
              <w:ind w:left="63" w:right="63"/>
              <w:rPr>
                <w:rFonts w:eastAsia="仿宋_GB2312"/>
                <w:szCs w:val="30"/>
              </w:rPr>
            </w:pPr>
            <w:r>
              <w:rPr>
                <w:rFonts w:eastAsia="仿宋_GB2312"/>
                <w:szCs w:val="30"/>
              </w:rPr>
              <w:t>材料管理</w:t>
            </w:r>
          </w:p>
        </w:tc>
        <w:tc>
          <w:tcPr>
            <w:tcW w:w="1418" w:type="dxa"/>
            <w:noWrap w:val="0"/>
            <w:vAlign w:val="center"/>
          </w:tcPr>
          <w:p w14:paraId="0DF31E46">
            <w:pPr>
              <w:pStyle w:val="14"/>
              <w:keepNext/>
              <w:spacing w:line="440" w:lineRule="exact"/>
              <w:ind w:left="63" w:right="63"/>
              <w:rPr>
                <w:rFonts w:eastAsia="仿宋_GB2312"/>
                <w:szCs w:val="30"/>
              </w:rPr>
            </w:pPr>
          </w:p>
        </w:tc>
        <w:tc>
          <w:tcPr>
            <w:tcW w:w="1134" w:type="dxa"/>
            <w:noWrap w:val="0"/>
            <w:vAlign w:val="center"/>
          </w:tcPr>
          <w:p w14:paraId="47167A47">
            <w:pPr>
              <w:pStyle w:val="14"/>
              <w:keepNext/>
              <w:spacing w:line="440" w:lineRule="exact"/>
              <w:ind w:left="63" w:right="63"/>
              <w:rPr>
                <w:rFonts w:eastAsia="仿宋_GB2312"/>
                <w:sz w:val="30"/>
                <w:szCs w:val="30"/>
              </w:rPr>
            </w:pPr>
          </w:p>
        </w:tc>
        <w:tc>
          <w:tcPr>
            <w:tcW w:w="1134" w:type="dxa"/>
            <w:noWrap w:val="0"/>
            <w:vAlign w:val="center"/>
          </w:tcPr>
          <w:p w14:paraId="77D685A6">
            <w:pPr>
              <w:pStyle w:val="14"/>
              <w:keepNext/>
              <w:spacing w:line="440" w:lineRule="exact"/>
              <w:ind w:left="63" w:right="63"/>
              <w:rPr>
                <w:rFonts w:eastAsia="仿宋_GB2312"/>
                <w:sz w:val="30"/>
                <w:szCs w:val="30"/>
              </w:rPr>
            </w:pPr>
          </w:p>
        </w:tc>
        <w:tc>
          <w:tcPr>
            <w:tcW w:w="4252" w:type="dxa"/>
            <w:noWrap w:val="0"/>
            <w:vAlign w:val="center"/>
          </w:tcPr>
          <w:p w14:paraId="728D8086">
            <w:pPr>
              <w:pStyle w:val="14"/>
              <w:keepNext/>
              <w:spacing w:line="440" w:lineRule="exact"/>
              <w:ind w:left="63" w:right="63"/>
              <w:rPr>
                <w:rFonts w:eastAsia="仿宋_GB2312"/>
                <w:sz w:val="30"/>
                <w:szCs w:val="30"/>
              </w:rPr>
            </w:pPr>
          </w:p>
        </w:tc>
      </w:tr>
      <w:tr w14:paraId="325C54FB">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jc w:val="center"/>
        </w:trPr>
        <w:tc>
          <w:tcPr>
            <w:tcW w:w="1871" w:type="dxa"/>
            <w:tcBorders>
              <w:top w:val="single" w:color="000000" w:sz="6" w:space="0"/>
              <w:bottom w:val="single" w:color="000000" w:sz="6" w:space="0"/>
            </w:tcBorders>
            <w:noWrap w:val="0"/>
            <w:vAlign w:val="center"/>
          </w:tcPr>
          <w:p w14:paraId="79195580">
            <w:pPr>
              <w:pStyle w:val="14"/>
              <w:keepNext/>
              <w:spacing w:line="440" w:lineRule="exact"/>
              <w:ind w:left="63" w:right="63"/>
              <w:rPr>
                <w:rFonts w:eastAsia="仿宋_GB2312"/>
                <w:szCs w:val="30"/>
              </w:rPr>
            </w:pPr>
            <w:r>
              <w:rPr>
                <w:rFonts w:eastAsia="仿宋_GB2312"/>
                <w:szCs w:val="30"/>
              </w:rPr>
              <w:t>计划管理</w:t>
            </w:r>
          </w:p>
        </w:tc>
        <w:tc>
          <w:tcPr>
            <w:tcW w:w="1418" w:type="dxa"/>
            <w:noWrap w:val="0"/>
            <w:vAlign w:val="center"/>
          </w:tcPr>
          <w:p w14:paraId="6E308BD1">
            <w:pPr>
              <w:pStyle w:val="14"/>
              <w:keepNext/>
              <w:spacing w:line="440" w:lineRule="exact"/>
              <w:ind w:left="63" w:right="63"/>
              <w:rPr>
                <w:rFonts w:eastAsia="仿宋_GB2312"/>
                <w:szCs w:val="30"/>
              </w:rPr>
            </w:pPr>
          </w:p>
        </w:tc>
        <w:tc>
          <w:tcPr>
            <w:tcW w:w="1134" w:type="dxa"/>
            <w:noWrap w:val="0"/>
            <w:vAlign w:val="center"/>
          </w:tcPr>
          <w:p w14:paraId="56DAB7CB">
            <w:pPr>
              <w:pStyle w:val="14"/>
              <w:keepNext/>
              <w:spacing w:line="440" w:lineRule="exact"/>
              <w:ind w:left="63" w:right="63"/>
              <w:rPr>
                <w:rFonts w:eastAsia="仿宋_GB2312"/>
                <w:sz w:val="30"/>
                <w:szCs w:val="30"/>
              </w:rPr>
            </w:pPr>
          </w:p>
        </w:tc>
        <w:tc>
          <w:tcPr>
            <w:tcW w:w="1134" w:type="dxa"/>
            <w:noWrap w:val="0"/>
            <w:vAlign w:val="center"/>
          </w:tcPr>
          <w:p w14:paraId="738BD817">
            <w:pPr>
              <w:pStyle w:val="14"/>
              <w:keepNext/>
              <w:spacing w:line="440" w:lineRule="exact"/>
              <w:ind w:left="63" w:right="63"/>
              <w:rPr>
                <w:rFonts w:eastAsia="仿宋_GB2312"/>
                <w:sz w:val="30"/>
                <w:szCs w:val="30"/>
              </w:rPr>
            </w:pPr>
          </w:p>
        </w:tc>
        <w:tc>
          <w:tcPr>
            <w:tcW w:w="4252" w:type="dxa"/>
            <w:noWrap w:val="0"/>
            <w:vAlign w:val="center"/>
          </w:tcPr>
          <w:p w14:paraId="1EE6E561">
            <w:pPr>
              <w:pStyle w:val="14"/>
              <w:keepNext/>
              <w:spacing w:line="440" w:lineRule="exact"/>
              <w:ind w:left="63" w:right="63"/>
              <w:rPr>
                <w:rFonts w:eastAsia="仿宋_GB2312"/>
                <w:sz w:val="30"/>
                <w:szCs w:val="30"/>
              </w:rPr>
            </w:pPr>
          </w:p>
        </w:tc>
      </w:tr>
      <w:tr w14:paraId="691DC157">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jc w:val="center"/>
        </w:trPr>
        <w:tc>
          <w:tcPr>
            <w:tcW w:w="1871" w:type="dxa"/>
            <w:tcBorders>
              <w:top w:val="single" w:color="000000" w:sz="6" w:space="0"/>
              <w:bottom w:val="single" w:color="000000" w:sz="6" w:space="0"/>
            </w:tcBorders>
            <w:noWrap w:val="0"/>
            <w:vAlign w:val="center"/>
          </w:tcPr>
          <w:p w14:paraId="15ED4AF3">
            <w:pPr>
              <w:pStyle w:val="14"/>
              <w:keepNext/>
              <w:spacing w:line="440" w:lineRule="exact"/>
              <w:ind w:left="63" w:right="63"/>
              <w:rPr>
                <w:rFonts w:eastAsia="仿宋_GB2312"/>
                <w:szCs w:val="30"/>
              </w:rPr>
            </w:pPr>
            <w:r>
              <w:rPr>
                <w:rFonts w:eastAsia="仿宋_GB2312"/>
                <w:szCs w:val="30"/>
              </w:rPr>
              <w:t>安全管理</w:t>
            </w:r>
          </w:p>
        </w:tc>
        <w:tc>
          <w:tcPr>
            <w:tcW w:w="1418" w:type="dxa"/>
            <w:noWrap w:val="0"/>
            <w:vAlign w:val="center"/>
          </w:tcPr>
          <w:p w14:paraId="634001B5">
            <w:pPr>
              <w:pStyle w:val="14"/>
              <w:keepNext/>
              <w:spacing w:line="440" w:lineRule="exact"/>
              <w:ind w:left="63" w:right="63"/>
              <w:rPr>
                <w:rFonts w:eastAsia="仿宋_GB2312"/>
                <w:szCs w:val="30"/>
              </w:rPr>
            </w:pPr>
          </w:p>
        </w:tc>
        <w:tc>
          <w:tcPr>
            <w:tcW w:w="1134" w:type="dxa"/>
            <w:noWrap w:val="0"/>
            <w:vAlign w:val="center"/>
          </w:tcPr>
          <w:p w14:paraId="0C1240E4">
            <w:pPr>
              <w:pStyle w:val="14"/>
              <w:keepNext/>
              <w:spacing w:line="440" w:lineRule="exact"/>
              <w:ind w:left="63" w:right="63"/>
              <w:rPr>
                <w:rFonts w:eastAsia="仿宋_GB2312"/>
                <w:sz w:val="30"/>
                <w:szCs w:val="30"/>
              </w:rPr>
            </w:pPr>
          </w:p>
        </w:tc>
        <w:tc>
          <w:tcPr>
            <w:tcW w:w="1134" w:type="dxa"/>
            <w:noWrap w:val="0"/>
            <w:vAlign w:val="center"/>
          </w:tcPr>
          <w:p w14:paraId="37BA8006">
            <w:pPr>
              <w:pStyle w:val="14"/>
              <w:keepNext/>
              <w:spacing w:line="440" w:lineRule="exact"/>
              <w:ind w:left="63" w:right="63"/>
              <w:rPr>
                <w:rFonts w:eastAsia="仿宋_GB2312"/>
                <w:sz w:val="30"/>
                <w:szCs w:val="30"/>
              </w:rPr>
            </w:pPr>
          </w:p>
        </w:tc>
        <w:tc>
          <w:tcPr>
            <w:tcW w:w="4252" w:type="dxa"/>
            <w:noWrap w:val="0"/>
            <w:vAlign w:val="center"/>
          </w:tcPr>
          <w:p w14:paraId="00C2D757">
            <w:pPr>
              <w:pStyle w:val="14"/>
              <w:keepNext/>
              <w:spacing w:line="440" w:lineRule="exact"/>
              <w:ind w:left="63" w:right="63"/>
              <w:rPr>
                <w:rFonts w:eastAsia="仿宋_GB2312"/>
                <w:sz w:val="30"/>
                <w:szCs w:val="30"/>
              </w:rPr>
            </w:pPr>
          </w:p>
        </w:tc>
      </w:tr>
      <w:tr w14:paraId="2F18707E">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cantSplit/>
          <w:jc w:val="center"/>
        </w:trPr>
        <w:tc>
          <w:tcPr>
            <w:tcW w:w="1871" w:type="dxa"/>
            <w:vMerge w:val="restart"/>
            <w:tcBorders>
              <w:top w:val="single" w:color="000000" w:sz="6" w:space="0"/>
            </w:tcBorders>
            <w:noWrap w:val="0"/>
            <w:vAlign w:val="center"/>
          </w:tcPr>
          <w:p w14:paraId="58FFF7DD">
            <w:pPr>
              <w:pStyle w:val="14"/>
              <w:keepNext/>
              <w:spacing w:line="440" w:lineRule="exact"/>
              <w:ind w:left="63" w:right="63"/>
              <w:rPr>
                <w:rFonts w:eastAsia="仿宋_GB2312"/>
                <w:szCs w:val="30"/>
              </w:rPr>
            </w:pPr>
            <w:r>
              <w:rPr>
                <w:rFonts w:eastAsia="仿宋_GB2312"/>
                <w:szCs w:val="30"/>
              </w:rPr>
              <w:t>其他人员</w:t>
            </w:r>
          </w:p>
        </w:tc>
        <w:tc>
          <w:tcPr>
            <w:tcW w:w="1418" w:type="dxa"/>
            <w:noWrap w:val="0"/>
            <w:vAlign w:val="center"/>
          </w:tcPr>
          <w:p w14:paraId="5ED3C3E7">
            <w:pPr>
              <w:pStyle w:val="14"/>
              <w:keepNext/>
              <w:spacing w:line="440" w:lineRule="exact"/>
              <w:ind w:left="63" w:right="63"/>
              <w:rPr>
                <w:rFonts w:eastAsia="仿宋_GB2312"/>
                <w:szCs w:val="30"/>
              </w:rPr>
            </w:pPr>
          </w:p>
        </w:tc>
        <w:tc>
          <w:tcPr>
            <w:tcW w:w="1134" w:type="dxa"/>
            <w:noWrap w:val="0"/>
            <w:vAlign w:val="center"/>
          </w:tcPr>
          <w:p w14:paraId="47B71C97">
            <w:pPr>
              <w:pStyle w:val="14"/>
              <w:keepNext/>
              <w:spacing w:line="440" w:lineRule="exact"/>
              <w:ind w:left="63" w:right="63"/>
              <w:rPr>
                <w:rFonts w:eastAsia="仿宋_GB2312"/>
                <w:sz w:val="30"/>
                <w:szCs w:val="30"/>
              </w:rPr>
            </w:pPr>
          </w:p>
        </w:tc>
        <w:tc>
          <w:tcPr>
            <w:tcW w:w="1134" w:type="dxa"/>
            <w:noWrap w:val="0"/>
            <w:vAlign w:val="center"/>
          </w:tcPr>
          <w:p w14:paraId="59A6A715">
            <w:pPr>
              <w:pStyle w:val="14"/>
              <w:keepNext/>
              <w:spacing w:line="440" w:lineRule="exact"/>
              <w:ind w:left="63" w:right="63"/>
              <w:rPr>
                <w:rFonts w:eastAsia="仿宋_GB2312"/>
                <w:sz w:val="30"/>
                <w:szCs w:val="30"/>
              </w:rPr>
            </w:pPr>
          </w:p>
        </w:tc>
        <w:tc>
          <w:tcPr>
            <w:tcW w:w="4252" w:type="dxa"/>
            <w:noWrap w:val="0"/>
            <w:vAlign w:val="center"/>
          </w:tcPr>
          <w:p w14:paraId="229BCF90">
            <w:pPr>
              <w:pStyle w:val="14"/>
              <w:keepNext/>
              <w:spacing w:line="440" w:lineRule="exact"/>
              <w:ind w:left="63" w:right="63"/>
              <w:rPr>
                <w:rFonts w:eastAsia="仿宋_GB2312"/>
                <w:sz w:val="30"/>
                <w:szCs w:val="30"/>
              </w:rPr>
            </w:pPr>
          </w:p>
        </w:tc>
      </w:tr>
      <w:tr w14:paraId="5A801BCB">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cantSplit/>
          <w:jc w:val="center"/>
        </w:trPr>
        <w:tc>
          <w:tcPr>
            <w:tcW w:w="1871" w:type="dxa"/>
            <w:vMerge w:val="continue"/>
            <w:noWrap w:val="0"/>
            <w:vAlign w:val="center"/>
          </w:tcPr>
          <w:p w14:paraId="5FFEAD8E">
            <w:pPr>
              <w:pStyle w:val="14"/>
              <w:keepNext/>
              <w:spacing w:line="440" w:lineRule="exact"/>
              <w:ind w:left="63" w:right="63"/>
              <w:rPr>
                <w:rFonts w:eastAsia="仿宋_GB2312"/>
                <w:szCs w:val="30"/>
              </w:rPr>
            </w:pPr>
          </w:p>
        </w:tc>
        <w:tc>
          <w:tcPr>
            <w:tcW w:w="1418" w:type="dxa"/>
            <w:tcBorders>
              <w:bottom w:val="nil"/>
            </w:tcBorders>
            <w:noWrap w:val="0"/>
            <w:vAlign w:val="center"/>
          </w:tcPr>
          <w:p w14:paraId="0344D855">
            <w:pPr>
              <w:pStyle w:val="14"/>
              <w:keepNext/>
              <w:spacing w:line="440" w:lineRule="exact"/>
              <w:ind w:left="63" w:right="63"/>
              <w:rPr>
                <w:rFonts w:eastAsia="仿宋_GB2312"/>
                <w:szCs w:val="30"/>
              </w:rPr>
            </w:pPr>
          </w:p>
        </w:tc>
        <w:tc>
          <w:tcPr>
            <w:tcW w:w="1134" w:type="dxa"/>
            <w:tcBorders>
              <w:bottom w:val="nil"/>
            </w:tcBorders>
            <w:noWrap w:val="0"/>
            <w:vAlign w:val="center"/>
          </w:tcPr>
          <w:p w14:paraId="046FB894">
            <w:pPr>
              <w:pStyle w:val="14"/>
              <w:keepNext/>
              <w:spacing w:line="440" w:lineRule="exact"/>
              <w:ind w:left="63" w:right="63"/>
              <w:rPr>
                <w:rFonts w:eastAsia="仿宋_GB2312"/>
                <w:sz w:val="30"/>
                <w:szCs w:val="30"/>
              </w:rPr>
            </w:pPr>
          </w:p>
        </w:tc>
        <w:tc>
          <w:tcPr>
            <w:tcW w:w="1134" w:type="dxa"/>
            <w:tcBorders>
              <w:bottom w:val="nil"/>
            </w:tcBorders>
            <w:noWrap w:val="0"/>
            <w:vAlign w:val="center"/>
          </w:tcPr>
          <w:p w14:paraId="28C57E42">
            <w:pPr>
              <w:pStyle w:val="14"/>
              <w:keepNext/>
              <w:spacing w:line="440" w:lineRule="exact"/>
              <w:ind w:left="63" w:right="63"/>
              <w:rPr>
                <w:rFonts w:eastAsia="仿宋_GB2312"/>
                <w:sz w:val="30"/>
                <w:szCs w:val="30"/>
              </w:rPr>
            </w:pPr>
          </w:p>
        </w:tc>
        <w:tc>
          <w:tcPr>
            <w:tcW w:w="4252" w:type="dxa"/>
            <w:tcBorders>
              <w:bottom w:val="nil"/>
            </w:tcBorders>
            <w:noWrap w:val="0"/>
            <w:vAlign w:val="center"/>
          </w:tcPr>
          <w:p w14:paraId="49BEF33D">
            <w:pPr>
              <w:pStyle w:val="14"/>
              <w:keepNext/>
              <w:spacing w:line="440" w:lineRule="exact"/>
              <w:ind w:left="63" w:right="63"/>
              <w:rPr>
                <w:rFonts w:eastAsia="仿宋_GB2312"/>
                <w:sz w:val="30"/>
                <w:szCs w:val="30"/>
              </w:rPr>
            </w:pPr>
          </w:p>
        </w:tc>
      </w:tr>
      <w:tr w14:paraId="6319F3E0">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cantSplit/>
          <w:jc w:val="center"/>
        </w:trPr>
        <w:tc>
          <w:tcPr>
            <w:tcW w:w="1871" w:type="dxa"/>
            <w:vMerge w:val="continue"/>
            <w:noWrap w:val="0"/>
            <w:vAlign w:val="center"/>
          </w:tcPr>
          <w:p w14:paraId="005EB920">
            <w:pPr>
              <w:pStyle w:val="14"/>
              <w:keepNext/>
              <w:spacing w:line="440" w:lineRule="exact"/>
              <w:ind w:left="63" w:right="63"/>
              <w:rPr>
                <w:rFonts w:eastAsia="仿宋_GB2312"/>
                <w:szCs w:val="30"/>
              </w:rPr>
            </w:pPr>
          </w:p>
        </w:tc>
        <w:tc>
          <w:tcPr>
            <w:tcW w:w="1418" w:type="dxa"/>
            <w:noWrap w:val="0"/>
            <w:vAlign w:val="center"/>
          </w:tcPr>
          <w:p w14:paraId="167EF735">
            <w:pPr>
              <w:pStyle w:val="14"/>
              <w:keepNext/>
              <w:spacing w:line="440" w:lineRule="exact"/>
              <w:ind w:left="63" w:right="63"/>
              <w:rPr>
                <w:rFonts w:eastAsia="仿宋_GB2312"/>
                <w:szCs w:val="30"/>
              </w:rPr>
            </w:pPr>
          </w:p>
        </w:tc>
        <w:tc>
          <w:tcPr>
            <w:tcW w:w="1134" w:type="dxa"/>
            <w:noWrap w:val="0"/>
            <w:vAlign w:val="center"/>
          </w:tcPr>
          <w:p w14:paraId="5DCE07A4">
            <w:pPr>
              <w:pStyle w:val="14"/>
              <w:keepNext/>
              <w:spacing w:line="440" w:lineRule="exact"/>
              <w:ind w:left="63" w:right="63"/>
              <w:rPr>
                <w:rFonts w:eastAsia="仿宋_GB2312"/>
                <w:sz w:val="30"/>
                <w:szCs w:val="30"/>
              </w:rPr>
            </w:pPr>
          </w:p>
        </w:tc>
        <w:tc>
          <w:tcPr>
            <w:tcW w:w="1134" w:type="dxa"/>
            <w:noWrap w:val="0"/>
            <w:vAlign w:val="center"/>
          </w:tcPr>
          <w:p w14:paraId="5B1D07F1">
            <w:pPr>
              <w:pStyle w:val="14"/>
              <w:keepNext/>
              <w:spacing w:line="440" w:lineRule="exact"/>
              <w:ind w:left="63" w:right="63"/>
              <w:rPr>
                <w:rFonts w:eastAsia="仿宋_GB2312"/>
                <w:sz w:val="30"/>
                <w:szCs w:val="30"/>
              </w:rPr>
            </w:pPr>
          </w:p>
        </w:tc>
        <w:tc>
          <w:tcPr>
            <w:tcW w:w="4252" w:type="dxa"/>
            <w:noWrap w:val="0"/>
            <w:vAlign w:val="center"/>
          </w:tcPr>
          <w:p w14:paraId="3B354976">
            <w:pPr>
              <w:pStyle w:val="14"/>
              <w:keepNext/>
              <w:spacing w:line="440" w:lineRule="exact"/>
              <w:ind w:left="63" w:right="63"/>
              <w:rPr>
                <w:rFonts w:eastAsia="仿宋_GB2312"/>
                <w:sz w:val="30"/>
                <w:szCs w:val="30"/>
              </w:rPr>
            </w:pPr>
          </w:p>
        </w:tc>
      </w:tr>
      <w:tr w14:paraId="10A82B39">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cantSplit/>
          <w:jc w:val="center"/>
        </w:trPr>
        <w:tc>
          <w:tcPr>
            <w:tcW w:w="1871" w:type="dxa"/>
            <w:vMerge w:val="continue"/>
            <w:noWrap w:val="0"/>
            <w:vAlign w:val="center"/>
          </w:tcPr>
          <w:p w14:paraId="190996EC">
            <w:pPr>
              <w:pStyle w:val="14"/>
              <w:keepNext/>
              <w:spacing w:line="440" w:lineRule="exact"/>
              <w:ind w:left="63" w:right="63"/>
              <w:rPr>
                <w:rFonts w:eastAsia="仿宋_GB2312"/>
                <w:szCs w:val="30"/>
              </w:rPr>
            </w:pPr>
          </w:p>
        </w:tc>
        <w:tc>
          <w:tcPr>
            <w:tcW w:w="1418" w:type="dxa"/>
            <w:noWrap w:val="0"/>
            <w:vAlign w:val="center"/>
          </w:tcPr>
          <w:p w14:paraId="45BA952B">
            <w:pPr>
              <w:pStyle w:val="14"/>
              <w:keepNext/>
              <w:spacing w:line="440" w:lineRule="exact"/>
              <w:ind w:left="63" w:right="63"/>
              <w:rPr>
                <w:rFonts w:eastAsia="仿宋_GB2312"/>
                <w:szCs w:val="30"/>
              </w:rPr>
            </w:pPr>
          </w:p>
        </w:tc>
        <w:tc>
          <w:tcPr>
            <w:tcW w:w="1134" w:type="dxa"/>
            <w:noWrap w:val="0"/>
            <w:vAlign w:val="center"/>
          </w:tcPr>
          <w:p w14:paraId="4C86F1ED">
            <w:pPr>
              <w:pStyle w:val="14"/>
              <w:keepNext/>
              <w:spacing w:line="440" w:lineRule="exact"/>
              <w:ind w:left="63" w:right="63"/>
              <w:rPr>
                <w:rFonts w:eastAsia="仿宋_GB2312"/>
                <w:sz w:val="30"/>
                <w:szCs w:val="30"/>
              </w:rPr>
            </w:pPr>
          </w:p>
        </w:tc>
        <w:tc>
          <w:tcPr>
            <w:tcW w:w="1134" w:type="dxa"/>
            <w:noWrap w:val="0"/>
            <w:vAlign w:val="center"/>
          </w:tcPr>
          <w:p w14:paraId="40948925">
            <w:pPr>
              <w:pStyle w:val="14"/>
              <w:keepNext/>
              <w:spacing w:line="440" w:lineRule="exact"/>
              <w:ind w:left="63" w:right="63"/>
              <w:rPr>
                <w:rFonts w:eastAsia="仿宋_GB2312"/>
                <w:sz w:val="30"/>
                <w:szCs w:val="30"/>
              </w:rPr>
            </w:pPr>
          </w:p>
        </w:tc>
        <w:tc>
          <w:tcPr>
            <w:tcW w:w="4252" w:type="dxa"/>
            <w:noWrap w:val="0"/>
            <w:vAlign w:val="center"/>
          </w:tcPr>
          <w:p w14:paraId="4F1ECB86">
            <w:pPr>
              <w:pStyle w:val="14"/>
              <w:keepNext/>
              <w:spacing w:line="440" w:lineRule="exact"/>
              <w:ind w:left="63" w:right="63"/>
              <w:rPr>
                <w:rFonts w:eastAsia="仿宋_GB2312"/>
                <w:sz w:val="30"/>
                <w:szCs w:val="30"/>
              </w:rPr>
            </w:pPr>
          </w:p>
        </w:tc>
      </w:tr>
      <w:tr w14:paraId="2F327981">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cantSplit/>
          <w:jc w:val="center"/>
        </w:trPr>
        <w:tc>
          <w:tcPr>
            <w:tcW w:w="1871" w:type="dxa"/>
            <w:vMerge w:val="continue"/>
            <w:noWrap w:val="0"/>
            <w:vAlign w:val="center"/>
          </w:tcPr>
          <w:p w14:paraId="7CC1E694">
            <w:pPr>
              <w:pStyle w:val="14"/>
              <w:keepNext/>
              <w:spacing w:line="440" w:lineRule="exact"/>
              <w:ind w:left="63" w:right="63"/>
              <w:rPr>
                <w:rFonts w:eastAsia="仿宋_GB2312"/>
                <w:szCs w:val="30"/>
              </w:rPr>
            </w:pPr>
          </w:p>
        </w:tc>
        <w:tc>
          <w:tcPr>
            <w:tcW w:w="1418" w:type="dxa"/>
            <w:noWrap w:val="0"/>
            <w:vAlign w:val="center"/>
          </w:tcPr>
          <w:p w14:paraId="06F3115E">
            <w:pPr>
              <w:pStyle w:val="14"/>
              <w:keepNext/>
              <w:spacing w:line="440" w:lineRule="exact"/>
              <w:ind w:left="63" w:right="63"/>
              <w:rPr>
                <w:rFonts w:eastAsia="仿宋_GB2312"/>
                <w:szCs w:val="30"/>
              </w:rPr>
            </w:pPr>
          </w:p>
        </w:tc>
        <w:tc>
          <w:tcPr>
            <w:tcW w:w="1134" w:type="dxa"/>
            <w:noWrap w:val="0"/>
            <w:vAlign w:val="center"/>
          </w:tcPr>
          <w:p w14:paraId="0F06F80A">
            <w:pPr>
              <w:pStyle w:val="14"/>
              <w:keepNext/>
              <w:spacing w:line="440" w:lineRule="exact"/>
              <w:ind w:left="63" w:right="63"/>
              <w:rPr>
                <w:rFonts w:eastAsia="仿宋_GB2312"/>
                <w:sz w:val="30"/>
                <w:szCs w:val="30"/>
              </w:rPr>
            </w:pPr>
          </w:p>
        </w:tc>
        <w:tc>
          <w:tcPr>
            <w:tcW w:w="1134" w:type="dxa"/>
            <w:noWrap w:val="0"/>
            <w:vAlign w:val="center"/>
          </w:tcPr>
          <w:p w14:paraId="0A68CB5C">
            <w:pPr>
              <w:pStyle w:val="14"/>
              <w:keepNext/>
              <w:spacing w:line="440" w:lineRule="exact"/>
              <w:ind w:left="63" w:right="63"/>
              <w:rPr>
                <w:rFonts w:eastAsia="仿宋_GB2312"/>
                <w:sz w:val="30"/>
                <w:szCs w:val="30"/>
              </w:rPr>
            </w:pPr>
          </w:p>
        </w:tc>
        <w:tc>
          <w:tcPr>
            <w:tcW w:w="4252" w:type="dxa"/>
            <w:noWrap w:val="0"/>
            <w:vAlign w:val="center"/>
          </w:tcPr>
          <w:p w14:paraId="4336DEF1">
            <w:pPr>
              <w:pStyle w:val="14"/>
              <w:keepNext/>
              <w:spacing w:line="440" w:lineRule="exact"/>
              <w:ind w:left="63" w:right="63"/>
              <w:rPr>
                <w:rFonts w:eastAsia="仿宋_GB2312"/>
                <w:sz w:val="30"/>
                <w:szCs w:val="30"/>
              </w:rPr>
            </w:pPr>
          </w:p>
        </w:tc>
      </w:tr>
      <w:tr w14:paraId="1218CF16">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cantSplit/>
          <w:jc w:val="center"/>
        </w:trPr>
        <w:tc>
          <w:tcPr>
            <w:tcW w:w="1871" w:type="dxa"/>
            <w:vMerge w:val="continue"/>
            <w:tcBorders>
              <w:bottom w:val="single" w:color="000000" w:sz="12" w:space="0"/>
            </w:tcBorders>
            <w:noWrap w:val="0"/>
            <w:vAlign w:val="center"/>
          </w:tcPr>
          <w:p w14:paraId="04785A7F">
            <w:pPr>
              <w:pStyle w:val="14"/>
              <w:keepNext/>
              <w:spacing w:line="440" w:lineRule="exact"/>
              <w:ind w:left="63" w:right="63"/>
              <w:rPr>
                <w:rFonts w:eastAsia="仿宋_GB2312"/>
                <w:szCs w:val="30"/>
              </w:rPr>
            </w:pPr>
          </w:p>
        </w:tc>
        <w:tc>
          <w:tcPr>
            <w:tcW w:w="1418" w:type="dxa"/>
            <w:tcBorders>
              <w:bottom w:val="single" w:color="000000" w:sz="12" w:space="0"/>
            </w:tcBorders>
            <w:noWrap w:val="0"/>
            <w:vAlign w:val="center"/>
          </w:tcPr>
          <w:p w14:paraId="134D7E59">
            <w:pPr>
              <w:pStyle w:val="14"/>
              <w:keepNext/>
              <w:spacing w:line="440" w:lineRule="exact"/>
              <w:ind w:left="63" w:right="63"/>
              <w:rPr>
                <w:rFonts w:eastAsia="仿宋_GB2312"/>
                <w:szCs w:val="30"/>
              </w:rPr>
            </w:pPr>
          </w:p>
        </w:tc>
        <w:tc>
          <w:tcPr>
            <w:tcW w:w="1134" w:type="dxa"/>
            <w:tcBorders>
              <w:bottom w:val="single" w:color="000000" w:sz="12" w:space="0"/>
            </w:tcBorders>
            <w:noWrap w:val="0"/>
            <w:vAlign w:val="center"/>
          </w:tcPr>
          <w:p w14:paraId="099C6416">
            <w:pPr>
              <w:pStyle w:val="14"/>
              <w:keepNext/>
              <w:spacing w:line="440" w:lineRule="exact"/>
              <w:ind w:left="63" w:right="63"/>
              <w:rPr>
                <w:rFonts w:eastAsia="仿宋_GB2312"/>
                <w:sz w:val="30"/>
                <w:szCs w:val="30"/>
              </w:rPr>
            </w:pPr>
          </w:p>
        </w:tc>
        <w:tc>
          <w:tcPr>
            <w:tcW w:w="1134" w:type="dxa"/>
            <w:tcBorders>
              <w:bottom w:val="single" w:color="000000" w:sz="12" w:space="0"/>
            </w:tcBorders>
            <w:noWrap w:val="0"/>
            <w:vAlign w:val="center"/>
          </w:tcPr>
          <w:p w14:paraId="0BC2FB07">
            <w:pPr>
              <w:pStyle w:val="14"/>
              <w:keepNext/>
              <w:spacing w:line="440" w:lineRule="exact"/>
              <w:ind w:left="63" w:right="63"/>
              <w:rPr>
                <w:rFonts w:eastAsia="仿宋_GB2312"/>
                <w:sz w:val="30"/>
                <w:szCs w:val="30"/>
              </w:rPr>
            </w:pPr>
          </w:p>
        </w:tc>
        <w:tc>
          <w:tcPr>
            <w:tcW w:w="4252" w:type="dxa"/>
            <w:tcBorders>
              <w:bottom w:val="single" w:color="000000" w:sz="12" w:space="0"/>
            </w:tcBorders>
            <w:noWrap w:val="0"/>
            <w:vAlign w:val="center"/>
          </w:tcPr>
          <w:p w14:paraId="40BDC213">
            <w:pPr>
              <w:pStyle w:val="14"/>
              <w:keepNext/>
              <w:spacing w:line="440" w:lineRule="exact"/>
              <w:ind w:left="63" w:right="63"/>
              <w:rPr>
                <w:rFonts w:eastAsia="仿宋_GB2312"/>
                <w:sz w:val="30"/>
                <w:szCs w:val="30"/>
              </w:rPr>
            </w:pPr>
          </w:p>
        </w:tc>
      </w:tr>
    </w:tbl>
    <w:p w14:paraId="2C09CA7B">
      <w:pPr>
        <w:spacing w:line="440" w:lineRule="exact"/>
        <w:rPr>
          <w:rFonts w:eastAsia="黑体"/>
          <w:sz w:val="30"/>
          <w:szCs w:val="30"/>
        </w:rPr>
      </w:pPr>
      <w:r>
        <w:rPr>
          <w:rFonts w:eastAsia="仿宋_GB2312"/>
          <w:sz w:val="30"/>
          <w:szCs w:val="30"/>
        </w:rPr>
        <w:br w:type="page" w:clear="all"/>
      </w:r>
      <w:r>
        <w:rPr>
          <w:rFonts w:eastAsia="仿宋_GB2312"/>
          <w:sz w:val="30"/>
          <w:szCs w:val="30"/>
        </w:rPr>
        <w:t>附</w:t>
      </w:r>
      <w:bookmarkStart w:id="621" w:name="_Toc296503229"/>
      <w:bookmarkStart w:id="622" w:name="_Toc296944568"/>
      <w:bookmarkStart w:id="623" w:name="_Toc296891269"/>
      <w:bookmarkStart w:id="624" w:name="_Toc296347228"/>
      <w:bookmarkStart w:id="625" w:name="_Toc296891057"/>
      <w:bookmarkStart w:id="626" w:name="_Toc296346730"/>
      <w:r>
        <w:rPr>
          <w:rFonts w:eastAsia="仿宋_GB2312"/>
          <w:sz w:val="30"/>
          <w:szCs w:val="30"/>
        </w:rPr>
        <w:t>件7：</w:t>
      </w:r>
      <w:bookmarkEnd w:id="621"/>
      <w:bookmarkEnd w:id="622"/>
      <w:bookmarkEnd w:id="623"/>
      <w:bookmarkEnd w:id="624"/>
      <w:bookmarkEnd w:id="625"/>
      <w:bookmarkEnd w:id="626"/>
    </w:p>
    <w:p w14:paraId="6F19953B">
      <w:pPr>
        <w:spacing w:before="143" w:after="143" w:line="440" w:lineRule="exact"/>
        <w:jc w:val="center"/>
        <w:rPr>
          <w:rFonts w:eastAsia="黑体"/>
          <w:sz w:val="30"/>
          <w:szCs w:val="30"/>
        </w:rPr>
      </w:pPr>
      <w:r>
        <w:rPr>
          <w:rFonts w:eastAsia="黑体"/>
          <w:sz w:val="30"/>
          <w:szCs w:val="30"/>
        </w:rPr>
        <w:t>分包人主要施工管理人员表</w:t>
      </w:r>
    </w:p>
    <w:tbl>
      <w:tblPr>
        <w:tblStyle w:val="36"/>
        <w:tblW w:w="0" w:type="auto"/>
        <w:jc w:val="cente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top w:w="0" w:type="dxa"/>
          <w:left w:w="28" w:type="dxa"/>
          <w:bottom w:w="0" w:type="dxa"/>
          <w:right w:w="28" w:type="dxa"/>
        </w:tblCellMar>
      </w:tblPr>
      <w:tblGrid>
        <w:gridCol w:w="1871"/>
        <w:gridCol w:w="1418"/>
        <w:gridCol w:w="1134"/>
        <w:gridCol w:w="1134"/>
        <w:gridCol w:w="4252"/>
      </w:tblGrid>
      <w:tr w14:paraId="38658F4C">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jc w:val="center"/>
        </w:trPr>
        <w:tc>
          <w:tcPr>
            <w:tcW w:w="1871" w:type="dxa"/>
            <w:tcBorders>
              <w:top w:val="single" w:color="000000" w:sz="12" w:space="0"/>
              <w:bottom w:val="single" w:color="000000" w:sz="6" w:space="0"/>
            </w:tcBorders>
            <w:noWrap w:val="0"/>
            <w:vAlign w:val="center"/>
          </w:tcPr>
          <w:p w14:paraId="1605542C">
            <w:pPr>
              <w:pStyle w:val="14"/>
              <w:keepNext/>
              <w:spacing w:line="440" w:lineRule="exact"/>
              <w:ind w:left="63" w:right="63"/>
              <w:rPr>
                <w:rFonts w:eastAsia="仿宋_GB2312"/>
                <w:szCs w:val="30"/>
              </w:rPr>
            </w:pPr>
            <w:r>
              <w:rPr>
                <w:rFonts w:eastAsia="仿宋_GB2312"/>
                <w:szCs w:val="30"/>
              </w:rPr>
              <w:t>名    称</w:t>
            </w:r>
          </w:p>
        </w:tc>
        <w:tc>
          <w:tcPr>
            <w:tcW w:w="1418" w:type="dxa"/>
            <w:tcBorders>
              <w:top w:val="single" w:color="000000" w:sz="12" w:space="0"/>
              <w:bottom w:val="single" w:color="000000" w:sz="6" w:space="0"/>
            </w:tcBorders>
            <w:noWrap w:val="0"/>
            <w:vAlign w:val="center"/>
          </w:tcPr>
          <w:p w14:paraId="3C7BF625">
            <w:pPr>
              <w:pStyle w:val="14"/>
              <w:keepNext/>
              <w:spacing w:line="440" w:lineRule="exact"/>
              <w:ind w:left="63" w:right="63"/>
              <w:rPr>
                <w:rFonts w:eastAsia="仿宋_GB2312"/>
                <w:szCs w:val="30"/>
              </w:rPr>
            </w:pPr>
            <w:r>
              <w:rPr>
                <w:rFonts w:eastAsia="仿宋_GB2312"/>
                <w:szCs w:val="30"/>
              </w:rPr>
              <w:t>姓名</w:t>
            </w:r>
          </w:p>
        </w:tc>
        <w:tc>
          <w:tcPr>
            <w:tcW w:w="1134" w:type="dxa"/>
            <w:tcBorders>
              <w:top w:val="single" w:color="000000" w:sz="12" w:space="0"/>
              <w:bottom w:val="single" w:color="000000" w:sz="6" w:space="0"/>
            </w:tcBorders>
            <w:noWrap w:val="0"/>
            <w:vAlign w:val="center"/>
          </w:tcPr>
          <w:p w14:paraId="78BBF1A1">
            <w:pPr>
              <w:pStyle w:val="14"/>
              <w:keepNext/>
              <w:spacing w:line="440" w:lineRule="exact"/>
              <w:ind w:left="63" w:right="63"/>
              <w:rPr>
                <w:rFonts w:eastAsia="仿宋_GB2312"/>
                <w:sz w:val="30"/>
                <w:szCs w:val="30"/>
              </w:rPr>
            </w:pPr>
            <w:r>
              <w:rPr>
                <w:rFonts w:eastAsia="仿宋_GB2312"/>
                <w:sz w:val="30"/>
                <w:szCs w:val="30"/>
              </w:rPr>
              <w:t>职务</w:t>
            </w:r>
          </w:p>
        </w:tc>
        <w:tc>
          <w:tcPr>
            <w:tcW w:w="1134" w:type="dxa"/>
            <w:tcBorders>
              <w:top w:val="single" w:color="000000" w:sz="12" w:space="0"/>
              <w:bottom w:val="single" w:color="000000" w:sz="6" w:space="0"/>
            </w:tcBorders>
            <w:noWrap w:val="0"/>
            <w:vAlign w:val="center"/>
          </w:tcPr>
          <w:p w14:paraId="71F1F957">
            <w:pPr>
              <w:pStyle w:val="14"/>
              <w:keepNext/>
              <w:spacing w:line="440" w:lineRule="exact"/>
              <w:ind w:left="63" w:right="63"/>
              <w:rPr>
                <w:rFonts w:eastAsia="仿宋_GB2312"/>
                <w:sz w:val="30"/>
                <w:szCs w:val="30"/>
              </w:rPr>
            </w:pPr>
            <w:r>
              <w:rPr>
                <w:rFonts w:eastAsia="仿宋_GB2312"/>
                <w:sz w:val="30"/>
                <w:szCs w:val="30"/>
              </w:rPr>
              <w:t>职称</w:t>
            </w:r>
          </w:p>
        </w:tc>
        <w:tc>
          <w:tcPr>
            <w:tcW w:w="4252" w:type="dxa"/>
            <w:tcBorders>
              <w:top w:val="single" w:color="000000" w:sz="12" w:space="0"/>
              <w:bottom w:val="single" w:color="000000" w:sz="6" w:space="0"/>
            </w:tcBorders>
            <w:noWrap w:val="0"/>
            <w:vAlign w:val="center"/>
          </w:tcPr>
          <w:p w14:paraId="76F79234">
            <w:pPr>
              <w:pStyle w:val="14"/>
              <w:keepNext/>
              <w:spacing w:line="440" w:lineRule="exact"/>
              <w:ind w:left="63" w:right="63"/>
              <w:rPr>
                <w:rFonts w:eastAsia="仿宋_GB2312"/>
                <w:sz w:val="30"/>
                <w:szCs w:val="30"/>
              </w:rPr>
            </w:pPr>
            <w:r>
              <w:rPr>
                <w:rFonts w:eastAsia="仿宋_GB2312"/>
                <w:sz w:val="30"/>
                <w:szCs w:val="30"/>
              </w:rPr>
              <w:t>主要资历、经验及承担过的项目</w:t>
            </w:r>
          </w:p>
        </w:tc>
      </w:tr>
      <w:tr w14:paraId="0E1AB1A0">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jc w:val="center"/>
        </w:trPr>
        <w:tc>
          <w:tcPr>
            <w:tcW w:w="9809" w:type="dxa"/>
            <w:gridSpan w:val="5"/>
            <w:tcBorders>
              <w:top w:val="single" w:color="000000" w:sz="6" w:space="0"/>
              <w:bottom w:val="single" w:color="000000" w:sz="6" w:space="0"/>
            </w:tcBorders>
            <w:noWrap w:val="0"/>
            <w:vAlign w:val="center"/>
          </w:tcPr>
          <w:p w14:paraId="46C28D93">
            <w:pPr>
              <w:pStyle w:val="14"/>
              <w:keepNext/>
              <w:spacing w:line="440" w:lineRule="exact"/>
              <w:ind w:left="63" w:right="63"/>
              <w:rPr>
                <w:rFonts w:eastAsia="仿宋_GB2312"/>
                <w:szCs w:val="30"/>
              </w:rPr>
            </w:pPr>
            <w:r>
              <w:rPr>
                <w:rFonts w:eastAsia="仿宋_GB2312"/>
                <w:szCs w:val="30"/>
              </w:rPr>
              <w:t>一、总部人员</w:t>
            </w:r>
          </w:p>
        </w:tc>
      </w:tr>
      <w:tr w14:paraId="58683018">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jc w:val="center"/>
        </w:trPr>
        <w:tc>
          <w:tcPr>
            <w:tcW w:w="1871" w:type="dxa"/>
            <w:tcBorders>
              <w:top w:val="nil"/>
              <w:bottom w:val="nil"/>
            </w:tcBorders>
            <w:noWrap w:val="0"/>
            <w:vAlign w:val="center"/>
          </w:tcPr>
          <w:p w14:paraId="1D1924D6">
            <w:pPr>
              <w:pStyle w:val="14"/>
              <w:keepNext/>
              <w:spacing w:line="440" w:lineRule="exact"/>
              <w:ind w:left="63" w:right="63"/>
              <w:rPr>
                <w:rFonts w:eastAsia="仿宋_GB2312"/>
                <w:szCs w:val="30"/>
              </w:rPr>
            </w:pPr>
            <w:r>
              <w:rPr>
                <w:rFonts w:eastAsia="仿宋_GB2312"/>
                <w:szCs w:val="30"/>
              </w:rPr>
              <w:t>项目主管</w:t>
            </w:r>
          </w:p>
        </w:tc>
        <w:tc>
          <w:tcPr>
            <w:tcW w:w="1418" w:type="dxa"/>
            <w:tcBorders>
              <w:top w:val="nil"/>
            </w:tcBorders>
            <w:noWrap w:val="0"/>
            <w:vAlign w:val="center"/>
          </w:tcPr>
          <w:p w14:paraId="61F36E70">
            <w:pPr>
              <w:pStyle w:val="14"/>
              <w:keepNext/>
              <w:spacing w:line="440" w:lineRule="exact"/>
              <w:ind w:left="63" w:right="63"/>
              <w:rPr>
                <w:rFonts w:eastAsia="仿宋_GB2312"/>
                <w:szCs w:val="30"/>
              </w:rPr>
            </w:pPr>
          </w:p>
        </w:tc>
        <w:tc>
          <w:tcPr>
            <w:tcW w:w="1134" w:type="dxa"/>
            <w:tcBorders>
              <w:top w:val="nil"/>
            </w:tcBorders>
            <w:noWrap w:val="0"/>
            <w:vAlign w:val="center"/>
          </w:tcPr>
          <w:p w14:paraId="484E6A2A">
            <w:pPr>
              <w:pStyle w:val="14"/>
              <w:keepNext/>
              <w:spacing w:line="440" w:lineRule="exact"/>
              <w:ind w:left="63" w:right="63"/>
              <w:rPr>
                <w:rFonts w:eastAsia="仿宋_GB2312"/>
                <w:sz w:val="30"/>
                <w:szCs w:val="30"/>
              </w:rPr>
            </w:pPr>
          </w:p>
        </w:tc>
        <w:tc>
          <w:tcPr>
            <w:tcW w:w="1134" w:type="dxa"/>
            <w:tcBorders>
              <w:top w:val="nil"/>
            </w:tcBorders>
            <w:noWrap w:val="0"/>
            <w:vAlign w:val="center"/>
          </w:tcPr>
          <w:p w14:paraId="50B26E53">
            <w:pPr>
              <w:pStyle w:val="14"/>
              <w:keepNext/>
              <w:spacing w:line="440" w:lineRule="exact"/>
              <w:ind w:left="63" w:right="63"/>
              <w:rPr>
                <w:rFonts w:eastAsia="仿宋_GB2312"/>
                <w:sz w:val="30"/>
                <w:szCs w:val="30"/>
              </w:rPr>
            </w:pPr>
          </w:p>
        </w:tc>
        <w:tc>
          <w:tcPr>
            <w:tcW w:w="4252" w:type="dxa"/>
            <w:tcBorders>
              <w:top w:val="nil"/>
            </w:tcBorders>
            <w:noWrap w:val="0"/>
            <w:vAlign w:val="center"/>
          </w:tcPr>
          <w:p w14:paraId="31C17933">
            <w:pPr>
              <w:pStyle w:val="14"/>
              <w:keepNext/>
              <w:spacing w:line="440" w:lineRule="exact"/>
              <w:ind w:left="63" w:right="63"/>
              <w:rPr>
                <w:rFonts w:eastAsia="仿宋_GB2312"/>
                <w:sz w:val="30"/>
                <w:szCs w:val="30"/>
              </w:rPr>
            </w:pPr>
          </w:p>
        </w:tc>
      </w:tr>
      <w:tr w14:paraId="3725D296">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jc w:val="center"/>
        </w:trPr>
        <w:tc>
          <w:tcPr>
            <w:tcW w:w="1871" w:type="dxa"/>
            <w:tcBorders>
              <w:top w:val="single" w:color="000000" w:sz="6" w:space="0"/>
              <w:bottom w:val="nil"/>
            </w:tcBorders>
            <w:noWrap w:val="0"/>
            <w:vAlign w:val="center"/>
          </w:tcPr>
          <w:p w14:paraId="2F46296C">
            <w:pPr>
              <w:pStyle w:val="14"/>
              <w:keepNext/>
              <w:spacing w:line="440" w:lineRule="exact"/>
              <w:ind w:left="63" w:right="63"/>
              <w:rPr>
                <w:rFonts w:eastAsia="仿宋_GB2312"/>
                <w:szCs w:val="30"/>
              </w:rPr>
            </w:pPr>
          </w:p>
        </w:tc>
        <w:tc>
          <w:tcPr>
            <w:tcW w:w="1418" w:type="dxa"/>
            <w:noWrap w:val="0"/>
            <w:vAlign w:val="center"/>
          </w:tcPr>
          <w:p w14:paraId="2CC47940">
            <w:pPr>
              <w:pStyle w:val="14"/>
              <w:keepNext/>
              <w:spacing w:line="440" w:lineRule="exact"/>
              <w:ind w:left="63" w:right="63"/>
              <w:rPr>
                <w:rFonts w:eastAsia="仿宋_GB2312"/>
                <w:szCs w:val="30"/>
              </w:rPr>
            </w:pPr>
          </w:p>
        </w:tc>
        <w:tc>
          <w:tcPr>
            <w:tcW w:w="1134" w:type="dxa"/>
            <w:noWrap w:val="0"/>
            <w:vAlign w:val="center"/>
          </w:tcPr>
          <w:p w14:paraId="75DE1A68">
            <w:pPr>
              <w:pStyle w:val="14"/>
              <w:keepNext/>
              <w:spacing w:line="440" w:lineRule="exact"/>
              <w:ind w:left="63" w:right="63"/>
              <w:rPr>
                <w:rFonts w:eastAsia="仿宋_GB2312"/>
                <w:sz w:val="30"/>
                <w:szCs w:val="30"/>
              </w:rPr>
            </w:pPr>
          </w:p>
        </w:tc>
        <w:tc>
          <w:tcPr>
            <w:tcW w:w="1134" w:type="dxa"/>
            <w:noWrap w:val="0"/>
            <w:vAlign w:val="center"/>
          </w:tcPr>
          <w:p w14:paraId="015F5173">
            <w:pPr>
              <w:pStyle w:val="14"/>
              <w:keepNext/>
              <w:spacing w:line="440" w:lineRule="exact"/>
              <w:ind w:left="63" w:right="63"/>
              <w:rPr>
                <w:rFonts w:eastAsia="仿宋_GB2312"/>
                <w:sz w:val="30"/>
                <w:szCs w:val="30"/>
              </w:rPr>
            </w:pPr>
          </w:p>
        </w:tc>
        <w:tc>
          <w:tcPr>
            <w:tcW w:w="4252" w:type="dxa"/>
            <w:noWrap w:val="0"/>
            <w:vAlign w:val="center"/>
          </w:tcPr>
          <w:p w14:paraId="51599FB5">
            <w:pPr>
              <w:pStyle w:val="14"/>
              <w:keepNext/>
              <w:spacing w:line="440" w:lineRule="exact"/>
              <w:ind w:left="63" w:right="63"/>
              <w:rPr>
                <w:rFonts w:eastAsia="仿宋_GB2312"/>
                <w:sz w:val="30"/>
                <w:szCs w:val="30"/>
              </w:rPr>
            </w:pPr>
          </w:p>
        </w:tc>
      </w:tr>
      <w:tr w14:paraId="2FE2CDA7">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jc w:val="center"/>
        </w:trPr>
        <w:tc>
          <w:tcPr>
            <w:tcW w:w="1871" w:type="dxa"/>
            <w:tcBorders>
              <w:top w:val="nil"/>
              <w:bottom w:val="nil"/>
            </w:tcBorders>
            <w:noWrap w:val="0"/>
            <w:vAlign w:val="center"/>
          </w:tcPr>
          <w:p w14:paraId="18C41920">
            <w:pPr>
              <w:pStyle w:val="14"/>
              <w:keepNext/>
              <w:spacing w:line="440" w:lineRule="exact"/>
              <w:ind w:left="63" w:right="63"/>
              <w:rPr>
                <w:rFonts w:eastAsia="仿宋_GB2312"/>
                <w:szCs w:val="30"/>
              </w:rPr>
            </w:pPr>
            <w:r>
              <w:rPr>
                <w:rFonts w:eastAsia="仿宋_GB2312"/>
                <w:szCs w:val="30"/>
              </w:rPr>
              <w:t>其他人员</w:t>
            </w:r>
          </w:p>
        </w:tc>
        <w:tc>
          <w:tcPr>
            <w:tcW w:w="1418" w:type="dxa"/>
            <w:noWrap w:val="0"/>
            <w:vAlign w:val="center"/>
          </w:tcPr>
          <w:p w14:paraId="5E0B7517">
            <w:pPr>
              <w:pStyle w:val="14"/>
              <w:keepNext/>
              <w:spacing w:line="440" w:lineRule="exact"/>
              <w:ind w:left="63" w:right="63"/>
              <w:rPr>
                <w:rFonts w:eastAsia="仿宋_GB2312"/>
                <w:szCs w:val="30"/>
              </w:rPr>
            </w:pPr>
          </w:p>
        </w:tc>
        <w:tc>
          <w:tcPr>
            <w:tcW w:w="1134" w:type="dxa"/>
            <w:noWrap w:val="0"/>
            <w:vAlign w:val="center"/>
          </w:tcPr>
          <w:p w14:paraId="0613ADE1">
            <w:pPr>
              <w:pStyle w:val="14"/>
              <w:keepNext/>
              <w:spacing w:line="440" w:lineRule="exact"/>
              <w:ind w:left="63" w:right="63"/>
              <w:rPr>
                <w:rFonts w:eastAsia="仿宋_GB2312"/>
                <w:sz w:val="30"/>
                <w:szCs w:val="30"/>
              </w:rPr>
            </w:pPr>
          </w:p>
        </w:tc>
        <w:tc>
          <w:tcPr>
            <w:tcW w:w="1134" w:type="dxa"/>
            <w:noWrap w:val="0"/>
            <w:vAlign w:val="center"/>
          </w:tcPr>
          <w:p w14:paraId="42249F42">
            <w:pPr>
              <w:pStyle w:val="14"/>
              <w:keepNext/>
              <w:spacing w:line="440" w:lineRule="exact"/>
              <w:ind w:left="63" w:right="63"/>
              <w:rPr>
                <w:rFonts w:eastAsia="仿宋_GB2312"/>
                <w:sz w:val="30"/>
                <w:szCs w:val="30"/>
              </w:rPr>
            </w:pPr>
          </w:p>
        </w:tc>
        <w:tc>
          <w:tcPr>
            <w:tcW w:w="4252" w:type="dxa"/>
            <w:noWrap w:val="0"/>
            <w:vAlign w:val="center"/>
          </w:tcPr>
          <w:p w14:paraId="2CDEE7DC">
            <w:pPr>
              <w:pStyle w:val="14"/>
              <w:keepNext/>
              <w:spacing w:line="440" w:lineRule="exact"/>
              <w:ind w:left="63" w:right="63"/>
              <w:rPr>
                <w:rFonts w:eastAsia="仿宋_GB2312"/>
                <w:sz w:val="30"/>
                <w:szCs w:val="30"/>
              </w:rPr>
            </w:pPr>
          </w:p>
        </w:tc>
      </w:tr>
      <w:tr w14:paraId="55E676D4">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jc w:val="center"/>
        </w:trPr>
        <w:tc>
          <w:tcPr>
            <w:tcW w:w="1871" w:type="dxa"/>
            <w:tcBorders>
              <w:top w:val="nil"/>
              <w:bottom w:val="nil"/>
            </w:tcBorders>
            <w:noWrap w:val="0"/>
            <w:vAlign w:val="center"/>
          </w:tcPr>
          <w:p w14:paraId="74AACB50">
            <w:pPr>
              <w:pStyle w:val="14"/>
              <w:keepNext/>
              <w:spacing w:line="440" w:lineRule="exact"/>
              <w:ind w:left="63" w:right="63"/>
              <w:rPr>
                <w:rFonts w:eastAsia="仿宋_GB2312"/>
                <w:szCs w:val="30"/>
              </w:rPr>
            </w:pPr>
          </w:p>
        </w:tc>
        <w:tc>
          <w:tcPr>
            <w:tcW w:w="1418" w:type="dxa"/>
            <w:noWrap w:val="0"/>
            <w:vAlign w:val="center"/>
          </w:tcPr>
          <w:p w14:paraId="32A1E977">
            <w:pPr>
              <w:pStyle w:val="14"/>
              <w:keepNext/>
              <w:spacing w:line="440" w:lineRule="exact"/>
              <w:ind w:left="63" w:right="63"/>
              <w:rPr>
                <w:rFonts w:eastAsia="仿宋_GB2312"/>
                <w:szCs w:val="30"/>
              </w:rPr>
            </w:pPr>
          </w:p>
        </w:tc>
        <w:tc>
          <w:tcPr>
            <w:tcW w:w="1134" w:type="dxa"/>
            <w:noWrap w:val="0"/>
            <w:vAlign w:val="center"/>
          </w:tcPr>
          <w:p w14:paraId="5EC9AC96">
            <w:pPr>
              <w:pStyle w:val="14"/>
              <w:keepNext/>
              <w:spacing w:line="440" w:lineRule="exact"/>
              <w:ind w:left="63" w:right="63"/>
              <w:rPr>
                <w:rFonts w:eastAsia="仿宋_GB2312"/>
                <w:sz w:val="30"/>
                <w:szCs w:val="30"/>
              </w:rPr>
            </w:pPr>
          </w:p>
        </w:tc>
        <w:tc>
          <w:tcPr>
            <w:tcW w:w="1134" w:type="dxa"/>
            <w:noWrap w:val="0"/>
            <w:vAlign w:val="center"/>
          </w:tcPr>
          <w:p w14:paraId="0598D9E0">
            <w:pPr>
              <w:pStyle w:val="14"/>
              <w:keepNext/>
              <w:spacing w:line="440" w:lineRule="exact"/>
              <w:ind w:left="63" w:right="63"/>
              <w:rPr>
                <w:rFonts w:eastAsia="仿宋_GB2312"/>
                <w:sz w:val="30"/>
                <w:szCs w:val="30"/>
              </w:rPr>
            </w:pPr>
          </w:p>
        </w:tc>
        <w:tc>
          <w:tcPr>
            <w:tcW w:w="4252" w:type="dxa"/>
            <w:noWrap w:val="0"/>
            <w:vAlign w:val="center"/>
          </w:tcPr>
          <w:p w14:paraId="7FB82B7E">
            <w:pPr>
              <w:pStyle w:val="14"/>
              <w:keepNext/>
              <w:spacing w:line="440" w:lineRule="exact"/>
              <w:ind w:left="63" w:right="63"/>
              <w:rPr>
                <w:rFonts w:eastAsia="仿宋_GB2312"/>
                <w:sz w:val="30"/>
                <w:szCs w:val="30"/>
              </w:rPr>
            </w:pPr>
          </w:p>
        </w:tc>
      </w:tr>
      <w:tr w14:paraId="1FC91DA0">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jc w:val="center"/>
        </w:trPr>
        <w:tc>
          <w:tcPr>
            <w:tcW w:w="9809" w:type="dxa"/>
            <w:gridSpan w:val="5"/>
            <w:tcBorders>
              <w:top w:val="single" w:color="000000" w:sz="6" w:space="0"/>
              <w:bottom w:val="single" w:color="000000" w:sz="6" w:space="0"/>
            </w:tcBorders>
            <w:noWrap w:val="0"/>
            <w:vAlign w:val="center"/>
          </w:tcPr>
          <w:p w14:paraId="7AC53A65">
            <w:pPr>
              <w:pStyle w:val="14"/>
              <w:keepNext/>
              <w:spacing w:line="440" w:lineRule="exact"/>
              <w:ind w:left="63" w:right="63"/>
              <w:rPr>
                <w:rFonts w:eastAsia="仿宋_GB2312"/>
                <w:szCs w:val="30"/>
              </w:rPr>
            </w:pPr>
            <w:r>
              <w:rPr>
                <w:rFonts w:eastAsia="仿宋_GB2312"/>
                <w:szCs w:val="30"/>
              </w:rPr>
              <w:t>二、现场人员</w:t>
            </w:r>
          </w:p>
        </w:tc>
      </w:tr>
      <w:tr w14:paraId="13112223">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jc w:val="center"/>
        </w:trPr>
        <w:tc>
          <w:tcPr>
            <w:tcW w:w="1871" w:type="dxa"/>
            <w:tcBorders>
              <w:top w:val="single" w:color="000000" w:sz="6" w:space="0"/>
              <w:bottom w:val="single" w:color="000000" w:sz="6" w:space="0"/>
            </w:tcBorders>
            <w:noWrap w:val="0"/>
            <w:vAlign w:val="center"/>
          </w:tcPr>
          <w:p w14:paraId="56060033">
            <w:pPr>
              <w:pStyle w:val="14"/>
              <w:keepNext/>
              <w:spacing w:line="440" w:lineRule="exact"/>
              <w:ind w:left="63" w:right="63"/>
              <w:rPr>
                <w:rFonts w:eastAsia="仿宋_GB2312"/>
                <w:szCs w:val="30"/>
              </w:rPr>
            </w:pPr>
            <w:r>
              <w:rPr>
                <w:rFonts w:eastAsia="仿宋_GB2312"/>
                <w:szCs w:val="30"/>
              </w:rPr>
              <w:t>项目经理</w:t>
            </w:r>
          </w:p>
        </w:tc>
        <w:tc>
          <w:tcPr>
            <w:tcW w:w="1418" w:type="dxa"/>
            <w:noWrap w:val="0"/>
            <w:vAlign w:val="center"/>
          </w:tcPr>
          <w:p w14:paraId="7F15D2F3">
            <w:pPr>
              <w:pStyle w:val="14"/>
              <w:keepNext/>
              <w:spacing w:line="440" w:lineRule="exact"/>
              <w:ind w:left="63" w:right="63"/>
              <w:rPr>
                <w:rFonts w:eastAsia="仿宋_GB2312"/>
                <w:szCs w:val="30"/>
              </w:rPr>
            </w:pPr>
          </w:p>
        </w:tc>
        <w:tc>
          <w:tcPr>
            <w:tcW w:w="1134" w:type="dxa"/>
            <w:noWrap w:val="0"/>
            <w:vAlign w:val="center"/>
          </w:tcPr>
          <w:p w14:paraId="34DC576B">
            <w:pPr>
              <w:pStyle w:val="14"/>
              <w:keepNext/>
              <w:spacing w:line="440" w:lineRule="exact"/>
              <w:ind w:left="63" w:right="63"/>
              <w:rPr>
                <w:rFonts w:eastAsia="仿宋_GB2312"/>
                <w:sz w:val="30"/>
                <w:szCs w:val="30"/>
              </w:rPr>
            </w:pPr>
          </w:p>
        </w:tc>
        <w:tc>
          <w:tcPr>
            <w:tcW w:w="1134" w:type="dxa"/>
            <w:noWrap w:val="0"/>
            <w:vAlign w:val="center"/>
          </w:tcPr>
          <w:p w14:paraId="0661C01F">
            <w:pPr>
              <w:pStyle w:val="14"/>
              <w:keepNext/>
              <w:spacing w:line="440" w:lineRule="exact"/>
              <w:ind w:left="63" w:right="63"/>
              <w:rPr>
                <w:rFonts w:eastAsia="仿宋_GB2312"/>
                <w:sz w:val="30"/>
                <w:szCs w:val="30"/>
              </w:rPr>
            </w:pPr>
          </w:p>
        </w:tc>
        <w:tc>
          <w:tcPr>
            <w:tcW w:w="4252" w:type="dxa"/>
            <w:noWrap w:val="0"/>
            <w:vAlign w:val="center"/>
          </w:tcPr>
          <w:p w14:paraId="0FD3719E">
            <w:pPr>
              <w:pStyle w:val="14"/>
              <w:keepNext/>
              <w:spacing w:line="440" w:lineRule="exact"/>
              <w:ind w:left="63" w:right="63"/>
              <w:rPr>
                <w:rFonts w:eastAsia="仿宋_GB2312"/>
                <w:sz w:val="30"/>
                <w:szCs w:val="30"/>
              </w:rPr>
            </w:pPr>
          </w:p>
        </w:tc>
      </w:tr>
      <w:tr w14:paraId="17549F27">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jc w:val="center"/>
        </w:trPr>
        <w:tc>
          <w:tcPr>
            <w:tcW w:w="1871" w:type="dxa"/>
            <w:tcBorders>
              <w:top w:val="single" w:color="000000" w:sz="6" w:space="0"/>
              <w:bottom w:val="single" w:color="000000" w:sz="6" w:space="0"/>
            </w:tcBorders>
            <w:noWrap w:val="0"/>
            <w:vAlign w:val="center"/>
          </w:tcPr>
          <w:p w14:paraId="5C08E57C">
            <w:pPr>
              <w:pStyle w:val="14"/>
              <w:keepNext/>
              <w:spacing w:line="440" w:lineRule="exact"/>
              <w:ind w:left="63" w:right="63"/>
              <w:rPr>
                <w:rFonts w:eastAsia="仿宋_GB2312"/>
                <w:szCs w:val="30"/>
              </w:rPr>
            </w:pPr>
            <w:r>
              <w:rPr>
                <w:rFonts w:eastAsia="仿宋_GB2312"/>
                <w:szCs w:val="30"/>
              </w:rPr>
              <w:t>项目副经理</w:t>
            </w:r>
          </w:p>
        </w:tc>
        <w:tc>
          <w:tcPr>
            <w:tcW w:w="1418" w:type="dxa"/>
            <w:noWrap w:val="0"/>
            <w:vAlign w:val="center"/>
          </w:tcPr>
          <w:p w14:paraId="2354A1D7">
            <w:pPr>
              <w:pStyle w:val="14"/>
              <w:keepNext/>
              <w:spacing w:line="440" w:lineRule="exact"/>
              <w:ind w:left="63" w:right="63"/>
              <w:rPr>
                <w:rFonts w:eastAsia="仿宋_GB2312"/>
                <w:szCs w:val="30"/>
              </w:rPr>
            </w:pPr>
          </w:p>
        </w:tc>
        <w:tc>
          <w:tcPr>
            <w:tcW w:w="1134" w:type="dxa"/>
            <w:noWrap w:val="0"/>
            <w:vAlign w:val="center"/>
          </w:tcPr>
          <w:p w14:paraId="33E9E3FE">
            <w:pPr>
              <w:pStyle w:val="14"/>
              <w:keepNext/>
              <w:spacing w:line="440" w:lineRule="exact"/>
              <w:ind w:left="63" w:right="63"/>
              <w:rPr>
                <w:rFonts w:eastAsia="仿宋_GB2312"/>
                <w:sz w:val="30"/>
                <w:szCs w:val="30"/>
              </w:rPr>
            </w:pPr>
          </w:p>
        </w:tc>
        <w:tc>
          <w:tcPr>
            <w:tcW w:w="1134" w:type="dxa"/>
            <w:noWrap w:val="0"/>
            <w:vAlign w:val="center"/>
          </w:tcPr>
          <w:p w14:paraId="03279E8B">
            <w:pPr>
              <w:pStyle w:val="14"/>
              <w:keepNext/>
              <w:spacing w:line="440" w:lineRule="exact"/>
              <w:ind w:left="63" w:right="63"/>
              <w:rPr>
                <w:rFonts w:eastAsia="仿宋_GB2312"/>
                <w:sz w:val="30"/>
                <w:szCs w:val="30"/>
              </w:rPr>
            </w:pPr>
          </w:p>
        </w:tc>
        <w:tc>
          <w:tcPr>
            <w:tcW w:w="4252" w:type="dxa"/>
            <w:noWrap w:val="0"/>
            <w:vAlign w:val="center"/>
          </w:tcPr>
          <w:p w14:paraId="2584DEC7">
            <w:pPr>
              <w:pStyle w:val="14"/>
              <w:keepNext/>
              <w:spacing w:line="440" w:lineRule="exact"/>
              <w:ind w:left="63" w:right="63"/>
              <w:rPr>
                <w:rFonts w:eastAsia="仿宋_GB2312"/>
                <w:sz w:val="30"/>
                <w:szCs w:val="30"/>
              </w:rPr>
            </w:pPr>
          </w:p>
        </w:tc>
      </w:tr>
      <w:tr w14:paraId="69BA3328">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jc w:val="center"/>
        </w:trPr>
        <w:tc>
          <w:tcPr>
            <w:tcW w:w="1871" w:type="dxa"/>
            <w:tcBorders>
              <w:top w:val="single" w:color="000000" w:sz="6" w:space="0"/>
              <w:bottom w:val="single" w:color="000000" w:sz="6" w:space="0"/>
            </w:tcBorders>
            <w:noWrap w:val="0"/>
            <w:vAlign w:val="center"/>
          </w:tcPr>
          <w:p w14:paraId="624FD76C">
            <w:pPr>
              <w:pStyle w:val="14"/>
              <w:keepNext/>
              <w:spacing w:line="440" w:lineRule="exact"/>
              <w:ind w:left="63" w:right="63"/>
              <w:rPr>
                <w:rFonts w:eastAsia="仿宋_GB2312"/>
                <w:szCs w:val="30"/>
              </w:rPr>
            </w:pPr>
            <w:r>
              <w:rPr>
                <w:rFonts w:eastAsia="仿宋_GB2312"/>
                <w:szCs w:val="30"/>
              </w:rPr>
              <w:t>技术负责人</w:t>
            </w:r>
          </w:p>
        </w:tc>
        <w:tc>
          <w:tcPr>
            <w:tcW w:w="1418" w:type="dxa"/>
            <w:noWrap w:val="0"/>
            <w:vAlign w:val="center"/>
          </w:tcPr>
          <w:p w14:paraId="07193F1B">
            <w:pPr>
              <w:pStyle w:val="14"/>
              <w:keepNext/>
              <w:spacing w:line="440" w:lineRule="exact"/>
              <w:ind w:left="63" w:right="63"/>
              <w:rPr>
                <w:rFonts w:eastAsia="仿宋_GB2312"/>
                <w:szCs w:val="30"/>
              </w:rPr>
            </w:pPr>
          </w:p>
        </w:tc>
        <w:tc>
          <w:tcPr>
            <w:tcW w:w="1134" w:type="dxa"/>
            <w:noWrap w:val="0"/>
            <w:vAlign w:val="center"/>
          </w:tcPr>
          <w:p w14:paraId="5B069B17">
            <w:pPr>
              <w:pStyle w:val="14"/>
              <w:keepNext/>
              <w:spacing w:line="440" w:lineRule="exact"/>
              <w:ind w:left="63" w:right="63"/>
              <w:rPr>
                <w:rFonts w:eastAsia="仿宋_GB2312"/>
                <w:sz w:val="30"/>
                <w:szCs w:val="30"/>
              </w:rPr>
            </w:pPr>
          </w:p>
        </w:tc>
        <w:tc>
          <w:tcPr>
            <w:tcW w:w="1134" w:type="dxa"/>
            <w:noWrap w:val="0"/>
            <w:vAlign w:val="center"/>
          </w:tcPr>
          <w:p w14:paraId="7FCBF821">
            <w:pPr>
              <w:pStyle w:val="14"/>
              <w:keepNext/>
              <w:spacing w:line="440" w:lineRule="exact"/>
              <w:ind w:left="63" w:right="63"/>
              <w:rPr>
                <w:rFonts w:eastAsia="仿宋_GB2312"/>
                <w:sz w:val="30"/>
                <w:szCs w:val="30"/>
              </w:rPr>
            </w:pPr>
          </w:p>
        </w:tc>
        <w:tc>
          <w:tcPr>
            <w:tcW w:w="4252" w:type="dxa"/>
            <w:noWrap w:val="0"/>
            <w:vAlign w:val="center"/>
          </w:tcPr>
          <w:p w14:paraId="48FD763B">
            <w:pPr>
              <w:pStyle w:val="14"/>
              <w:keepNext/>
              <w:spacing w:line="440" w:lineRule="exact"/>
              <w:ind w:left="63" w:right="63"/>
              <w:rPr>
                <w:rFonts w:eastAsia="仿宋_GB2312"/>
                <w:sz w:val="30"/>
                <w:szCs w:val="30"/>
              </w:rPr>
            </w:pPr>
          </w:p>
        </w:tc>
      </w:tr>
      <w:tr w14:paraId="686C94BF">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jc w:val="center"/>
        </w:trPr>
        <w:tc>
          <w:tcPr>
            <w:tcW w:w="1871" w:type="dxa"/>
            <w:tcBorders>
              <w:top w:val="single" w:color="000000" w:sz="6" w:space="0"/>
              <w:bottom w:val="single" w:color="000000" w:sz="6" w:space="0"/>
            </w:tcBorders>
            <w:noWrap w:val="0"/>
            <w:vAlign w:val="center"/>
          </w:tcPr>
          <w:p w14:paraId="1DA92980">
            <w:pPr>
              <w:pStyle w:val="14"/>
              <w:keepNext/>
              <w:spacing w:line="440" w:lineRule="exact"/>
              <w:ind w:left="63" w:right="63"/>
              <w:rPr>
                <w:rFonts w:eastAsia="仿宋_GB2312"/>
                <w:szCs w:val="30"/>
              </w:rPr>
            </w:pPr>
            <w:r>
              <w:rPr>
                <w:rFonts w:eastAsia="仿宋_GB2312"/>
                <w:szCs w:val="30"/>
              </w:rPr>
              <w:t>造价管理</w:t>
            </w:r>
          </w:p>
        </w:tc>
        <w:tc>
          <w:tcPr>
            <w:tcW w:w="1418" w:type="dxa"/>
            <w:noWrap w:val="0"/>
            <w:vAlign w:val="center"/>
          </w:tcPr>
          <w:p w14:paraId="0708B2AF">
            <w:pPr>
              <w:pStyle w:val="14"/>
              <w:keepNext/>
              <w:spacing w:line="440" w:lineRule="exact"/>
              <w:ind w:left="63" w:right="63"/>
              <w:rPr>
                <w:rFonts w:eastAsia="仿宋_GB2312"/>
                <w:szCs w:val="30"/>
              </w:rPr>
            </w:pPr>
          </w:p>
        </w:tc>
        <w:tc>
          <w:tcPr>
            <w:tcW w:w="1134" w:type="dxa"/>
            <w:noWrap w:val="0"/>
            <w:vAlign w:val="center"/>
          </w:tcPr>
          <w:p w14:paraId="103E45EF">
            <w:pPr>
              <w:pStyle w:val="14"/>
              <w:keepNext/>
              <w:spacing w:line="440" w:lineRule="exact"/>
              <w:ind w:left="63" w:right="63"/>
              <w:rPr>
                <w:rFonts w:eastAsia="仿宋_GB2312"/>
                <w:sz w:val="30"/>
                <w:szCs w:val="30"/>
              </w:rPr>
            </w:pPr>
          </w:p>
        </w:tc>
        <w:tc>
          <w:tcPr>
            <w:tcW w:w="1134" w:type="dxa"/>
            <w:noWrap w:val="0"/>
            <w:vAlign w:val="center"/>
          </w:tcPr>
          <w:p w14:paraId="2AD92D52">
            <w:pPr>
              <w:pStyle w:val="14"/>
              <w:keepNext/>
              <w:spacing w:line="440" w:lineRule="exact"/>
              <w:ind w:left="63" w:right="63"/>
              <w:rPr>
                <w:rFonts w:eastAsia="仿宋_GB2312"/>
                <w:sz w:val="30"/>
                <w:szCs w:val="30"/>
              </w:rPr>
            </w:pPr>
          </w:p>
        </w:tc>
        <w:tc>
          <w:tcPr>
            <w:tcW w:w="4252" w:type="dxa"/>
            <w:noWrap w:val="0"/>
            <w:vAlign w:val="center"/>
          </w:tcPr>
          <w:p w14:paraId="5BF52023">
            <w:pPr>
              <w:pStyle w:val="14"/>
              <w:keepNext/>
              <w:spacing w:line="440" w:lineRule="exact"/>
              <w:ind w:left="63" w:right="63"/>
              <w:rPr>
                <w:rFonts w:eastAsia="仿宋_GB2312"/>
                <w:sz w:val="30"/>
                <w:szCs w:val="30"/>
              </w:rPr>
            </w:pPr>
          </w:p>
        </w:tc>
      </w:tr>
      <w:tr w14:paraId="6B77E795">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jc w:val="center"/>
        </w:trPr>
        <w:tc>
          <w:tcPr>
            <w:tcW w:w="1871" w:type="dxa"/>
            <w:tcBorders>
              <w:top w:val="single" w:color="000000" w:sz="6" w:space="0"/>
              <w:bottom w:val="single" w:color="000000" w:sz="6" w:space="0"/>
            </w:tcBorders>
            <w:noWrap w:val="0"/>
            <w:vAlign w:val="center"/>
          </w:tcPr>
          <w:p w14:paraId="5F6CC2C3">
            <w:pPr>
              <w:pStyle w:val="14"/>
              <w:keepNext/>
              <w:spacing w:line="440" w:lineRule="exact"/>
              <w:ind w:left="63" w:right="63"/>
              <w:rPr>
                <w:rFonts w:eastAsia="仿宋_GB2312"/>
                <w:szCs w:val="30"/>
              </w:rPr>
            </w:pPr>
            <w:r>
              <w:rPr>
                <w:rFonts w:eastAsia="仿宋_GB2312"/>
                <w:szCs w:val="30"/>
              </w:rPr>
              <w:t>质量管理</w:t>
            </w:r>
          </w:p>
        </w:tc>
        <w:tc>
          <w:tcPr>
            <w:tcW w:w="1418" w:type="dxa"/>
            <w:noWrap w:val="0"/>
            <w:vAlign w:val="center"/>
          </w:tcPr>
          <w:p w14:paraId="5058292D">
            <w:pPr>
              <w:pStyle w:val="14"/>
              <w:keepNext/>
              <w:spacing w:line="440" w:lineRule="exact"/>
              <w:ind w:left="63" w:right="63"/>
              <w:rPr>
                <w:rFonts w:eastAsia="仿宋_GB2312"/>
                <w:szCs w:val="30"/>
              </w:rPr>
            </w:pPr>
          </w:p>
        </w:tc>
        <w:tc>
          <w:tcPr>
            <w:tcW w:w="1134" w:type="dxa"/>
            <w:noWrap w:val="0"/>
            <w:vAlign w:val="center"/>
          </w:tcPr>
          <w:p w14:paraId="3B4B4730">
            <w:pPr>
              <w:pStyle w:val="14"/>
              <w:keepNext/>
              <w:spacing w:line="440" w:lineRule="exact"/>
              <w:ind w:left="63" w:right="63"/>
              <w:rPr>
                <w:rFonts w:eastAsia="仿宋_GB2312"/>
                <w:sz w:val="30"/>
                <w:szCs w:val="30"/>
              </w:rPr>
            </w:pPr>
          </w:p>
        </w:tc>
        <w:tc>
          <w:tcPr>
            <w:tcW w:w="1134" w:type="dxa"/>
            <w:noWrap w:val="0"/>
            <w:vAlign w:val="center"/>
          </w:tcPr>
          <w:p w14:paraId="0D3D84FF">
            <w:pPr>
              <w:pStyle w:val="14"/>
              <w:keepNext/>
              <w:spacing w:line="440" w:lineRule="exact"/>
              <w:ind w:left="63" w:right="63"/>
              <w:rPr>
                <w:rFonts w:eastAsia="仿宋_GB2312"/>
                <w:sz w:val="30"/>
                <w:szCs w:val="30"/>
              </w:rPr>
            </w:pPr>
          </w:p>
        </w:tc>
        <w:tc>
          <w:tcPr>
            <w:tcW w:w="4252" w:type="dxa"/>
            <w:noWrap w:val="0"/>
            <w:vAlign w:val="center"/>
          </w:tcPr>
          <w:p w14:paraId="19AD23AC">
            <w:pPr>
              <w:pStyle w:val="14"/>
              <w:keepNext/>
              <w:spacing w:line="440" w:lineRule="exact"/>
              <w:ind w:left="63" w:right="63"/>
              <w:rPr>
                <w:rFonts w:eastAsia="仿宋_GB2312"/>
                <w:sz w:val="30"/>
                <w:szCs w:val="30"/>
              </w:rPr>
            </w:pPr>
          </w:p>
        </w:tc>
      </w:tr>
      <w:tr w14:paraId="6171CA72">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jc w:val="center"/>
        </w:trPr>
        <w:tc>
          <w:tcPr>
            <w:tcW w:w="1871" w:type="dxa"/>
            <w:tcBorders>
              <w:top w:val="single" w:color="000000" w:sz="6" w:space="0"/>
              <w:bottom w:val="single" w:color="000000" w:sz="6" w:space="0"/>
            </w:tcBorders>
            <w:noWrap w:val="0"/>
            <w:vAlign w:val="center"/>
          </w:tcPr>
          <w:p w14:paraId="36DC67E7">
            <w:pPr>
              <w:pStyle w:val="14"/>
              <w:keepNext/>
              <w:spacing w:line="440" w:lineRule="exact"/>
              <w:ind w:left="63" w:right="63"/>
              <w:rPr>
                <w:rFonts w:eastAsia="仿宋_GB2312"/>
                <w:szCs w:val="30"/>
              </w:rPr>
            </w:pPr>
            <w:r>
              <w:rPr>
                <w:rFonts w:eastAsia="仿宋_GB2312"/>
                <w:szCs w:val="30"/>
              </w:rPr>
              <w:t>材料管理</w:t>
            </w:r>
          </w:p>
        </w:tc>
        <w:tc>
          <w:tcPr>
            <w:tcW w:w="1418" w:type="dxa"/>
            <w:noWrap w:val="0"/>
            <w:vAlign w:val="center"/>
          </w:tcPr>
          <w:p w14:paraId="6028A7DE">
            <w:pPr>
              <w:pStyle w:val="14"/>
              <w:keepNext/>
              <w:spacing w:line="440" w:lineRule="exact"/>
              <w:ind w:left="63" w:right="63"/>
              <w:rPr>
                <w:rFonts w:eastAsia="仿宋_GB2312"/>
                <w:szCs w:val="30"/>
              </w:rPr>
            </w:pPr>
          </w:p>
        </w:tc>
        <w:tc>
          <w:tcPr>
            <w:tcW w:w="1134" w:type="dxa"/>
            <w:noWrap w:val="0"/>
            <w:vAlign w:val="center"/>
          </w:tcPr>
          <w:p w14:paraId="1650079F">
            <w:pPr>
              <w:pStyle w:val="14"/>
              <w:keepNext/>
              <w:spacing w:line="440" w:lineRule="exact"/>
              <w:ind w:left="63" w:right="63"/>
              <w:rPr>
                <w:rFonts w:eastAsia="仿宋_GB2312"/>
                <w:sz w:val="30"/>
                <w:szCs w:val="30"/>
              </w:rPr>
            </w:pPr>
          </w:p>
        </w:tc>
        <w:tc>
          <w:tcPr>
            <w:tcW w:w="1134" w:type="dxa"/>
            <w:noWrap w:val="0"/>
            <w:vAlign w:val="center"/>
          </w:tcPr>
          <w:p w14:paraId="4C8825D5">
            <w:pPr>
              <w:pStyle w:val="14"/>
              <w:keepNext/>
              <w:spacing w:line="440" w:lineRule="exact"/>
              <w:ind w:left="63" w:right="63"/>
              <w:rPr>
                <w:rFonts w:eastAsia="仿宋_GB2312"/>
                <w:sz w:val="30"/>
                <w:szCs w:val="30"/>
              </w:rPr>
            </w:pPr>
          </w:p>
        </w:tc>
        <w:tc>
          <w:tcPr>
            <w:tcW w:w="4252" w:type="dxa"/>
            <w:noWrap w:val="0"/>
            <w:vAlign w:val="center"/>
          </w:tcPr>
          <w:p w14:paraId="064D42EA">
            <w:pPr>
              <w:pStyle w:val="14"/>
              <w:keepNext/>
              <w:spacing w:line="440" w:lineRule="exact"/>
              <w:ind w:left="63" w:right="63"/>
              <w:rPr>
                <w:rFonts w:eastAsia="仿宋_GB2312"/>
                <w:sz w:val="30"/>
                <w:szCs w:val="30"/>
              </w:rPr>
            </w:pPr>
          </w:p>
        </w:tc>
      </w:tr>
      <w:tr w14:paraId="44C3BAD6">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jc w:val="center"/>
        </w:trPr>
        <w:tc>
          <w:tcPr>
            <w:tcW w:w="1871" w:type="dxa"/>
            <w:tcBorders>
              <w:top w:val="single" w:color="000000" w:sz="6" w:space="0"/>
              <w:bottom w:val="single" w:color="000000" w:sz="6" w:space="0"/>
            </w:tcBorders>
            <w:noWrap w:val="0"/>
            <w:vAlign w:val="center"/>
          </w:tcPr>
          <w:p w14:paraId="1FDCF3FD">
            <w:pPr>
              <w:pStyle w:val="14"/>
              <w:keepNext/>
              <w:spacing w:line="440" w:lineRule="exact"/>
              <w:ind w:left="63" w:right="63"/>
              <w:rPr>
                <w:rFonts w:eastAsia="仿宋_GB2312"/>
                <w:szCs w:val="30"/>
              </w:rPr>
            </w:pPr>
            <w:r>
              <w:rPr>
                <w:rFonts w:eastAsia="仿宋_GB2312"/>
                <w:szCs w:val="30"/>
              </w:rPr>
              <w:t>计划管理</w:t>
            </w:r>
          </w:p>
        </w:tc>
        <w:tc>
          <w:tcPr>
            <w:tcW w:w="1418" w:type="dxa"/>
            <w:noWrap w:val="0"/>
            <w:vAlign w:val="center"/>
          </w:tcPr>
          <w:p w14:paraId="6910E474">
            <w:pPr>
              <w:pStyle w:val="14"/>
              <w:keepNext/>
              <w:spacing w:line="440" w:lineRule="exact"/>
              <w:ind w:left="63" w:right="63"/>
              <w:rPr>
                <w:rFonts w:eastAsia="仿宋_GB2312"/>
                <w:szCs w:val="30"/>
              </w:rPr>
            </w:pPr>
          </w:p>
        </w:tc>
        <w:tc>
          <w:tcPr>
            <w:tcW w:w="1134" w:type="dxa"/>
            <w:noWrap w:val="0"/>
            <w:vAlign w:val="center"/>
          </w:tcPr>
          <w:p w14:paraId="73A67423">
            <w:pPr>
              <w:pStyle w:val="14"/>
              <w:keepNext/>
              <w:spacing w:line="440" w:lineRule="exact"/>
              <w:ind w:left="63" w:right="63"/>
              <w:rPr>
                <w:rFonts w:eastAsia="仿宋_GB2312"/>
                <w:sz w:val="30"/>
                <w:szCs w:val="30"/>
              </w:rPr>
            </w:pPr>
          </w:p>
        </w:tc>
        <w:tc>
          <w:tcPr>
            <w:tcW w:w="1134" w:type="dxa"/>
            <w:noWrap w:val="0"/>
            <w:vAlign w:val="center"/>
          </w:tcPr>
          <w:p w14:paraId="2BB8B137">
            <w:pPr>
              <w:pStyle w:val="14"/>
              <w:keepNext/>
              <w:spacing w:line="440" w:lineRule="exact"/>
              <w:ind w:left="63" w:right="63"/>
              <w:rPr>
                <w:rFonts w:eastAsia="仿宋_GB2312"/>
                <w:sz w:val="30"/>
                <w:szCs w:val="30"/>
              </w:rPr>
            </w:pPr>
          </w:p>
        </w:tc>
        <w:tc>
          <w:tcPr>
            <w:tcW w:w="4252" w:type="dxa"/>
            <w:noWrap w:val="0"/>
            <w:vAlign w:val="center"/>
          </w:tcPr>
          <w:p w14:paraId="18CA8CD9">
            <w:pPr>
              <w:pStyle w:val="14"/>
              <w:keepNext/>
              <w:spacing w:line="440" w:lineRule="exact"/>
              <w:ind w:left="63" w:right="63"/>
              <w:rPr>
                <w:rFonts w:eastAsia="仿宋_GB2312"/>
                <w:sz w:val="30"/>
                <w:szCs w:val="30"/>
              </w:rPr>
            </w:pPr>
          </w:p>
        </w:tc>
      </w:tr>
      <w:tr w14:paraId="20665BB8">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jc w:val="center"/>
        </w:trPr>
        <w:tc>
          <w:tcPr>
            <w:tcW w:w="1871" w:type="dxa"/>
            <w:tcBorders>
              <w:top w:val="single" w:color="000000" w:sz="6" w:space="0"/>
              <w:bottom w:val="single" w:color="000000" w:sz="6" w:space="0"/>
            </w:tcBorders>
            <w:noWrap w:val="0"/>
            <w:vAlign w:val="center"/>
          </w:tcPr>
          <w:p w14:paraId="77F32E8D">
            <w:pPr>
              <w:pStyle w:val="14"/>
              <w:keepNext/>
              <w:spacing w:line="440" w:lineRule="exact"/>
              <w:ind w:left="63" w:right="63"/>
              <w:rPr>
                <w:rFonts w:eastAsia="仿宋_GB2312"/>
                <w:szCs w:val="30"/>
              </w:rPr>
            </w:pPr>
            <w:r>
              <w:rPr>
                <w:rFonts w:eastAsia="仿宋_GB2312"/>
                <w:szCs w:val="30"/>
              </w:rPr>
              <w:t>安全管理</w:t>
            </w:r>
          </w:p>
        </w:tc>
        <w:tc>
          <w:tcPr>
            <w:tcW w:w="1418" w:type="dxa"/>
            <w:noWrap w:val="0"/>
            <w:vAlign w:val="center"/>
          </w:tcPr>
          <w:p w14:paraId="0FC7DF2F">
            <w:pPr>
              <w:pStyle w:val="14"/>
              <w:keepNext/>
              <w:spacing w:line="440" w:lineRule="exact"/>
              <w:ind w:left="63" w:right="63"/>
              <w:rPr>
                <w:rFonts w:eastAsia="仿宋_GB2312"/>
                <w:szCs w:val="30"/>
              </w:rPr>
            </w:pPr>
          </w:p>
        </w:tc>
        <w:tc>
          <w:tcPr>
            <w:tcW w:w="1134" w:type="dxa"/>
            <w:noWrap w:val="0"/>
            <w:vAlign w:val="center"/>
          </w:tcPr>
          <w:p w14:paraId="710675BD">
            <w:pPr>
              <w:pStyle w:val="14"/>
              <w:keepNext/>
              <w:spacing w:line="440" w:lineRule="exact"/>
              <w:ind w:left="63" w:right="63"/>
              <w:rPr>
                <w:rFonts w:eastAsia="仿宋_GB2312"/>
                <w:sz w:val="30"/>
                <w:szCs w:val="30"/>
              </w:rPr>
            </w:pPr>
          </w:p>
        </w:tc>
        <w:tc>
          <w:tcPr>
            <w:tcW w:w="1134" w:type="dxa"/>
            <w:noWrap w:val="0"/>
            <w:vAlign w:val="center"/>
          </w:tcPr>
          <w:p w14:paraId="3DC34007">
            <w:pPr>
              <w:pStyle w:val="14"/>
              <w:keepNext/>
              <w:spacing w:line="440" w:lineRule="exact"/>
              <w:ind w:left="63" w:right="63"/>
              <w:rPr>
                <w:rFonts w:eastAsia="仿宋_GB2312"/>
                <w:sz w:val="30"/>
                <w:szCs w:val="30"/>
              </w:rPr>
            </w:pPr>
          </w:p>
        </w:tc>
        <w:tc>
          <w:tcPr>
            <w:tcW w:w="4252" w:type="dxa"/>
            <w:noWrap w:val="0"/>
            <w:vAlign w:val="center"/>
          </w:tcPr>
          <w:p w14:paraId="02578253">
            <w:pPr>
              <w:pStyle w:val="14"/>
              <w:keepNext/>
              <w:spacing w:line="440" w:lineRule="exact"/>
              <w:ind w:left="63" w:right="63"/>
              <w:rPr>
                <w:rFonts w:eastAsia="仿宋_GB2312"/>
                <w:sz w:val="30"/>
                <w:szCs w:val="30"/>
              </w:rPr>
            </w:pPr>
          </w:p>
        </w:tc>
      </w:tr>
      <w:tr w14:paraId="7F8135FD">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cantSplit/>
          <w:jc w:val="center"/>
        </w:trPr>
        <w:tc>
          <w:tcPr>
            <w:tcW w:w="1871" w:type="dxa"/>
            <w:vMerge w:val="restart"/>
            <w:tcBorders>
              <w:top w:val="single" w:color="000000" w:sz="6" w:space="0"/>
            </w:tcBorders>
            <w:noWrap w:val="0"/>
            <w:vAlign w:val="center"/>
          </w:tcPr>
          <w:p w14:paraId="3C2B2A7F">
            <w:pPr>
              <w:pStyle w:val="14"/>
              <w:keepNext/>
              <w:spacing w:line="440" w:lineRule="exact"/>
              <w:ind w:left="63" w:right="63"/>
              <w:rPr>
                <w:rFonts w:eastAsia="仿宋_GB2312"/>
                <w:szCs w:val="30"/>
              </w:rPr>
            </w:pPr>
            <w:r>
              <w:rPr>
                <w:rFonts w:eastAsia="仿宋_GB2312"/>
                <w:szCs w:val="30"/>
              </w:rPr>
              <w:t>其他人员</w:t>
            </w:r>
          </w:p>
        </w:tc>
        <w:tc>
          <w:tcPr>
            <w:tcW w:w="1418" w:type="dxa"/>
            <w:noWrap w:val="0"/>
            <w:vAlign w:val="center"/>
          </w:tcPr>
          <w:p w14:paraId="3CC0A5B3">
            <w:pPr>
              <w:pStyle w:val="14"/>
              <w:keepNext/>
              <w:spacing w:line="440" w:lineRule="exact"/>
              <w:ind w:left="63" w:right="63"/>
              <w:rPr>
                <w:rFonts w:eastAsia="仿宋_GB2312"/>
                <w:szCs w:val="30"/>
              </w:rPr>
            </w:pPr>
          </w:p>
        </w:tc>
        <w:tc>
          <w:tcPr>
            <w:tcW w:w="1134" w:type="dxa"/>
            <w:noWrap w:val="0"/>
            <w:vAlign w:val="center"/>
          </w:tcPr>
          <w:p w14:paraId="08A6AA2F">
            <w:pPr>
              <w:pStyle w:val="14"/>
              <w:keepNext/>
              <w:spacing w:line="440" w:lineRule="exact"/>
              <w:ind w:left="63" w:right="63"/>
              <w:rPr>
                <w:rFonts w:eastAsia="仿宋_GB2312"/>
                <w:sz w:val="30"/>
                <w:szCs w:val="30"/>
              </w:rPr>
            </w:pPr>
          </w:p>
        </w:tc>
        <w:tc>
          <w:tcPr>
            <w:tcW w:w="1134" w:type="dxa"/>
            <w:noWrap w:val="0"/>
            <w:vAlign w:val="center"/>
          </w:tcPr>
          <w:p w14:paraId="7BF36BC6">
            <w:pPr>
              <w:pStyle w:val="14"/>
              <w:keepNext/>
              <w:spacing w:line="440" w:lineRule="exact"/>
              <w:ind w:left="63" w:right="63"/>
              <w:rPr>
                <w:rFonts w:eastAsia="仿宋_GB2312"/>
                <w:sz w:val="30"/>
                <w:szCs w:val="30"/>
              </w:rPr>
            </w:pPr>
          </w:p>
        </w:tc>
        <w:tc>
          <w:tcPr>
            <w:tcW w:w="4252" w:type="dxa"/>
            <w:noWrap w:val="0"/>
            <w:vAlign w:val="center"/>
          </w:tcPr>
          <w:p w14:paraId="5D8980A0">
            <w:pPr>
              <w:pStyle w:val="14"/>
              <w:keepNext/>
              <w:spacing w:line="440" w:lineRule="exact"/>
              <w:ind w:left="63" w:right="63"/>
              <w:rPr>
                <w:rFonts w:eastAsia="仿宋_GB2312"/>
                <w:sz w:val="30"/>
                <w:szCs w:val="30"/>
              </w:rPr>
            </w:pPr>
          </w:p>
        </w:tc>
      </w:tr>
      <w:tr w14:paraId="294CE271">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cantSplit/>
          <w:jc w:val="center"/>
        </w:trPr>
        <w:tc>
          <w:tcPr>
            <w:tcW w:w="1871" w:type="dxa"/>
            <w:vMerge w:val="continue"/>
            <w:noWrap w:val="0"/>
            <w:vAlign w:val="center"/>
          </w:tcPr>
          <w:p w14:paraId="3011F91F">
            <w:pPr>
              <w:pStyle w:val="14"/>
              <w:keepNext/>
              <w:spacing w:line="440" w:lineRule="exact"/>
              <w:ind w:left="63" w:right="63"/>
              <w:rPr>
                <w:rFonts w:eastAsia="仿宋_GB2312"/>
                <w:szCs w:val="30"/>
              </w:rPr>
            </w:pPr>
          </w:p>
        </w:tc>
        <w:tc>
          <w:tcPr>
            <w:tcW w:w="1418" w:type="dxa"/>
            <w:tcBorders>
              <w:bottom w:val="nil"/>
            </w:tcBorders>
            <w:noWrap w:val="0"/>
            <w:vAlign w:val="center"/>
          </w:tcPr>
          <w:p w14:paraId="1A9E3847">
            <w:pPr>
              <w:pStyle w:val="14"/>
              <w:keepNext/>
              <w:spacing w:line="440" w:lineRule="exact"/>
              <w:ind w:left="63" w:right="63"/>
              <w:rPr>
                <w:rFonts w:eastAsia="仿宋_GB2312"/>
                <w:szCs w:val="30"/>
              </w:rPr>
            </w:pPr>
          </w:p>
        </w:tc>
        <w:tc>
          <w:tcPr>
            <w:tcW w:w="1134" w:type="dxa"/>
            <w:tcBorders>
              <w:bottom w:val="nil"/>
            </w:tcBorders>
            <w:noWrap w:val="0"/>
            <w:vAlign w:val="center"/>
          </w:tcPr>
          <w:p w14:paraId="5C850E0D">
            <w:pPr>
              <w:pStyle w:val="14"/>
              <w:keepNext/>
              <w:spacing w:line="440" w:lineRule="exact"/>
              <w:ind w:left="63" w:right="63"/>
              <w:rPr>
                <w:rFonts w:eastAsia="仿宋_GB2312"/>
                <w:sz w:val="30"/>
                <w:szCs w:val="30"/>
              </w:rPr>
            </w:pPr>
          </w:p>
        </w:tc>
        <w:tc>
          <w:tcPr>
            <w:tcW w:w="1134" w:type="dxa"/>
            <w:tcBorders>
              <w:bottom w:val="nil"/>
            </w:tcBorders>
            <w:noWrap w:val="0"/>
            <w:vAlign w:val="center"/>
          </w:tcPr>
          <w:p w14:paraId="6F34F24E">
            <w:pPr>
              <w:pStyle w:val="14"/>
              <w:keepNext/>
              <w:spacing w:line="440" w:lineRule="exact"/>
              <w:ind w:left="63" w:right="63"/>
              <w:rPr>
                <w:rFonts w:eastAsia="仿宋_GB2312"/>
                <w:sz w:val="30"/>
                <w:szCs w:val="30"/>
              </w:rPr>
            </w:pPr>
          </w:p>
        </w:tc>
        <w:tc>
          <w:tcPr>
            <w:tcW w:w="4252" w:type="dxa"/>
            <w:tcBorders>
              <w:bottom w:val="nil"/>
            </w:tcBorders>
            <w:noWrap w:val="0"/>
            <w:vAlign w:val="center"/>
          </w:tcPr>
          <w:p w14:paraId="5FCBCF99">
            <w:pPr>
              <w:pStyle w:val="14"/>
              <w:keepNext/>
              <w:spacing w:line="440" w:lineRule="exact"/>
              <w:ind w:left="63" w:right="63"/>
              <w:rPr>
                <w:rFonts w:eastAsia="仿宋_GB2312"/>
                <w:sz w:val="30"/>
                <w:szCs w:val="30"/>
              </w:rPr>
            </w:pPr>
          </w:p>
        </w:tc>
      </w:tr>
      <w:tr w14:paraId="2ECFE99E">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cantSplit/>
          <w:jc w:val="center"/>
        </w:trPr>
        <w:tc>
          <w:tcPr>
            <w:tcW w:w="1871" w:type="dxa"/>
            <w:vMerge w:val="continue"/>
            <w:noWrap w:val="0"/>
            <w:vAlign w:val="center"/>
          </w:tcPr>
          <w:p w14:paraId="0A6BC7D1">
            <w:pPr>
              <w:pStyle w:val="14"/>
              <w:keepNext/>
              <w:spacing w:line="440" w:lineRule="exact"/>
              <w:ind w:left="63" w:right="63"/>
              <w:rPr>
                <w:rFonts w:eastAsia="仿宋_GB2312"/>
                <w:szCs w:val="30"/>
              </w:rPr>
            </w:pPr>
          </w:p>
        </w:tc>
        <w:tc>
          <w:tcPr>
            <w:tcW w:w="1418" w:type="dxa"/>
            <w:noWrap w:val="0"/>
            <w:vAlign w:val="center"/>
          </w:tcPr>
          <w:p w14:paraId="40CB13AF">
            <w:pPr>
              <w:pStyle w:val="14"/>
              <w:keepNext/>
              <w:spacing w:line="440" w:lineRule="exact"/>
              <w:ind w:left="63" w:right="63"/>
              <w:rPr>
                <w:rFonts w:eastAsia="仿宋_GB2312"/>
                <w:szCs w:val="30"/>
              </w:rPr>
            </w:pPr>
          </w:p>
        </w:tc>
        <w:tc>
          <w:tcPr>
            <w:tcW w:w="1134" w:type="dxa"/>
            <w:noWrap w:val="0"/>
            <w:vAlign w:val="center"/>
          </w:tcPr>
          <w:p w14:paraId="2FA8A894">
            <w:pPr>
              <w:pStyle w:val="14"/>
              <w:keepNext/>
              <w:spacing w:line="440" w:lineRule="exact"/>
              <w:ind w:left="63" w:right="63"/>
              <w:rPr>
                <w:rFonts w:eastAsia="仿宋_GB2312"/>
                <w:sz w:val="30"/>
                <w:szCs w:val="30"/>
              </w:rPr>
            </w:pPr>
          </w:p>
        </w:tc>
        <w:tc>
          <w:tcPr>
            <w:tcW w:w="1134" w:type="dxa"/>
            <w:noWrap w:val="0"/>
            <w:vAlign w:val="center"/>
          </w:tcPr>
          <w:p w14:paraId="2B0761FF">
            <w:pPr>
              <w:pStyle w:val="14"/>
              <w:keepNext/>
              <w:spacing w:line="440" w:lineRule="exact"/>
              <w:ind w:left="63" w:right="63"/>
              <w:rPr>
                <w:rFonts w:eastAsia="仿宋_GB2312"/>
                <w:sz w:val="30"/>
                <w:szCs w:val="30"/>
              </w:rPr>
            </w:pPr>
          </w:p>
        </w:tc>
        <w:tc>
          <w:tcPr>
            <w:tcW w:w="4252" w:type="dxa"/>
            <w:noWrap w:val="0"/>
            <w:vAlign w:val="center"/>
          </w:tcPr>
          <w:p w14:paraId="1E104684">
            <w:pPr>
              <w:pStyle w:val="14"/>
              <w:keepNext/>
              <w:spacing w:line="440" w:lineRule="exact"/>
              <w:ind w:left="63" w:right="63"/>
              <w:rPr>
                <w:rFonts w:eastAsia="仿宋_GB2312"/>
                <w:sz w:val="30"/>
                <w:szCs w:val="30"/>
              </w:rPr>
            </w:pPr>
          </w:p>
        </w:tc>
      </w:tr>
      <w:tr w14:paraId="3060CB12">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cantSplit/>
          <w:jc w:val="center"/>
        </w:trPr>
        <w:tc>
          <w:tcPr>
            <w:tcW w:w="1871" w:type="dxa"/>
            <w:vMerge w:val="continue"/>
            <w:noWrap w:val="0"/>
            <w:vAlign w:val="center"/>
          </w:tcPr>
          <w:p w14:paraId="7A4507E0">
            <w:pPr>
              <w:pStyle w:val="14"/>
              <w:keepNext/>
              <w:spacing w:line="440" w:lineRule="exact"/>
              <w:ind w:left="63" w:right="63"/>
              <w:rPr>
                <w:rFonts w:eastAsia="仿宋_GB2312"/>
                <w:szCs w:val="30"/>
              </w:rPr>
            </w:pPr>
          </w:p>
        </w:tc>
        <w:tc>
          <w:tcPr>
            <w:tcW w:w="1418" w:type="dxa"/>
            <w:noWrap w:val="0"/>
            <w:vAlign w:val="center"/>
          </w:tcPr>
          <w:p w14:paraId="2445CE2E">
            <w:pPr>
              <w:pStyle w:val="14"/>
              <w:keepNext/>
              <w:spacing w:line="440" w:lineRule="exact"/>
              <w:ind w:left="63" w:right="63"/>
              <w:rPr>
                <w:rFonts w:eastAsia="仿宋_GB2312"/>
                <w:szCs w:val="30"/>
              </w:rPr>
            </w:pPr>
          </w:p>
        </w:tc>
        <w:tc>
          <w:tcPr>
            <w:tcW w:w="1134" w:type="dxa"/>
            <w:noWrap w:val="0"/>
            <w:vAlign w:val="center"/>
          </w:tcPr>
          <w:p w14:paraId="43578944">
            <w:pPr>
              <w:pStyle w:val="14"/>
              <w:keepNext/>
              <w:spacing w:line="440" w:lineRule="exact"/>
              <w:ind w:left="63" w:right="63"/>
              <w:rPr>
                <w:rFonts w:eastAsia="仿宋_GB2312"/>
                <w:sz w:val="30"/>
                <w:szCs w:val="30"/>
              </w:rPr>
            </w:pPr>
          </w:p>
        </w:tc>
        <w:tc>
          <w:tcPr>
            <w:tcW w:w="1134" w:type="dxa"/>
            <w:noWrap w:val="0"/>
            <w:vAlign w:val="center"/>
          </w:tcPr>
          <w:p w14:paraId="45653307">
            <w:pPr>
              <w:pStyle w:val="14"/>
              <w:keepNext/>
              <w:spacing w:line="440" w:lineRule="exact"/>
              <w:ind w:left="63" w:right="63"/>
              <w:rPr>
                <w:rFonts w:eastAsia="仿宋_GB2312"/>
                <w:sz w:val="30"/>
                <w:szCs w:val="30"/>
              </w:rPr>
            </w:pPr>
          </w:p>
        </w:tc>
        <w:tc>
          <w:tcPr>
            <w:tcW w:w="4252" w:type="dxa"/>
            <w:noWrap w:val="0"/>
            <w:vAlign w:val="center"/>
          </w:tcPr>
          <w:p w14:paraId="3FFD7FA9">
            <w:pPr>
              <w:pStyle w:val="14"/>
              <w:keepNext/>
              <w:spacing w:line="440" w:lineRule="exact"/>
              <w:ind w:left="63" w:right="63"/>
              <w:rPr>
                <w:rFonts w:eastAsia="仿宋_GB2312"/>
                <w:sz w:val="30"/>
                <w:szCs w:val="30"/>
              </w:rPr>
            </w:pPr>
          </w:p>
        </w:tc>
      </w:tr>
      <w:tr w14:paraId="5ABDB036">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cantSplit/>
          <w:jc w:val="center"/>
        </w:trPr>
        <w:tc>
          <w:tcPr>
            <w:tcW w:w="1871" w:type="dxa"/>
            <w:vMerge w:val="continue"/>
            <w:noWrap w:val="0"/>
            <w:vAlign w:val="center"/>
          </w:tcPr>
          <w:p w14:paraId="0937D916">
            <w:pPr>
              <w:pStyle w:val="14"/>
              <w:keepNext/>
              <w:spacing w:line="440" w:lineRule="exact"/>
              <w:ind w:left="63" w:right="63"/>
              <w:rPr>
                <w:rFonts w:eastAsia="仿宋_GB2312"/>
                <w:szCs w:val="30"/>
              </w:rPr>
            </w:pPr>
          </w:p>
        </w:tc>
        <w:tc>
          <w:tcPr>
            <w:tcW w:w="1418" w:type="dxa"/>
            <w:noWrap w:val="0"/>
            <w:vAlign w:val="center"/>
          </w:tcPr>
          <w:p w14:paraId="537AE829">
            <w:pPr>
              <w:pStyle w:val="14"/>
              <w:keepNext/>
              <w:spacing w:line="440" w:lineRule="exact"/>
              <w:ind w:left="63" w:right="63"/>
              <w:rPr>
                <w:rFonts w:eastAsia="仿宋_GB2312"/>
                <w:szCs w:val="30"/>
              </w:rPr>
            </w:pPr>
          </w:p>
        </w:tc>
        <w:tc>
          <w:tcPr>
            <w:tcW w:w="1134" w:type="dxa"/>
            <w:noWrap w:val="0"/>
            <w:vAlign w:val="center"/>
          </w:tcPr>
          <w:p w14:paraId="7EF6B6EB">
            <w:pPr>
              <w:pStyle w:val="14"/>
              <w:keepNext/>
              <w:spacing w:line="440" w:lineRule="exact"/>
              <w:ind w:left="63" w:right="63"/>
              <w:rPr>
                <w:rFonts w:eastAsia="仿宋_GB2312"/>
                <w:sz w:val="30"/>
                <w:szCs w:val="30"/>
              </w:rPr>
            </w:pPr>
          </w:p>
        </w:tc>
        <w:tc>
          <w:tcPr>
            <w:tcW w:w="1134" w:type="dxa"/>
            <w:noWrap w:val="0"/>
            <w:vAlign w:val="center"/>
          </w:tcPr>
          <w:p w14:paraId="51B915E7">
            <w:pPr>
              <w:pStyle w:val="14"/>
              <w:keepNext/>
              <w:spacing w:line="440" w:lineRule="exact"/>
              <w:ind w:left="63" w:right="63"/>
              <w:rPr>
                <w:rFonts w:eastAsia="仿宋_GB2312"/>
                <w:sz w:val="30"/>
                <w:szCs w:val="30"/>
              </w:rPr>
            </w:pPr>
          </w:p>
        </w:tc>
        <w:tc>
          <w:tcPr>
            <w:tcW w:w="4252" w:type="dxa"/>
            <w:noWrap w:val="0"/>
            <w:vAlign w:val="center"/>
          </w:tcPr>
          <w:p w14:paraId="7B47DADE">
            <w:pPr>
              <w:pStyle w:val="14"/>
              <w:keepNext/>
              <w:spacing w:line="440" w:lineRule="exact"/>
              <w:ind w:left="63" w:right="63"/>
              <w:rPr>
                <w:rFonts w:eastAsia="仿宋_GB2312"/>
                <w:sz w:val="30"/>
                <w:szCs w:val="30"/>
              </w:rPr>
            </w:pPr>
          </w:p>
        </w:tc>
      </w:tr>
      <w:tr w14:paraId="68EB0BC0">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cantSplit/>
          <w:jc w:val="center"/>
        </w:trPr>
        <w:tc>
          <w:tcPr>
            <w:tcW w:w="1871" w:type="dxa"/>
            <w:vMerge w:val="continue"/>
            <w:tcBorders>
              <w:bottom w:val="single" w:color="000000" w:sz="12" w:space="0"/>
            </w:tcBorders>
            <w:noWrap w:val="0"/>
            <w:vAlign w:val="center"/>
          </w:tcPr>
          <w:p w14:paraId="1DD45BFD">
            <w:pPr>
              <w:pStyle w:val="14"/>
              <w:keepNext/>
              <w:spacing w:line="440" w:lineRule="exact"/>
              <w:ind w:left="63" w:right="63"/>
              <w:rPr>
                <w:rFonts w:eastAsia="仿宋_GB2312"/>
                <w:szCs w:val="30"/>
              </w:rPr>
            </w:pPr>
          </w:p>
        </w:tc>
        <w:tc>
          <w:tcPr>
            <w:tcW w:w="1418" w:type="dxa"/>
            <w:tcBorders>
              <w:bottom w:val="single" w:color="000000" w:sz="12" w:space="0"/>
            </w:tcBorders>
            <w:noWrap w:val="0"/>
            <w:vAlign w:val="center"/>
          </w:tcPr>
          <w:p w14:paraId="0604A18B">
            <w:pPr>
              <w:pStyle w:val="14"/>
              <w:keepNext/>
              <w:spacing w:line="440" w:lineRule="exact"/>
              <w:ind w:left="63" w:right="63"/>
              <w:rPr>
                <w:rFonts w:eastAsia="仿宋_GB2312"/>
                <w:szCs w:val="30"/>
              </w:rPr>
            </w:pPr>
          </w:p>
        </w:tc>
        <w:tc>
          <w:tcPr>
            <w:tcW w:w="1134" w:type="dxa"/>
            <w:tcBorders>
              <w:bottom w:val="single" w:color="000000" w:sz="12" w:space="0"/>
            </w:tcBorders>
            <w:noWrap w:val="0"/>
            <w:vAlign w:val="center"/>
          </w:tcPr>
          <w:p w14:paraId="3BFD7E3D">
            <w:pPr>
              <w:pStyle w:val="14"/>
              <w:keepNext/>
              <w:spacing w:line="440" w:lineRule="exact"/>
              <w:ind w:left="63" w:right="63"/>
              <w:rPr>
                <w:rFonts w:eastAsia="仿宋_GB2312"/>
                <w:sz w:val="30"/>
                <w:szCs w:val="30"/>
              </w:rPr>
            </w:pPr>
          </w:p>
        </w:tc>
        <w:tc>
          <w:tcPr>
            <w:tcW w:w="1134" w:type="dxa"/>
            <w:tcBorders>
              <w:bottom w:val="single" w:color="000000" w:sz="12" w:space="0"/>
            </w:tcBorders>
            <w:noWrap w:val="0"/>
            <w:vAlign w:val="center"/>
          </w:tcPr>
          <w:p w14:paraId="41914EED">
            <w:pPr>
              <w:pStyle w:val="14"/>
              <w:keepNext/>
              <w:spacing w:line="440" w:lineRule="exact"/>
              <w:ind w:left="63" w:right="63"/>
              <w:rPr>
                <w:rFonts w:eastAsia="仿宋_GB2312"/>
                <w:sz w:val="30"/>
                <w:szCs w:val="30"/>
              </w:rPr>
            </w:pPr>
          </w:p>
        </w:tc>
        <w:tc>
          <w:tcPr>
            <w:tcW w:w="4252" w:type="dxa"/>
            <w:tcBorders>
              <w:bottom w:val="single" w:color="000000" w:sz="12" w:space="0"/>
            </w:tcBorders>
            <w:noWrap w:val="0"/>
            <w:vAlign w:val="center"/>
          </w:tcPr>
          <w:p w14:paraId="3CE05F06">
            <w:pPr>
              <w:pStyle w:val="14"/>
              <w:keepNext/>
              <w:spacing w:line="440" w:lineRule="exact"/>
              <w:ind w:left="63" w:right="63"/>
              <w:rPr>
                <w:rFonts w:eastAsia="仿宋_GB2312"/>
                <w:sz w:val="30"/>
                <w:szCs w:val="30"/>
              </w:rPr>
            </w:pPr>
          </w:p>
        </w:tc>
      </w:tr>
    </w:tbl>
    <w:p w14:paraId="74C43DB8">
      <w:pPr>
        <w:spacing w:line="440" w:lineRule="exact"/>
        <w:rPr>
          <w:rFonts w:eastAsia="黑体"/>
          <w:sz w:val="30"/>
          <w:szCs w:val="30"/>
        </w:rPr>
      </w:pPr>
      <w:r>
        <w:rPr>
          <w:rFonts w:eastAsia="仿宋_GB2312"/>
          <w:sz w:val="30"/>
          <w:szCs w:val="30"/>
        </w:rPr>
        <w:br w:type="page" w:clear="all"/>
      </w:r>
      <w:bookmarkStart w:id="627" w:name="_Toc267261701"/>
      <w:r>
        <w:rPr>
          <w:rFonts w:eastAsia="仿宋_GB2312"/>
          <w:sz w:val="30"/>
          <w:szCs w:val="30"/>
        </w:rPr>
        <w:t>附</w:t>
      </w:r>
      <w:bookmarkStart w:id="628" w:name="_Toc296944570"/>
      <w:bookmarkStart w:id="629" w:name="_Toc296503231"/>
      <w:bookmarkStart w:id="630" w:name="_Toc296891271"/>
      <w:bookmarkStart w:id="631" w:name="_Toc296891059"/>
      <w:bookmarkStart w:id="632" w:name="_Toc296347230"/>
      <w:bookmarkStart w:id="633" w:name="_Toc296346732"/>
      <w:r>
        <w:rPr>
          <w:rFonts w:eastAsia="仿宋_GB2312"/>
          <w:sz w:val="30"/>
          <w:szCs w:val="30"/>
        </w:rPr>
        <w:t>件8：</w:t>
      </w:r>
      <w:bookmarkEnd w:id="627"/>
      <w:bookmarkEnd w:id="628"/>
      <w:bookmarkEnd w:id="629"/>
      <w:bookmarkEnd w:id="630"/>
      <w:bookmarkEnd w:id="631"/>
      <w:bookmarkEnd w:id="632"/>
      <w:bookmarkEnd w:id="633"/>
    </w:p>
    <w:p w14:paraId="11668833">
      <w:pPr>
        <w:spacing w:before="143" w:after="143" w:line="440" w:lineRule="exact"/>
        <w:jc w:val="center"/>
        <w:rPr>
          <w:rFonts w:eastAsia="黑体"/>
          <w:sz w:val="24"/>
        </w:rPr>
      </w:pPr>
      <w:r>
        <w:rPr>
          <w:rFonts w:eastAsia="黑体"/>
          <w:sz w:val="24"/>
        </w:rPr>
        <w:t>履约担保</w:t>
      </w:r>
    </w:p>
    <w:p w14:paraId="3F250CA4">
      <w:pPr>
        <w:spacing w:line="480" w:lineRule="exact"/>
        <w:rPr>
          <w:rFonts w:eastAsia="仿宋_GB2312"/>
          <w:sz w:val="24"/>
        </w:rPr>
      </w:pPr>
      <w:r>
        <w:rPr>
          <w:rFonts w:eastAsia="仿宋_GB2312"/>
          <w:sz w:val="24"/>
          <w:u w:val="single"/>
        </w:rPr>
        <w:t xml:space="preserve">             </w:t>
      </w:r>
      <w:r>
        <w:rPr>
          <w:rFonts w:eastAsia="仿宋_GB2312"/>
          <w:sz w:val="24"/>
          <w:u w:val="single"/>
        </w:rPr>
        <w:tab/>
      </w:r>
      <w:r>
        <w:rPr>
          <w:rFonts w:eastAsia="仿宋_GB2312"/>
          <w:sz w:val="24"/>
        </w:rPr>
        <w:t>（发包人名称）：</w:t>
      </w:r>
    </w:p>
    <w:p w14:paraId="60A74C94">
      <w:pPr>
        <w:spacing w:line="480" w:lineRule="exact"/>
        <w:ind w:firstLine="480"/>
        <w:rPr>
          <w:rFonts w:eastAsia="仿宋_GB2312"/>
          <w:sz w:val="24"/>
        </w:rPr>
      </w:pPr>
      <w:r>
        <w:rPr>
          <w:rFonts w:eastAsia="仿宋_GB2312"/>
          <w:sz w:val="24"/>
        </w:rPr>
        <w:t>鉴于</w:t>
      </w:r>
      <w:r>
        <w:rPr>
          <w:rFonts w:eastAsia="仿宋_GB2312"/>
          <w:sz w:val="24"/>
          <w:u w:val="single"/>
        </w:rPr>
        <w:t xml:space="preserve">                </w:t>
      </w:r>
      <w:r>
        <w:rPr>
          <w:rFonts w:eastAsia="仿宋_GB2312"/>
          <w:sz w:val="24"/>
        </w:rPr>
        <w:t>（发包人名称，以下简称“发包人”）与</w:t>
      </w:r>
    </w:p>
    <w:p w14:paraId="0BADE5BB">
      <w:pPr>
        <w:spacing w:line="480" w:lineRule="exact"/>
        <w:rPr>
          <w:rFonts w:eastAsia="仿宋_GB2312"/>
          <w:sz w:val="24"/>
        </w:rPr>
      </w:pPr>
      <w:r>
        <w:rPr>
          <w:rFonts w:eastAsia="仿宋_GB2312"/>
          <w:sz w:val="24"/>
        </w:rPr>
        <w:t xml:space="preserve"> </w:t>
      </w:r>
      <w:r>
        <w:rPr>
          <w:rFonts w:eastAsia="仿宋_GB2312"/>
          <w:sz w:val="24"/>
          <w:u w:val="single"/>
        </w:rPr>
        <w:t xml:space="preserve">                           </w:t>
      </w:r>
      <w:r>
        <w:rPr>
          <w:rFonts w:eastAsia="仿宋_GB2312"/>
          <w:sz w:val="24"/>
        </w:rPr>
        <w:t>（承包人名称）（以下称“承包人”）于</w:t>
      </w:r>
      <w:r>
        <w:rPr>
          <w:rFonts w:eastAsia="仿宋_GB2312"/>
          <w:sz w:val="24"/>
          <w:u w:val="single"/>
        </w:rPr>
        <w:t xml:space="preserve">    </w:t>
      </w:r>
      <w:r>
        <w:rPr>
          <w:rFonts w:eastAsia="仿宋_GB2312"/>
          <w:sz w:val="24"/>
        </w:rPr>
        <w:t>年</w:t>
      </w:r>
      <w:r>
        <w:rPr>
          <w:rFonts w:eastAsia="仿宋_GB2312"/>
          <w:sz w:val="24"/>
          <w:u w:val="single"/>
        </w:rPr>
        <w:t xml:space="preserve">   </w:t>
      </w:r>
      <w:r>
        <w:rPr>
          <w:rFonts w:eastAsia="仿宋_GB2312"/>
          <w:sz w:val="24"/>
        </w:rPr>
        <w:t>月</w:t>
      </w:r>
      <w:r>
        <w:rPr>
          <w:rFonts w:eastAsia="仿宋_GB2312"/>
          <w:sz w:val="24"/>
          <w:u w:val="single"/>
        </w:rPr>
        <w:t xml:space="preserve">   </w:t>
      </w:r>
      <w:r>
        <w:rPr>
          <w:rFonts w:eastAsia="仿宋_GB2312"/>
          <w:sz w:val="24"/>
        </w:rPr>
        <w:t>日就</w:t>
      </w:r>
      <w:r>
        <w:rPr>
          <w:rFonts w:eastAsia="仿宋_GB2312"/>
          <w:sz w:val="24"/>
          <w:u w:val="single"/>
        </w:rPr>
        <w:t xml:space="preserve">                         </w:t>
      </w:r>
      <w:r>
        <w:rPr>
          <w:rFonts w:eastAsia="仿宋_GB2312"/>
          <w:sz w:val="24"/>
        </w:rPr>
        <w:t xml:space="preserve">（工程名称）施工及有关事项协商一致共同签订《建设工程施工合同》。我方愿意无条件地、不可撤销地就承包人履行与你方签订的合同，向你方提供连带责任担保。 </w:t>
      </w:r>
    </w:p>
    <w:p w14:paraId="48E147BD">
      <w:pPr>
        <w:spacing w:line="480" w:lineRule="exact"/>
        <w:ind w:firstLine="480"/>
        <w:rPr>
          <w:rFonts w:eastAsia="仿宋_GB2312"/>
          <w:sz w:val="24"/>
        </w:rPr>
      </w:pPr>
      <w:r>
        <w:rPr>
          <w:rFonts w:eastAsia="仿宋_GB2312"/>
          <w:sz w:val="24"/>
        </w:rPr>
        <w:t>1. 担保金额人民币（大写）</w:t>
      </w:r>
      <w:r>
        <w:rPr>
          <w:rFonts w:eastAsia="仿宋_GB2312"/>
          <w:sz w:val="24"/>
          <w:u w:val="single"/>
        </w:rPr>
        <w:t xml:space="preserve">                 </w:t>
      </w:r>
      <w:r>
        <w:rPr>
          <w:rFonts w:eastAsia="仿宋_GB2312"/>
          <w:sz w:val="24"/>
        </w:rPr>
        <w:t>元（¥</w:t>
      </w:r>
      <w:r>
        <w:rPr>
          <w:rFonts w:eastAsia="仿宋_GB2312"/>
          <w:sz w:val="24"/>
          <w:u w:val="single"/>
        </w:rPr>
        <w:t xml:space="preserve">             </w:t>
      </w:r>
      <w:r>
        <w:rPr>
          <w:rFonts w:eastAsia="仿宋_GB2312"/>
          <w:sz w:val="24"/>
        </w:rPr>
        <w:t>）。</w:t>
      </w:r>
    </w:p>
    <w:p w14:paraId="0D16F938">
      <w:pPr>
        <w:spacing w:line="480" w:lineRule="exact"/>
        <w:ind w:firstLine="480"/>
        <w:rPr>
          <w:rFonts w:eastAsia="仿宋_GB2312"/>
          <w:sz w:val="24"/>
        </w:rPr>
      </w:pPr>
      <w:r>
        <w:rPr>
          <w:rFonts w:eastAsia="仿宋_GB2312"/>
          <w:sz w:val="24"/>
        </w:rPr>
        <w:t>2. 担保有效期自你方与承包人签订的合同生效之日起至你方签发或应签发工程接收证书之日止。</w:t>
      </w:r>
    </w:p>
    <w:p w14:paraId="5F5A7C02">
      <w:pPr>
        <w:spacing w:line="480" w:lineRule="exact"/>
        <w:ind w:firstLine="480"/>
        <w:rPr>
          <w:rFonts w:eastAsia="仿宋_GB2312"/>
          <w:sz w:val="24"/>
        </w:rPr>
      </w:pPr>
      <w:r>
        <w:rPr>
          <w:rFonts w:eastAsia="仿宋_GB2312"/>
          <w:sz w:val="24"/>
        </w:rPr>
        <w:t>3. 在本担保有效期内，因承包人违反合同约定的义务给你方造成经济损失时，我方在收到你方以书面形式提出的在担保金额内的赔偿要求后，在7天内无条件支付。</w:t>
      </w:r>
    </w:p>
    <w:p w14:paraId="15D87BDB">
      <w:pPr>
        <w:spacing w:line="480" w:lineRule="exact"/>
        <w:ind w:firstLine="480"/>
        <w:rPr>
          <w:rFonts w:eastAsia="仿宋_GB2312"/>
          <w:sz w:val="24"/>
        </w:rPr>
      </w:pPr>
      <w:r>
        <w:rPr>
          <w:rFonts w:eastAsia="仿宋_GB2312"/>
          <w:sz w:val="24"/>
        </w:rPr>
        <w:t>4. 你方和承包人按合同约定变更合同时，我方承担本担保规定的义务不变。</w:t>
      </w:r>
    </w:p>
    <w:p w14:paraId="17DAE035">
      <w:pPr>
        <w:spacing w:line="480" w:lineRule="exact"/>
        <w:ind w:firstLine="480"/>
        <w:rPr>
          <w:rFonts w:eastAsia="仿宋_GB2312"/>
          <w:sz w:val="24"/>
        </w:rPr>
      </w:pPr>
      <w:r>
        <w:rPr>
          <w:rFonts w:eastAsia="仿宋_GB2312"/>
          <w:sz w:val="24"/>
        </w:rPr>
        <w:t>5. 因本保函发生的纠纷，可由双方协商解决，协商不成的，任何一方均可提请</w:t>
      </w:r>
      <w:r>
        <w:rPr>
          <w:rFonts w:eastAsia="仿宋_GB2312"/>
          <w:sz w:val="24"/>
          <w:u w:val="single"/>
        </w:rPr>
        <w:t xml:space="preserve">        </w:t>
      </w:r>
      <w:r>
        <w:rPr>
          <w:rFonts w:eastAsia="仿宋_GB2312"/>
          <w:sz w:val="24"/>
        </w:rPr>
        <w:t>仲裁委员会仲裁。</w:t>
      </w:r>
    </w:p>
    <w:p w14:paraId="44E2577B">
      <w:pPr>
        <w:spacing w:line="480" w:lineRule="exact"/>
        <w:ind w:firstLine="480"/>
        <w:rPr>
          <w:rFonts w:eastAsia="仿宋_GB2312"/>
          <w:sz w:val="24"/>
        </w:rPr>
      </w:pPr>
      <w:r>
        <w:rPr>
          <w:rFonts w:eastAsia="仿宋_GB2312"/>
          <w:sz w:val="24"/>
        </w:rPr>
        <w:t>6. 本保函自我方法定代表人（或其授权代理人）签字并加盖公章之日起生效。</w:t>
      </w:r>
    </w:p>
    <w:p w14:paraId="331EF13C">
      <w:pPr>
        <w:spacing w:line="480" w:lineRule="exact"/>
        <w:rPr>
          <w:rFonts w:eastAsia="仿宋_GB2312"/>
          <w:sz w:val="24"/>
        </w:rPr>
      </w:pPr>
    </w:p>
    <w:p w14:paraId="4A8FA222">
      <w:pPr>
        <w:spacing w:line="480" w:lineRule="exact"/>
        <w:rPr>
          <w:rFonts w:eastAsia="仿宋_GB2312"/>
          <w:sz w:val="24"/>
        </w:rPr>
      </w:pPr>
      <w:r>
        <w:rPr>
          <w:rFonts w:eastAsia="仿宋_GB2312"/>
          <w:sz w:val="24"/>
        </w:rPr>
        <w:t>担 保 人：</w:t>
      </w:r>
      <w:r>
        <w:rPr>
          <w:rFonts w:eastAsia="仿宋_GB2312"/>
          <w:sz w:val="24"/>
          <w:u w:val="single"/>
        </w:rPr>
        <w:t xml:space="preserve">             </w:t>
      </w:r>
      <w:r>
        <w:rPr>
          <w:rFonts w:hint="eastAsia" w:eastAsia="仿宋_GB2312"/>
          <w:sz w:val="24"/>
          <w:u w:val="single"/>
        </w:rPr>
        <w:t xml:space="preserve"> </w:t>
      </w:r>
      <w:r>
        <w:rPr>
          <w:rFonts w:eastAsia="仿宋_GB2312"/>
          <w:sz w:val="24"/>
          <w:u w:val="single"/>
        </w:rPr>
        <w:t xml:space="preserve">   </w:t>
      </w:r>
      <w:r>
        <w:rPr>
          <w:rFonts w:hint="eastAsia" w:eastAsia="仿宋_GB2312"/>
          <w:sz w:val="24"/>
          <w:u w:val="single"/>
        </w:rPr>
        <w:t xml:space="preserve">  </w:t>
      </w:r>
      <w:r>
        <w:rPr>
          <w:rFonts w:eastAsia="仿宋_GB2312"/>
          <w:sz w:val="24"/>
          <w:u w:val="single"/>
        </w:rPr>
        <w:t xml:space="preserve">        </w:t>
      </w:r>
      <w:r>
        <w:rPr>
          <w:rFonts w:eastAsia="仿宋_GB2312"/>
          <w:sz w:val="24"/>
        </w:rPr>
        <w:t>（盖单位章）</w:t>
      </w:r>
    </w:p>
    <w:p w14:paraId="1B83346B">
      <w:pPr>
        <w:spacing w:line="480" w:lineRule="exact"/>
        <w:rPr>
          <w:rFonts w:eastAsia="仿宋_GB2312"/>
          <w:sz w:val="24"/>
        </w:rPr>
      </w:pPr>
      <w:r>
        <w:rPr>
          <w:rFonts w:eastAsia="仿宋_GB2312"/>
          <w:sz w:val="24"/>
        </w:rPr>
        <w:t>法定代表人或其委托代理人：</w:t>
      </w:r>
      <w:r>
        <w:rPr>
          <w:rFonts w:eastAsia="仿宋_GB2312"/>
          <w:sz w:val="24"/>
          <w:u w:val="single"/>
        </w:rPr>
        <w:t xml:space="preserve">    </w:t>
      </w:r>
      <w:r>
        <w:rPr>
          <w:rFonts w:hint="eastAsia" w:eastAsia="仿宋_GB2312"/>
          <w:sz w:val="24"/>
          <w:u w:val="single"/>
        </w:rPr>
        <w:t xml:space="preserve">  </w:t>
      </w:r>
      <w:r>
        <w:rPr>
          <w:rFonts w:eastAsia="仿宋_GB2312"/>
          <w:sz w:val="24"/>
          <w:u w:val="single"/>
        </w:rPr>
        <w:t xml:space="preserve">  </w:t>
      </w:r>
      <w:r>
        <w:rPr>
          <w:rFonts w:hint="eastAsia" w:eastAsia="仿宋_GB2312"/>
          <w:sz w:val="24"/>
          <w:u w:val="single"/>
        </w:rPr>
        <w:t xml:space="preserve"> </w:t>
      </w:r>
      <w:r>
        <w:rPr>
          <w:rFonts w:eastAsia="仿宋_GB2312"/>
          <w:sz w:val="24"/>
          <w:u w:val="single"/>
        </w:rPr>
        <w:t xml:space="preserve">      </w:t>
      </w:r>
      <w:r>
        <w:rPr>
          <w:rFonts w:eastAsia="仿宋_GB2312"/>
          <w:sz w:val="24"/>
        </w:rPr>
        <w:t>（签字）</w:t>
      </w:r>
    </w:p>
    <w:p w14:paraId="0A68B071">
      <w:pPr>
        <w:spacing w:line="480" w:lineRule="exact"/>
        <w:rPr>
          <w:rFonts w:eastAsia="仿宋_GB2312"/>
          <w:sz w:val="24"/>
        </w:rPr>
      </w:pPr>
      <w:r>
        <w:rPr>
          <w:rFonts w:eastAsia="仿宋_GB2312"/>
          <w:sz w:val="24"/>
        </w:rPr>
        <w:t>地    址：</w:t>
      </w:r>
      <w:r>
        <w:rPr>
          <w:rFonts w:eastAsia="仿宋_GB2312"/>
          <w:sz w:val="24"/>
          <w:u w:val="single"/>
        </w:rPr>
        <w:t xml:space="preserve">            </w:t>
      </w:r>
      <w:r>
        <w:rPr>
          <w:rFonts w:hint="eastAsia" w:eastAsia="仿宋_GB2312"/>
          <w:sz w:val="24"/>
          <w:u w:val="single"/>
        </w:rPr>
        <w:t xml:space="preserve"> </w:t>
      </w:r>
      <w:r>
        <w:rPr>
          <w:rFonts w:eastAsia="仿宋_GB2312"/>
          <w:sz w:val="24"/>
          <w:u w:val="single"/>
        </w:rPr>
        <w:t xml:space="preserve">      </w:t>
      </w:r>
      <w:r>
        <w:rPr>
          <w:rFonts w:hint="eastAsia" w:eastAsia="仿宋_GB2312"/>
          <w:sz w:val="24"/>
          <w:u w:val="single"/>
        </w:rPr>
        <w:t xml:space="preserve">  </w:t>
      </w:r>
      <w:r>
        <w:rPr>
          <w:rFonts w:eastAsia="仿宋_GB2312"/>
          <w:sz w:val="24"/>
          <w:u w:val="single"/>
        </w:rPr>
        <w:t xml:space="preserve">             </w:t>
      </w:r>
      <w:r>
        <w:rPr>
          <w:rFonts w:hint="eastAsia" w:eastAsia="仿宋_GB2312"/>
          <w:sz w:val="24"/>
          <w:u w:val="single"/>
        </w:rPr>
        <w:t xml:space="preserve"> </w:t>
      </w:r>
      <w:r>
        <w:rPr>
          <w:rFonts w:eastAsia="仿宋_GB2312"/>
          <w:sz w:val="24"/>
          <w:u w:val="single"/>
        </w:rPr>
        <w:t xml:space="preserve">   </w:t>
      </w:r>
    </w:p>
    <w:p w14:paraId="5CB68CD7">
      <w:pPr>
        <w:spacing w:line="480" w:lineRule="exact"/>
        <w:rPr>
          <w:rFonts w:eastAsia="仿宋_GB2312"/>
          <w:sz w:val="24"/>
        </w:rPr>
      </w:pPr>
      <w:r>
        <w:rPr>
          <w:rFonts w:eastAsia="仿宋_GB2312"/>
          <w:sz w:val="24"/>
        </w:rPr>
        <w:t>邮政编码：</w:t>
      </w:r>
      <w:r>
        <w:rPr>
          <w:rFonts w:eastAsia="仿宋_GB2312"/>
          <w:sz w:val="24"/>
          <w:u w:val="single"/>
        </w:rPr>
        <w:t xml:space="preserve">            </w:t>
      </w:r>
      <w:r>
        <w:rPr>
          <w:rFonts w:hint="eastAsia" w:eastAsia="仿宋_GB2312"/>
          <w:sz w:val="24"/>
          <w:u w:val="single"/>
        </w:rPr>
        <w:t xml:space="preserve"> </w:t>
      </w:r>
      <w:r>
        <w:rPr>
          <w:rFonts w:eastAsia="仿宋_GB2312"/>
          <w:sz w:val="24"/>
          <w:u w:val="single"/>
        </w:rPr>
        <w:t xml:space="preserve">      </w:t>
      </w:r>
      <w:r>
        <w:rPr>
          <w:rFonts w:hint="eastAsia" w:eastAsia="仿宋_GB2312"/>
          <w:sz w:val="24"/>
          <w:u w:val="single"/>
        </w:rPr>
        <w:t xml:space="preserve">  </w:t>
      </w:r>
      <w:r>
        <w:rPr>
          <w:rFonts w:eastAsia="仿宋_GB2312"/>
          <w:sz w:val="24"/>
          <w:u w:val="single"/>
        </w:rPr>
        <w:t xml:space="preserve">             </w:t>
      </w:r>
      <w:r>
        <w:rPr>
          <w:rFonts w:hint="eastAsia" w:eastAsia="仿宋_GB2312"/>
          <w:sz w:val="24"/>
          <w:u w:val="single"/>
        </w:rPr>
        <w:t xml:space="preserve"> </w:t>
      </w:r>
      <w:r>
        <w:rPr>
          <w:rFonts w:eastAsia="仿宋_GB2312"/>
          <w:sz w:val="24"/>
          <w:u w:val="single"/>
        </w:rPr>
        <w:t xml:space="preserve">   </w:t>
      </w:r>
    </w:p>
    <w:p w14:paraId="1A662111">
      <w:pPr>
        <w:spacing w:line="480" w:lineRule="exact"/>
        <w:rPr>
          <w:rFonts w:eastAsia="仿宋_GB2312"/>
          <w:sz w:val="24"/>
          <w:u w:val="single"/>
        </w:rPr>
      </w:pPr>
      <w:r>
        <w:rPr>
          <w:rFonts w:eastAsia="仿宋_GB2312"/>
          <w:sz w:val="24"/>
        </w:rPr>
        <w:t>电    话：</w:t>
      </w:r>
      <w:r>
        <w:rPr>
          <w:rFonts w:eastAsia="仿宋_GB2312"/>
          <w:sz w:val="24"/>
          <w:u w:val="single"/>
        </w:rPr>
        <w:t xml:space="preserve">            </w:t>
      </w:r>
      <w:r>
        <w:rPr>
          <w:rFonts w:hint="eastAsia" w:eastAsia="仿宋_GB2312"/>
          <w:sz w:val="24"/>
          <w:u w:val="single"/>
        </w:rPr>
        <w:t xml:space="preserve"> </w:t>
      </w:r>
      <w:r>
        <w:rPr>
          <w:rFonts w:eastAsia="仿宋_GB2312"/>
          <w:sz w:val="24"/>
          <w:u w:val="single"/>
        </w:rPr>
        <w:t xml:space="preserve">      </w:t>
      </w:r>
      <w:r>
        <w:rPr>
          <w:rFonts w:hint="eastAsia" w:eastAsia="仿宋_GB2312"/>
          <w:sz w:val="24"/>
          <w:u w:val="single"/>
        </w:rPr>
        <w:t xml:space="preserve">  </w:t>
      </w:r>
      <w:r>
        <w:rPr>
          <w:rFonts w:eastAsia="仿宋_GB2312"/>
          <w:sz w:val="24"/>
          <w:u w:val="single"/>
        </w:rPr>
        <w:t xml:space="preserve">             </w:t>
      </w:r>
      <w:r>
        <w:rPr>
          <w:rFonts w:hint="eastAsia" w:eastAsia="仿宋_GB2312"/>
          <w:sz w:val="24"/>
          <w:u w:val="single"/>
        </w:rPr>
        <w:t xml:space="preserve"> </w:t>
      </w:r>
      <w:r>
        <w:rPr>
          <w:rFonts w:eastAsia="仿宋_GB2312"/>
          <w:sz w:val="24"/>
          <w:u w:val="single"/>
        </w:rPr>
        <w:t xml:space="preserve">   </w:t>
      </w:r>
    </w:p>
    <w:p w14:paraId="1CB71160">
      <w:pPr>
        <w:spacing w:line="480" w:lineRule="exact"/>
        <w:rPr>
          <w:rFonts w:eastAsia="仿宋_GB2312"/>
          <w:sz w:val="24"/>
        </w:rPr>
      </w:pPr>
      <w:r>
        <w:rPr>
          <w:rFonts w:eastAsia="仿宋_GB2312"/>
          <w:sz w:val="24"/>
        </w:rPr>
        <w:t>传    真：</w:t>
      </w:r>
      <w:r>
        <w:rPr>
          <w:rFonts w:eastAsia="仿宋_GB2312"/>
          <w:sz w:val="24"/>
          <w:u w:val="single"/>
        </w:rPr>
        <w:t xml:space="preserve">            </w:t>
      </w:r>
      <w:r>
        <w:rPr>
          <w:rFonts w:hint="eastAsia" w:eastAsia="仿宋_GB2312"/>
          <w:sz w:val="24"/>
          <w:u w:val="single"/>
        </w:rPr>
        <w:t xml:space="preserve"> </w:t>
      </w:r>
      <w:r>
        <w:rPr>
          <w:rFonts w:eastAsia="仿宋_GB2312"/>
          <w:sz w:val="24"/>
          <w:u w:val="single"/>
        </w:rPr>
        <w:t xml:space="preserve">      </w:t>
      </w:r>
      <w:r>
        <w:rPr>
          <w:rFonts w:hint="eastAsia" w:eastAsia="仿宋_GB2312"/>
          <w:sz w:val="24"/>
          <w:u w:val="single"/>
        </w:rPr>
        <w:t xml:space="preserve">  </w:t>
      </w:r>
      <w:r>
        <w:rPr>
          <w:rFonts w:eastAsia="仿宋_GB2312"/>
          <w:sz w:val="24"/>
          <w:u w:val="single"/>
        </w:rPr>
        <w:t xml:space="preserve">             </w:t>
      </w:r>
      <w:r>
        <w:rPr>
          <w:rFonts w:hint="eastAsia" w:eastAsia="仿宋_GB2312"/>
          <w:sz w:val="24"/>
          <w:u w:val="single"/>
        </w:rPr>
        <w:t xml:space="preserve"> </w:t>
      </w:r>
      <w:r>
        <w:rPr>
          <w:rFonts w:eastAsia="仿宋_GB2312"/>
          <w:sz w:val="24"/>
          <w:u w:val="single"/>
        </w:rPr>
        <w:t xml:space="preserve">   </w:t>
      </w:r>
    </w:p>
    <w:p w14:paraId="221385B0">
      <w:pPr>
        <w:spacing w:line="480" w:lineRule="exact"/>
        <w:jc w:val="left"/>
        <w:rPr>
          <w:rFonts w:eastAsia="仿宋_GB2312"/>
          <w:sz w:val="24"/>
          <w:u w:val="single"/>
        </w:rPr>
      </w:pPr>
    </w:p>
    <w:p w14:paraId="4F1BCCD1">
      <w:pPr>
        <w:spacing w:line="480" w:lineRule="exact"/>
        <w:ind w:left="1519" w:hanging="1519"/>
        <w:rPr>
          <w:rFonts w:eastAsia="仿宋_GB2312"/>
          <w:sz w:val="24"/>
        </w:rPr>
      </w:pPr>
      <w:r>
        <w:rPr>
          <w:rFonts w:eastAsia="仿宋_GB2312"/>
          <w:sz w:val="24"/>
        </w:rPr>
        <w:t xml:space="preserve">             </w:t>
      </w:r>
      <w:r>
        <w:rPr>
          <w:rFonts w:hint="eastAsia" w:eastAsia="仿宋_GB2312"/>
          <w:sz w:val="24"/>
        </w:rPr>
        <w:t xml:space="preserve">  </w:t>
      </w:r>
      <w:r>
        <w:rPr>
          <w:rFonts w:eastAsia="仿宋_GB2312"/>
          <w:sz w:val="24"/>
          <w:u w:val="single"/>
        </w:rPr>
        <w:t xml:space="preserve">           </w:t>
      </w:r>
      <w:r>
        <w:rPr>
          <w:rFonts w:eastAsia="仿宋_GB2312"/>
          <w:sz w:val="24"/>
        </w:rPr>
        <w:t>年</w:t>
      </w:r>
      <w:r>
        <w:rPr>
          <w:rFonts w:eastAsia="仿宋_GB2312"/>
          <w:sz w:val="24"/>
          <w:u w:val="single"/>
        </w:rPr>
        <w:t xml:space="preserve">        </w:t>
      </w:r>
      <w:r>
        <w:rPr>
          <w:rFonts w:eastAsia="仿宋_GB2312"/>
          <w:sz w:val="24"/>
        </w:rPr>
        <w:t>月</w:t>
      </w:r>
      <w:r>
        <w:rPr>
          <w:rFonts w:eastAsia="仿宋_GB2312"/>
          <w:sz w:val="24"/>
          <w:u w:val="single"/>
        </w:rPr>
        <w:t xml:space="preserve">        </w:t>
      </w:r>
      <w:r>
        <w:rPr>
          <w:rFonts w:eastAsia="仿宋_GB2312"/>
          <w:sz w:val="24"/>
        </w:rPr>
        <w:t>日</w:t>
      </w:r>
    </w:p>
    <w:p w14:paraId="09F201BC">
      <w:pPr>
        <w:spacing w:line="360" w:lineRule="auto"/>
        <w:ind w:left="1519" w:hanging="1519"/>
        <w:rPr>
          <w:rFonts w:eastAsia="仿宋_GB2312"/>
          <w:sz w:val="24"/>
        </w:rPr>
      </w:pPr>
    </w:p>
    <w:p w14:paraId="01C23F04">
      <w:pPr>
        <w:spacing w:line="360" w:lineRule="auto"/>
        <w:rPr>
          <w:rFonts w:eastAsia="黑体"/>
          <w:sz w:val="24"/>
        </w:rPr>
      </w:pPr>
      <w:r>
        <w:rPr>
          <w:rFonts w:eastAsia="仿宋_GB2312"/>
          <w:sz w:val="30"/>
          <w:szCs w:val="30"/>
        </w:rPr>
        <w:t>附</w:t>
      </w:r>
      <w:bookmarkStart w:id="634" w:name="_Toc296347231"/>
      <w:bookmarkStart w:id="635" w:name="_Toc296944571"/>
      <w:bookmarkStart w:id="636" w:name="_Toc296346733"/>
      <w:bookmarkStart w:id="637" w:name="_Toc296503232"/>
      <w:bookmarkStart w:id="638" w:name="_Toc267261702"/>
      <w:bookmarkStart w:id="639" w:name="_Toc296891272"/>
      <w:bookmarkStart w:id="640" w:name="_Toc296891060"/>
      <w:r>
        <w:rPr>
          <w:rFonts w:eastAsia="仿宋_GB2312"/>
          <w:sz w:val="30"/>
          <w:szCs w:val="30"/>
        </w:rPr>
        <w:t>件9 ：</w:t>
      </w:r>
      <w:bookmarkEnd w:id="634"/>
      <w:bookmarkEnd w:id="635"/>
      <w:bookmarkEnd w:id="636"/>
      <w:bookmarkEnd w:id="637"/>
      <w:bookmarkEnd w:id="638"/>
      <w:bookmarkEnd w:id="639"/>
      <w:bookmarkEnd w:id="640"/>
    </w:p>
    <w:p w14:paraId="01B7F94D">
      <w:pPr>
        <w:spacing w:before="143" w:after="143" w:line="440" w:lineRule="exact"/>
        <w:jc w:val="center"/>
        <w:rPr>
          <w:rFonts w:eastAsia="黑体"/>
          <w:sz w:val="24"/>
        </w:rPr>
      </w:pPr>
      <w:r>
        <w:rPr>
          <w:rFonts w:eastAsia="黑体"/>
          <w:sz w:val="24"/>
        </w:rPr>
        <w:t>预付款担保</w:t>
      </w:r>
    </w:p>
    <w:p w14:paraId="7380D6C6">
      <w:pPr>
        <w:keepNext w:val="0"/>
        <w:keepLines w:val="0"/>
        <w:pageBreakBefore w:val="0"/>
        <w:widowControl w:val="0"/>
        <w:spacing w:line="460" w:lineRule="exact"/>
        <w:rPr>
          <w:rFonts w:eastAsia="仿宋_GB2312"/>
          <w:sz w:val="24"/>
        </w:rPr>
      </w:pPr>
      <w:r>
        <w:rPr>
          <w:rFonts w:eastAsia="仿宋_GB2312"/>
          <w:sz w:val="24"/>
          <w:u w:val="single"/>
        </w:rPr>
        <w:t xml:space="preserve">            </w:t>
      </w:r>
      <w:r>
        <w:rPr>
          <w:rFonts w:eastAsia="仿宋_GB2312"/>
          <w:sz w:val="24"/>
          <w:u w:val="single"/>
        </w:rPr>
        <w:tab/>
      </w:r>
      <w:r>
        <w:rPr>
          <w:rFonts w:eastAsia="仿宋_GB2312"/>
          <w:sz w:val="24"/>
          <w:u w:val="single"/>
        </w:rPr>
        <w:tab/>
      </w:r>
      <w:r>
        <w:rPr>
          <w:rFonts w:eastAsia="仿宋_GB2312"/>
          <w:sz w:val="24"/>
          <w:u w:val="single"/>
        </w:rPr>
        <w:t xml:space="preserve"> </w:t>
      </w:r>
      <w:r>
        <w:rPr>
          <w:rFonts w:eastAsia="仿宋_GB2312"/>
          <w:sz w:val="24"/>
        </w:rPr>
        <w:t xml:space="preserve"> （发包人名称）：</w:t>
      </w:r>
    </w:p>
    <w:p w14:paraId="1951B038">
      <w:pPr>
        <w:keepNext w:val="0"/>
        <w:keepLines w:val="0"/>
        <w:pageBreakBefore w:val="0"/>
        <w:widowControl w:val="0"/>
        <w:spacing w:line="460" w:lineRule="exact"/>
        <w:ind w:firstLine="480"/>
        <w:rPr>
          <w:rFonts w:eastAsia="仿宋_GB2312"/>
          <w:sz w:val="24"/>
        </w:rPr>
      </w:pPr>
      <w:r>
        <w:rPr>
          <w:rFonts w:eastAsia="仿宋_GB2312"/>
          <w:sz w:val="24"/>
        </w:rPr>
        <w:t>根据</w:t>
      </w:r>
      <w:r>
        <w:rPr>
          <w:rFonts w:eastAsia="仿宋_GB2312"/>
          <w:sz w:val="24"/>
          <w:u w:val="single"/>
        </w:rPr>
        <w:t xml:space="preserve">                 </w:t>
      </w:r>
      <w:r>
        <w:rPr>
          <w:rFonts w:eastAsia="仿宋_GB2312"/>
          <w:sz w:val="24"/>
        </w:rPr>
        <w:t>（承包人名称）（以下称</w:t>
      </w:r>
      <w:r>
        <w:rPr>
          <w:rFonts w:hint="eastAsia" w:eastAsia="仿宋_GB2312"/>
          <w:sz w:val="24"/>
        </w:rPr>
        <w:t>“</w:t>
      </w:r>
      <w:r>
        <w:rPr>
          <w:rFonts w:eastAsia="仿宋_GB2312"/>
          <w:sz w:val="24"/>
        </w:rPr>
        <w:t>承包人</w:t>
      </w:r>
      <w:r>
        <w:rPr>
          <w:rFonts w:hint="eastAsia" w:eastAsia="仿宋_GB2312"/>
          <w:sz w:val="24"/>
        </w:rPr>
        <w:t>”</w:t>
      </w:r>
      <w:r>
        <w:rPr>
          <w:rFonts w:eastAsia="仿宋_GB2312"/>
          <w:sz w:val="24"/>
        </w:rPr>
        <w:t>）与</w:t>
      </w:r>
      <w:r>
        <w:rPr>
          <w:sz w:val="24"/>
        </w:rPr>
        <w:t xml:space="preserve">                       </w:t>
      </w:r>
      <w:r>
        <w:rPr>
          <w:rFonts w:eastAsia="仿宋_GB2312"/>
          <w:sz w:val="24"/>
        </w:rPr>
        <w:t xml:space="preserve"> （发包人名称）（以下简称</w:t>
      </w:r>
      <w:r>
        <w:rPr>
          <w:rFonts w:hint="eastAsia" w:eastAsia="仿宋_GB2312"/>
          <w:sz w:val="24"/>
        </w:rPr>
        <w:t>“</w:t>
      </w:r>
      <w:r>
        <w:rPr>
          <w:rFonts w:eastAsia="仿宋_GB2312"/>
          <w:sz w:val="24"/>
        </w:rPr>
        <w:t>发包人</w:t>
      </w:r>
      <w:r>
        <w:rPr>
          <w:rFonts w:hint="eastAsia" w:eastAsia="仿宋_GB2312"/>
          <w:sz w:val="24"/>
        </w:rPr>
        <w:t>”</w:t>
      </w:r>
      <w:r>
        <w:rPr>
          <w:rFonts w:eastAsia="仿宋_GB2312"/>
          <w:sz w:val="24"/>
        </w:rPr>
        <w:t>）于</w:t>
      </w:r>
      <w:r>
        <w:rPr>
          <w:rFonts w:eastAsia="仿宋_GB2312"/>
          <w:sz w:val="24"/>
          <w:u w:val="single"/>
        </w:rPr>
        <w:t xml:space="preserve">     </w:t>
      </w:r>
      <w:r>
        <w:rPr>
          <w:rFonts w:eastAsia="仿宋_GB2312"/>
          <w:sz w:val="24"/>
        </w:rPr>
        <w:t>年</w:t>
      </w:r>
      <w:r>
        <w:rPr>
          <w:rFonts w:eastAsia="仿宋_GB2312"/>
          <w:sz w:val="24"/>
          <w:u w:val="single"/>
        </w:rPr>
        <w:t xml:space="preserve">    </w:t>
      </w:r>
      <w:r>
        <w:rPr>
          <w:rFonts w:eastAsia="仿宋_GB2312"/>
          <w:sz w:val="24"/>
        </w:rPr>
        <w:t>月</w:t>
      </w:r>
      <w:r>
        <w:rPr>
          <w:rFonts w:eastAsia="仿宋_GB2312"/>
          <w:sz w:val="24"/>
          <w:u w:val="single"/>
        </w:rPr>
        <w:t xml:space="preserve">    </w:t>
      </w:r>
      <w:r>
        <w:rPr>
          <w:rFonts w:eastAsia="仿宋_GB2312"/>
          <w:sz w:val="24"/>
        </w:rPr>
        <w:t>日签订的</w:t>
      </w:r>
      <w:r>
        <w:rPr>
          <w:rFonts w:eastAsia="仿宋_GB2312"/>
          <w:sz w:val="24"/>
          <w:u w:val="single"/>
        </w:rPr>
        <w:t xml:space="preserve">                   </w:t>
      </w:r>
      <w:r>
        <w:rPr>
          <w:rFonts w:eastAsia="仿宋_GB2312"/>
          <w:sz w:val="24"/>
        </w:rPr>
        <w:t>（工程名称）《建设工程施工合同》，承包人按约定的金额向</w:t>
      </w:r>
      <w:r>
        <w:rPr>
          <w:rFonts w:hint="eastAsia" w:eastAsia="仿宋_GB2312"/>
          <w:sz w:val="24"/>
        </w:rPr>
        <w:t>你方</w:t>
      </w:r>
      <w:r>
        <w:rPr>
          <w:rFonts w:eastAsia="仿宋_GB2312"/>
          <w:sz w:val="24"/>
        </w:rPr>
        <w:t>提交一份预付款担保，即有权得到</w:t>
      </w:r>
      <w:r>
        <w:rPr>
          <w:rFonts w:hint="eastAsia" w:eastAsia="仿宋_GB2312"/>
          <w:sz w:val="24"/>
        </w:rPr>
        <w:t>你方</w:t>
      </w:r>
      <w:r>
        <w:rPr>
          <w:rFonts w:eastAsia="仿宋_GB2312"/>
          <w:sz w:val="24"/>
        </w:rPr>
        <w:t>支付相等金额的预付款。我方愿意就你方提供给承包人的预付款</w:t>
      </w:r>
      <w:r>
        <w:rPr>
          <w:rFonts w:hint="eastAsia" w:eastAsia="仿宋_GB2312"/>
          <w:sz w:val="24"/>
        </w:rPr>
        <w:t>为承包人</w:t>
      </w:r>
      <w:r>
        <w:rPr>
          <w:rFonts w:eastAsia="仿宋_GB2312"/>
          <w:sz w:val="24"/>
        </w:rPr>
        <w:t>提供连带责任担保。</w:t>
      </w:r>
    </w:p>
    <w:p w14:paraId="18131114">
      <w:pPr>
        <w:keepNext w:val="0"/>
        <w:keepLines w:val="0"/>
        <w:pageBreakBefore w:val="0"/>
        <w:widowControl w:val="0"/>
        <w:spacing w:line="460" w:lineRule="exact"/>
        <w:ind w:firstLine="480"/>
        <w:rPr>
          <w:rFonts w:eastAsia="仿宋_GB2312"/>
          <w:sz w:val="24"/>
        </w:rPr>
      </w:pPr>
      <w:r>
        <w:rPr>
          <w:rFonts w:hint="eastAsia" w:eastAsia="仿宋_GB2312"/>
          <w:sz w:val="24"/>
        </w:rPr>
        <w:t xml:space="preserve">1. </w:t>
      </w:r>
      <w:r>
        <w:rPr>
          <w:rFonts w:eastAsia="仿宋_GB2312"/>
          <w:sz w:val="24"/>
        </w:rPr>
        <w:t>担保金额人民币（大写）</w:t>
      </w:r>
      <w:r>
        <w:rPr>
          <w:rFonts w:eastAsia="仿宋_GB2312"/>
          <w:sz w:val="24"/>
          <w:u w:val="single"/>
        </w:rPr>
        <w:t xml:space="preserve">                </w:t>
      </w:r>
      <w:r>
        <w:rPr>
          <w:rFonts w:hint="eastAsia" w:eastAsia="仿宋_GB2312"/>
          <w:sz w:val="24"/>
        </w:rPr>
        <w:t>元</w:t>
      </w:r>
      <w:r>
        <w:rPr>
          <w:rFonts w:eastAsia="仿宋_GB2312"/>
          <w:sz w:val="24"/>
        </w:rPr>
        <w:t>（¥</w:t>
      </w:r>
      <w:r>
        <w:rPr>
          <w:rFonts w:eastAsia="仿宋_GB2312"/>
          <w:sz w:val="24"/>
          <w:u w:val="single"/>
        </w:rPr>
        <w:t xml:space="preserve">             </w:t>
      </w:r>
      <w:r>
        <w:rPr>
          <w:rFonts w:eastAsia="仿宋_GB2312"/>
          <w:sz w:val="24"/>
        </w:rPr>
        <w:t>）。</w:t>
      </w:r>
    </w:p>
    <w:p w14:paraId="7350BAB3">
      <w:pPr>
        <w:keepNext w:val="0"/>
        <w:keepLines w:val="0"/>
        <w:pageBreakBefore w:val="0"/>
        <w:widowControl w:val="0"/>
        <w:spacing w:line="460" w:lineRule="exact"/>
        <w:ind w:firstLine="480"/>
        <w:rPr>
          <w:rFonts w:eastAsia="仿宋_GB2312"/>
          <w:sz w:val="24"/>
        </w:rPr>
      </w:pPr>
      <w:r>
        <w:rPr>
          <w:rFonts w:hint="eastAsia" w:eastAsia="仿宋_GB2312"/>
          <w:sz w:val="24"/>
        </w:rPr>
        <w:t xml:space="preserve">2. </w:t>
      </w:r>
      <w:r>
        <w:rPr>
          <w:rFonts w:eastAsia="仿宋_GB2312"/>
          <w:sz w:val="24"/>
        </w:rPr>
        <w:t>担保有效期自预付款支付给承包人起生效，至</w:t>
      </w:r>
      <w:r>
        <w:rPr>
          <w:rFonts w:hint="eastAsia" w:eastAsia="仿宋_GB2312"/>
          <w:sz w:val="24"/>
        </w:rPr>
        <w:t>你方</w:t>
      </w:r>
      <w:r>
        <w:rPr>
          <w:rFonts w:eastAsia="仿宋_GB2312"/>
          <w:sz w:val="24"/>
        </w:rPr>
        <w:t>签发的</w:t>
      </w:r>
      <w:r>
        <w:rPr>
          <w:rFonts w:hint="eastAsia" w:eastAsia="仿宋_GB2312"/>
          <w:sz w:val="24"/>
        </w:rPr>
        <w:t>进</w:t>
      </w:r>
      <w:r>
        <w:rPr>
          <w:rFonts w:eastAsia="仿宋_GB2312"/>
          <w:sz w:val="24"/>
        </w:rPr>
        <w:t>度款支付证书说明已完全扣清止。</w:t>
      </w:r>
    </w:p>
    <w:p w14:paraId="593C39B9">
      <w:pPr>
        <w:keepNext w:val="0"/>
        <w:keepLines w:val="0"/>
        <w:pageBreakBefore w:val="0"/>
        <w:widowControl w:val="0"/>
        <w:spacing w:line="460" w:lineRule="exact"/>
        <w:ind w:firstLine="480"/>
        <w:rPr>
          <w:rFonts w:eastAsia="仿宋_GB2312"/>
          <w:sz w:val="24"/>
        </w:rPr>
      </w:pPr>
      <w:r>
        <w:rPr>
          <w:rFonts w:hint="eastAsia" w:eastAsia="仿宋_GB2312"/>
          <w:sz w:val="24"/>
        </w:rPr>
        <w:t xml:space="preserve">3. </w:t>
      </w:r>
      <w:r>
        <w:rPr>
          <w:rFonts w:eastAsia="仿宋_GB2312"/>
          <w:sz w:val="24"/>
        </w:rPr>
        <w:t>在本保函有效期内，因承包人违反合同约定的义务而要求</w:t>
      </w:r>
      <w:r>
        <w:rPr>
          <w:rFonts w:hint="eastAsia" w:eastAsia="仿宋_GB2312"/>
          <w:sz w:val="24"/>
        </w:rPr>
        <w:t>收</w:t>
      </w:r>
      <w:r>
        <w:rPr>
          <w:rFonts w:eastAsia="仿宋_GB2312"/>
          <w:sz w:val="24"/>
        </w:rPr>
        <w:t>回预付款时，我方在收到你方的书面通知后，在７天内无条件支付。但本保函的担保金额，在任何时候不应超过预付款金额减去</w:t>
      </w:r>
      <w:r>
        <w:rPr>
          <w:rFonts w:hint="eastAsia" w:eastAsia="仿宋_GB2312"/>
          <w:sz w:val="24"/>
        </w:rPr>
        <w:t>你方</w:t>
      </w:r>
      <w:r>
        <w:rPr>
          <w:rFonts w:eastAsia="仿宋_GB2312"/>
          <w:sz w:val="24"/>
        </w:rPr>
        <w:t>按合同约定在向承包人签发的进度款支付证书中扣除的金额。</w:t>
      </w:r>
    </w:p>
    <w:p w14:paraId="071789AE">
      <w:pPr>
        <w:keepNext w:val="0"/>
        <w:keepLines w:val="0"/>
        <w:pageBreakBefore w:val="0"/>
        <w:widowControl w:val="0"/>
        <w:spacing w:line="460" w:lineRule="exact"/>
        <w:ind w:firstLine="480"/>
        <w:rPr>
          <w:rFonts w:eastAsia="仿宋_GB2312"/>
          <w:sz w:val="24"/>
        </w:rPr>
      </w:pPr>
      <w:r>
        <w:rPr>
          <w:rFonts w:hint="eastAsia" w:eastAsia="仿宋_GB2312"/>
          <w:sz w:val="24"/>
        </w:rPr>
        <w:t>4. 你方</w:t>
      </w:r>
      <w:r>
        <w:rPr>
          <w:rFonts w:eastAsia="仿宋_GB2312"/>
          <w:sz w:val="24"/>
        </w:rPr>
        <w:t>和承包人按合同约定变更合同时，我方承担本保函规定的义务不变。</w:t>
      </w:r>
    </w:p>
    <w:p w14:paraId="379E645D">
      <w:pPr>
        <w:keepNext w:val="0"/>
        <w:keepLines w:val="0"/>
        <w:pageBreakBefore w:val="0"/>
        <w:widowControl w:val="0"/>
        <w:spacing w:line="460" w:lineRule="exact"/>
        <w:ind w:firstLine="480"/>
        <w:jc w:val="left"/>
        <w:rPr>
          <w:rFonts w:eastAsia="仿宋_GB2312"/>
          <w:sz w:val="24"/>
        </w:rPr>
      </w:pPr>
      <w:r>
        <w:rPr>
          <w:rFonts w:hint="eastAsia" w:eastAsia="仿宋_GB2312"/>
          <w:sz w:val="24"/>
        </w:rPr>
        <w:t xml:space="preserve">5. </w:t>
      </w:r>
      <w:r>
        <w:rPr>
          <w:rFonts w:eastAsia="仿宋_GB2312"/>
          <w:sz w:val="24"/>
        </w:rPr>
        <w:t>因本保函发生的纠纷，可由双方协商解决，协商不成的，任何一方均可提请</w:t>
      </w:r>
      <w:r>
        <w:rPr>
          <w:rFonts w:eastAsia="仿宋_GB2312"/>
          <w:sz w:val="24"/>
          <w:u w:val="single"/>
        </w:rPr>
        <w:t xml:space="preserve">        </w:t>
      </w:r>
      <w:r>
        <w:rPr>
          <w:rFonts w:eastAsia="仿宋_GB2312"/>
          <w:sz w:val="24"/>
        </w:rPr>
        <w:t>仲裁委员会仲裁。</w:t>
      </w:r>
    </w:p>
    <w:p w14:paraId="59850D33">
      <w:pPr>
        <w:keepNext w:val="0"/>
        <w:keepLines w:val="0"/>
        <w:pageBreakBefore w:val="0"/>
        <w:widowControl w:val="0"/>
        <w:spacing w:line="460" w:lineRule="exact"/>
        <w:ind w:firstLine="480"/>
        <w:jc w:val="left"/>
        <w:rPr>
          <w:rFonts w:eastAsia="仿宋_GB2312"/>
          <w:sz w:val="24"/>
        </w:rPr>
      </w:pPr>
      <w:r>
        <w:rPr>
          <w:rFonts w:hint="eastAsia" w:eastAsia="仿宋_GB2312"/>
          <w:sz w:val="24"/>
        </w:rPr>
        <w:t xml:space="preserve">6. </w:t>
      </w:r>
      <w:r>
        <w:rPr>
          <w:rFonts w:eastAsia="仿宋_GB2312"/>
          <w:sz w:val="24"/>
        </w:rPr>
        <w:t>本保函自我方法定代表人（或其授权代理人）签字并加盖公章之日起生效。</w:t>
      </w:r>
    </w:p>
    <w:p w14:paraId="2D16DA35">
      <w:pPr>
        <w:keepNext w:val="0"/>
        <w:keepLines w:val="0"/>
        <w:pageBreakBefore w:val="0"/>
        <w:widowControl w:val="0"/>
        <w:spacing w:line="460" w:lineRule="exact"/>
        <w:rPr>
          <w:rFonts w:eastAsia="仿宋_GB2312"/>
          <w:sz w:val="24"/>
        </w:rPr>
      </w:pPr>
      <w:r>
        <w:rPr>
          <w:rFonts w:eastAsia="仿宋_GB2312"/>
          <w:sz w:val="24"/>
        </w:rPr>
        <w:t>担保人：</w:t>
      </w:r>
      <w:r>
        <w:rPr>
          <w:rFonts w:eastAsia="仿宋_GB2312"/>
          <w:sz w:val="24"/>
          <w:u w:val="single"/>
        </w:rPr>
        <w:t xml:space="preserve">      </w:t>
      </w:r>
      <w:r>
        <w:rPr>
          <w:rFonts w:hint="eastAsia" w:eastAsia="仿宋_GB2312"/>
          <w:sz w:val="24"/>
          <w:u w:val="single"/>
        </w:rPr>
        <w:t xml:space="preserve">          </w:t>
      </w:r>
      <w:r>
        <w:rPr>
          <w:rFonts w:eastAsia="仿宋_GB2312"/>
          <w:sz w:val="24"/>
          <w:u w:val="single"/>
        </w:rPr>
        <w:t xml:space="preserve">          </w:t>
      </w:r>
      <w:r>
        <w:rPr>
          <w:rFonts w:eastAsia="仿宋_GB2312"/>
          <w:sz w:val="24"/>
        </w:rPr>
        <w:t>（盖单位章）</w:t>
      </w:r>
    </w:p>
    <w:p w14:paraId="498469F9">
      <w:pPr>
        <w:keepNext w:val="0"/>
        <w:keepLines w:val="0"/>
        <w:pageBreakBefore w:val="0"/>
        <w:widowControl w:val="0"/>
        <w:spacing w:line="460" w:lineRule="exact"/>
        <w:rPr>
          <w:rFonts w:eastAsia="仿宋_GB2312"/>
          <w:sz w:val="24"/>
        </w:rPr>
      </w:pPr>
      <w:r>
        <w:rPr>
          <w:rFonts w:eastAsia="仿宋_GB2312"/>
          <w:sz w:val="24"/>
        </w:rPr>
        <w:t>法定代表人或其委托代理人：</w:t>
      </w:r>
      <w:r>
        <w:rPr>
          <w:rFonts w:eastAsia="仿宋_GB2312"/>
          <w:sz w:val="24"/>
          <w:u w:val="single"/>
        </w:rPr>
        <w:t xml:space="preserve">    </w:t>
      </w:r>
      <w:r>
        <w:rPr>
          <w:rFonts w:hint="eastAsia" w:eastAsia="仿宋_GB2312"/>
          <w:sz w:val="24"/>
          <w:u w:val="single"/>
        </w:rPr>
        <w:t xml:space="preserve">       </w:t>
      </w:r>
      <w:r>
        <w:rPr>
          <w:rFonts w:eastAsia="仿宋_GB2312"/>
          <w:sz w:val="24"/>
          <w:u w:val="single"/>
        </w:rPr>
        <w:t xml:space="preserve"> </w:t>
      </w:r>
      <w:r>
        <w:rPr>
          <w:rFonts w:eastAsia="仿宋_GB2312"/>
          <w:sz w:val="24"/>
        </w:rPr>
        <w:t>（签字）</w:t>
      </w:r>
    </w:p>
    <w:p w14:paraId="517A6935">
      <w:pPr>
        <w:keepNext w:val="0"/>
        <w:keepLines w:val="0"/>
        <w:pageBreakBefore w:val="0"/>
        <w:widowControl w:val="0"/>
        <w:spacing w:line="460" w:lineRule="exact"/>
        <w:rPr>
          <w:rFonts w:eastAsia="仿宋_GB2312"/>
          <w:sz w:val="24"/>
        </w:rPr>
      </w:pPr>
      <w:r>
        <w:rPr>
          <w:rFonts w:eastAsia="仿宋_GB2312"/>
          <w:sz w:val="24"/>
        </w:rPr>
        <w:t>地    址：</w:t>
      </w:r>
      <w:r>
        <w:rPr>
          <w:rFonts w:eastAsia="仿宋_GB2312"/>
          <w:sz w:val="24"/>
          <w:u w:val="single"/>
        </w:rPr>
        <w:tab/>
      </w:r>
      <w:r>
        <w:rPr>
          <w:rFonts w:eastAsia="仿宋_GB2312"/>
          <w:sz w:val="24"/>
          <w:u w:val="single"/>
        </w:rPr>
        <w:tab/>
      </w:r>
      <w:r>
        <w:rPr>
          <w:rFonts w:hint="eastAsia" w:eastAsia="仿宋_GB2312"/>
          <w:sz w:val="24"/>
          <w:u w:val="single"/>
        </w:rPr>
        <w:t xml:space="preserve">  </w:t>
      </w:r>
      <w:r>
        <w:rPr>
          <w:rFonts w:eastAsia="仿宋_GB2312"/>
          <w:sz w:val="24"/>
          <w:u w:val="single"/>
        </w:rPr>
        <w:tab/>
      </w:r>
      <w:r>
        <w:rPr>
          <w:rFonts w:eastAsia="仿宋_GB2312"/>
          <w:sz w:val="24"/>
          <w:u w:val="single"/>
        </w:rPr>
        <w:tab/>
      </w:r>
      <w:r>
        <w:rPr>
          <w:rFonts w:hint="eastAsia" w:eastAsia="仿宋_GB2312"/>
          <w:sz w:val="24"/>
          <w:u w:val="single"/>
        </w:rPr>
        <w:t xml:space="preserve">                   </w:t>
      </w:r>
      <w:r>
        <w:rPr>
          <w:rFonts w:eastAsia="仿宋_GB2312"/>
          <w:sz w:val="24"/>
          <w:u w:val="single"/>
        </w:rPr>
        <w:tab/>
      </w:r>
      <w:r>
        <w:rPr>
          <w:rFonts w:eastAsia="仿宋_GB2312"/>
          <w:sz w:val="24"/>
          <w:u w:val="single"/>
        </w:rPr>
        <w:tab/>
      </w:r>
      <w:r>
        <w:rPr>
          <w:rFonts w:eastAsia="仿宋_GB2312"/>
          <w:sz w:val="24"/>
          <w:u w:val="single"/>
        </w:rPr>
        <w:tab/>
      </w:r>
    </w:p>
    <w:p w14:paraId="7DC9561B">
      <w:pPr>
        <w:keepNext w:val="0"/>
        <w:keepLines w:val="0"/>
        <w:pageBreakBefore w:val="0"/>
        <w:widowControl w:val="0"/>
        <w:spacing w:line="460" w:lineRule="exact"/>
        <w:rPr>
          <w:rFonts w:eastAsia="仿宋_GB2312"/>
          <w:sz w:val="24"/>
          <w:u w:val="single"/>
        </w:rPr>
      </w:pPr>
      <w:r>
        <w:rPr>
          <w:rFonts w:eastAsia="仿宋_GB2312"/>
          <w:sz w:val="24"/>
        </w:rPr>
        <w:t>邮政编码：</w:t>
      </w:r>
      <w:r>
        <w:rPr>
          <w:rFonts w:eastAsia="仿宋_GB2312"/>
          <w:sz w:val="24"/>
          <w:u w:val="single"/>
        </w:rPr>
        <w:tab/>
      </w:r>
      <w:r>
        <w:rPr>
          <w:rFonts w:eastAsia="仿宋_GB2312"/>
          <w:sz w:val="24"/>
          <w:u w:val="single"/>
        </w:rPr>
        <w:tab/>
      </w:r>
      <w:r>
        <w:rPr>
          <w:rFonts w:hint="eastAsia" w:eastAsia="仿宋_GB2312"/>
          <w:sz w:val="24"/>
          <w:u w:val="single"/>
        </w:rPr>
        <w:t xml:space="preserve">  </w:t>
      </w:r>
      <w:r>
        <w:rPr>
          <w:rFonts w:eastAsia="仿宋_GB2312"/>
          <w:sz w:val="24"/>
          <w:u w:val="single"/>
        </w:rPr>
        <w:tab/>
      </w:r>
      <w:r>
        <w:rPr>
          <w:rFonts w:eastAsia="仿宋_GB2312"/>
          <w:sz w:val="24"/>
          <w:u w:val="single"/>
        </w:rPr>
        <w:tab/>
      </w:r>
      <w:r>
        <w:rPr>
          <w:rFonts w:hint="eastAsia" w:eastAsia="仿宋_GB2312"/>
          <w:sz w:val="24"/>
          <w:u w:val="single"/>
        </w:rPr>
        <w:t xml:space="preserve">                   </w:t>
      </w:r>
      <w:r>
        <w:rPr>
          <w:rFonts w:eastAsia="仿宋_GB2312"/>
          <w:sz w:val="24"/>
          <w:u w:val="single"/>
        </w:rPr>
        <w:tab/>
      </w:r>
      <w:r>
        <w:rPr>
          <w:rFonts w:eastAsia="仿宋_GB2312"/>
          <w:sz w:val="24"/>
          <w:u w:val="single"/>
        </w:rPr>
        <w:tab/>
      </w:r>
      <w:r>
        <w:rPr>
          <w:rFonts w:eastAsia="仿宋_GB2312"/>
          <w:sz w:val="24"/>
          <w:u w:val="single"/>
        </w:rPr>
        <w:tab/>
      </w:r>
    </w:p>
    <w:p w14:paraId="44C36846">
      <w:pPr>
        <w:keepNext w:val="0"/>
        <w:keepLines w:val="0"/>
        <w:pageBreakBefore w:val="0"/>
        <w:widowControl w:val="0"/>
        <w:spacing w:line="460" w:lineRule="exact"/>
        <w:rPr>
          <w:rFonts w:eastAsia="仿宋_GB2312"/>
          <w:sz w:val="24"/>
          <w:u w:val="single"/>
        </w:rPr>
      </w:pPr>
      <w:r>
        <w:rPr>
          <w:rFonts w:eastAsia="仿宋_GB2312"/>
          <w:sz w:val="24"/>
        </w:rPr>
        <w:t>电    话：</w:t>
      </w:r>
      <w:r>
        <w:rPr>
          <w:rFonts w:eastAsia="仿宋_GB2312"/>
          <w:sz w:val="24"/>
          <w:u w:val="single"/>
        </w:rPr>
        <w:tab/>
      </w:r>
      <w:r>
        <w:rPr>
          <w:rFonts w:eastAsia="仿宋_GB2312"/>
          <w:sz w:val="24"/>
          <w:u w:val="single"/>
        </w:rPr>
        <w:tab/>
      </w:r>
      <w:r>
        <w:rPr>
          <w:rFonts w:hint="eastAsia" w:eastAsia="仿宋_GB2312"/>
          <w:sz w:val="24"/>
          <w:u w:val="single"/>
        </w:rPr>
        <w:t xml:space="preserve">  </w:t>
      </w:r>
      <w:r>
        <w:rPr>
          <w:rFonts w:eastAsia="仿宋_GB2312"/>
          <w:sz w:val="24"/>
          <w:u w:val="single"/>
        </w:rPr>
        <w:tab/>
      </w:r>
      <w:r>
        <w:rPr>
          <w:rFonts w:eastAsia="仿宋_GB2312"/>
          <w:sz w:val="24"/>
          <w:u w:val="single"/>
        </w:rPr>
        <w:tab/>
      </w:r>
      <w:r>
        <w:rPr>
          <w:rFonts w:hint="eastAsia" w:eastAsia="仿宋_GB2312"/>
          <w:sz w:val="24"/>
          <w:u w:val="single"/>
        </w:rPr>
        <w:t xml:space="preserve">                   </w:t>
      </w:r>
      <w:r>
        <w:rPr>
          <w:rFonts w:eastAsia="仿宋_GB2312"/>
          <w:sz w:val="24"/>
          <w:u w:val="single"/>
        </w:rPr>
        <w:tab/>
      </w:r>
      <w:r>
        <w:rPr>
          <w:rFonts w:eastAsia="仿宋_GB2312"/>
          <w:sz w:val="24"/>
          <w:u w:val="single"/>
        </w:rPr>
        <w:tab/>
      </w:r>
      <w:r>
        <w:rPr>
          <w:rFonts w:eastAsia="仿宋_GB2312"/>
          <w:sz w:val="24"/>
          <w:u w:val="single"/>
        </w:rPr>
        <w:tab/>
      </w:r>
    </w:p>
    <w:p w14:paraId="1406D143">
      <w:pPr>
        <w:keepNext w:val="0"/>
        <w:keepLines w:val="0"/>
        <w:pageBreakBefore w:val="0"/>
        <w:widowControl w:val="0"/>
        <w:spacing w:line="460" w:lineRule="exact"/>
        <w:rPr>
          <w:rFonts w:eastAsia="仿宋_GB2312"/>
          <w:sz w:val="24"/>
          <w:u w:val="single"/>
        </w:rPr>
      </w:pPr>
      <w:r>
        <w:rPr>
          <w:rFonts w:eastAsia="仿宋_GB2312"/>
          <w:sz w:val="24"/>
        </w:rPr>
        <w:t>传    真：</w:t>
      </w:r>
      <w:r>
        <w:rPr>
          <w:rFonts w:eastAsia="仿宋_GB2312"/>
          <w:sz w:val="24"/>
          <w:u w:val="single"/>
        </w:rPr>
        <w:tab/>
      </w:r>
      <w:r>
        <w:rPr>
          <w:rFonts w:eastAsia="仿宋_GB2312"/>
          <w:sz w:val="24"/>
          <w:u w:val="single"/>
        </w:rPr>
        <w:tab/>
      </w:r>
      <w:r>
        <w:rPr>
          <w:rFonts w:hint="eastAsia" w:eastAsia="仿宋_GB2312"/>
          <w:sz w:val="24"/>
          <w:u w:val="single"/>
        </w:rPr>
        <w:t xml:space="preserve">  </w:t>
      </w:r>
      <w:r>
        <w:rPr>
          <w:rFonts w:eastAsia="仿宋_GB2312"/>
          <w:sz w:val="24"/>
          <w:u w:val="single"/>
        </w:rPr>
        <w:tab/>
      </w:r>
      <w:r>
        <w:rPr>
          <w:rFonts w:eastAsia="仿宋_GB2312"/>
          <w:sz w:val="24"/>
          <w:u w:val="single"/>
        </w:rPr>
        <w:tab/>
      </w:r>
      <w:r>
        <w:rPr>
          <w:rFonts w:hint="eastAsia" w:eastAsia="仿宋_GB2312"/>
          <w:sz w:val="24"/>
          <w:u w:val="single"/>
        </w:rPr>
        <w:t xml:space="preserve">                   </w:t>
      </w:r>
      <w:r>
        <w:rPr>
          <w:rFonts w:eastAsia="仿宋_GB2312"/>
          <w:sz w:val="24"/>
          <w:u w:val="single"/>
        </w:rPr>
        <w:tab/>
      </w:r>
      <w:r>
        <w:rPr>
          <w:rFonts w:eastAsia="仿宋_GB2312"/>
          <w:sz w:val="24"/>
          <w:u w:val="single"/>
        </w:rPr>
        <w:tab/>
      </w:r>
      <w:r>
        <w:rPr>
          <w:rFonts w:eastAsia="仿宋_GB2312"/>
          <w:sz w:val="24"/>
          <w:u w:val="single"/>
        </w:rPr>
        <w:tab/>
      </w:r>
    </w:p>
    <w:p w14:paraId="618CDB80">
      <w:pPr>
        <w:keepNext w:val="0"/>
        <w:keepLines w:val="0"/>
        <w:pageBreakBefore w:val="0"/>
        <w:widowControl w:val="0"/>
        <w:spacing w:line="460" w:lineRule="exact"/>
        <w:rPr>
          <w:rFonts w:eastAsia="仿宋_GB2312"/>
          <w:sz w:val="24"/>
          <w:u w:val="single"/>
        </w:rPr>
      </w:pPr>
      <w:r>
        <w:rPr>
          <w:rFonts w:eastAsia="仿宋_GB2312"/>
          <w:sz w:val="24"/>
        </w:rPr>
        <w:t xml:space="preserve">  </w:t>
      </w:r>
    </w:p>
    <w:p w14:paraId="0F044814">
      <w:pPr>
        <w:keepNext w:val="0"/>
        <w:keepLines w:val="0"/>
        <w:pageBreakBefore w:val="0"/>
        <w:widowControl w:val="0"/>
        <w:spacing w:line="460" w:lineRule="exact"/>
        <w:rPr>
          <w:rFonts w:eastAsia="仿宋_GB2312"/>
          <w:sz w:val="24"/>
        </w:rPr>
      </w:pPr>
      <w:r>
        <w:rPr>
          <w:rFonts w:eastAsia="仿宋_GB2312"/>
          <w:sz w:val="24"/>
        </w:rPr>
        <w:t xml:space="preserve">            </w:t>
      </w:r>
      <w:r>
        <w:rPr>
          <w:rFonts w:eastAsia="仿宋_GB2312"/>
          <w:sz w:val="24"/>
          <w:u w:val="single"/>
        </w:rPr>
        <w:t xml:space="preserve">               </w:t>
      </w:r>
      <w:r>
        <w:rPr>
          <w:rFonts w:eastAsia="仿宋_GB2312"/>
          <w:sz w:val="24"/>
        </w:rPr>
        <w:t>年</w:t>
      </w:r>
      <w:r>
        <w:rPr>
          <w:rFonts w:eastAsia="仿宋_GB2312"/>
          <w:sz w:val="24"/>
          <w:u w:val="single"/>
        </w:rPr>
        <w:t xml:space="preserve">      </w:t>
      </w:r>
      <w:r>
        <w:rPr>
          <w:rFonts w:eastAsia="仿宋_GB2312"/>
          <w:sz w:val="24"/>
        </w:rPr>
        <w:t>月</w:t>
      </w:r>
      <w:r>
        <w:rPr>
          <w:rFonts w:eastAsia="仿宋_GB2312"/>
          <w:sz w:val="24"/>
          <w:u w:val="single"/>
        </w:rPr>
        <w:t xml:space="preserve">      </w:t>
      </w:r>
      <w:r>
        <w:rPr>
          <w:rFonts w:eastAsia="仿宋_GB2312"/>
          <w:sz w:val="24"/>
        </w:rPr>
        <w:t>日</w:t>
      </w:r>
    </w:p>
    <w:p w14:paraId="100A6625">
      <w:pPr>
        <w:spacing w:line="440" w:lineRule="exact"/>
        <w:rPr>
          <w:rFonts w:eastAsia="黑体"/>
          <w:sz w:val="30"/>
          <w:szCs w:val="30"/>
        </w:rPr>
      </w:pPr>
      <w:r>
        <w:rPr>
          <w:rFonts w:eastAsia="仿宋_GB2312"/>
          <w:b/>
          <w:sz w:val="30"/>
          <w:szCs w:val="30"/>
        </w:rPr>
        <w:br w:type="page" w:clear="all"/>
      </w:r>
      <w:r>
        <w:rPr>
          <w:rFonts w:eastAsia="仿宋_GB2312"/>
          <w:sz w:val="30"/>
          <w:szCs w:val="30"/>
        </w:rPr>
        <w:t>附</w:t>
      </w:r>
      <w:bookmarkStart w:id="641" w:name="_Toc296503233"/>
      <w:bookmarkStart w:id="642" w:name="_Toc296944572"/>
      <w:bookmarkStart w:id="643" w:name="_Toc296347232"/>
      <w:bookmarkStart w:id="644" w:name="_Toc296346734"/>
      <w:bookmarkStart w:id="645" w:name="_Toc296891273"/>
      <w:bookmarkStart w:id="646" w:name="_Toc296891061"/>
      <w:r>
        <w:rPr>
          <w:rFonts w:eastAsia="仿宋_GB2312"/>
          <w:sz w:val="30"/>
          <w:szCs w:val="30"/>
        </w:rPr>
        <w:t xml:space="preserve">件10: </w:t>
      </w:r>
      <w:r>
        <w:rPr>
          <w:rFonts w:eastAsia="黑体"/>
          <w:sz w:val="30"/>
          <w:szCs w:val="30"/>
        </w:rPr>
        <w:t xml:space="preserve"> </w:t>
      </w:r>
      <w:bookmarkEnd w:id="641"/>
      <w:bookmarkEnd w:id="642"/>
      <w:bookmarkEnd w:id="643"/>
      <w:bookmarkEnd w:id="644"/>
      <w:bookmarkEnd w:id="645"/>
      <w:bookmarkEnd w:id="646"/>
    </w:p>
    <w:p w14:paraId="69B2EF2C">
      <w:pPr>
        <w:spacing w:before="143" w:after="143" w:line="440" w:lineRule="exact"/>
        <w:jc w:val="center"/>
        <w:rPr>
          <w:rFonts w:eastAsia="黑体"/>
          <w:sz w:val="30"/>
          <w:szCs w:val="30"/>
        </w:rPr>
      </w:pPr>
      <w:r>
        <w:rPr>
          <w:rFonts w:eastAsia="黑体"/>
          <w:sz w:val="30"/>
          <w:szCs w:val="30"/>
        </w:rPr>
        <w:t>支付担保</w:t>
      </w:r>
    </w:p>
    <w:p w14:paraId="5314FA31">
      <w:pPr>
        <w:spacing w:line="440" w:lineRule="exact"/>
        <w:jc w:val="left"/>
        <w:rPr>
          <w:rFonts w:ascii="宋体" w:hAnsi="宋体"/>
          <w:sz w:val="24"/>
        </w:rPr>
      </w:pPr>
      <w:r>
        <w:rPr>
          <w:rFonts w:ascii="宋体" w:hAnsi="宋体"/>
          <w:sz w:val="24"/>
          <w:u w:val="single"/>
        </w:rPr>
        <w:t xml:space="preserve">             </w:t>
      </w:r>
      <w:r>
        <w:rPr>
          <w:rFonts w:ascii="宋体" w:hAnsi="宋体"/>
          <w:sz w:val="24"/>
        </w:rPr>
        <w:t>（承包人）：</w:t>
      </w:r>
    </w:p>
    <w:p w14:paraId="3886783F">
      <w:pPr>
        <w:spacing w:line="440" w:lineRule="exact"/>
        <w:jc w:val="left"/>
        <w:rPr>
          <w:rFonts w:ascii="宋体" w:hAnsi="宋体"/>
          <w:sz w:val="24"/>
        </w:rPr>
      </w:pPr>
    </w:p>
    <w:p w14:paraId="5C574BD9">
      <w:pPr>
        <w:keepNext w:val="0"/>
        <w:keepLines w:val="0"/>
        <w:pageBreakBefore w:val="0"/>
        <w:widowControl w:val="0"/>
        <w:spacing w:line="520" w:lineRule="exact"/>
        <w:ind w:firstLine="480"/>
        <w:jc w:val="left"/>
        <w:rPr>
          <w:rFonts w:ascii="宋体" w:hAnsi="宋体"/>
          <w:sz w:val="24"/>
        </w:rPr>
      </w:pPr>
      <w:r>
        <w:rPr>
          <w:rFonts w:ascii="宋体" w:hAnsi="宋体"/>
          <w:sz w:val="24"/>
        </w:rPr>
        <w:t>鉴于你方作为承包人已经与</w:t>
      </w:r>
      <w:r>
        <w:rPr>
          <w:rFonts w:ascii="宋体" w:hAnsi="宋体"/>
          <w:sz w:val="24"/>
          <w:u w:val="single"/>
        </w:rPr>
        <w:t xml:space="preserve">             </w:t>
      </w:r>
      <w:r>
        <w:rPr>
          <w:rFonts w:ascii="宋体" w:hAnsi="宋体"/>
          <w:sz w:val="24"/>
        </w:rPr>
        <w:t>（发包人名称）（以下称</w:t>
      </w:r>
      <w:r>
        <w:rPr>
          <w:rFonts w:hint="eastAsia" w:ascii="宋体" w:hAnsi="宋体"/>
          <w:sz w:val="24"/>
        </w:rPr>
        <w:t>“</w:t>
      </w:r>
      <w:r>
        <w:rPr>
          <w:rFonts w:ascii="宋体" w:hAnsi="宋体"/>
          <w:sz w:val="24"/>
        </w:rPr>
        <w:t>发包人</w:t>
      </w:r>
      <w:r>
        <w:rPr>
          <w:rFonts w:hint="eastAsia" w:ascii="宋体" w:hAnsi="宋体"/>
          <w:sz w:val="24"/>
        </w:rPr>
        <w:t>”</w:t>
      </w:r>
      <w:r>
        <w:rPr>
          <w:rFonts w:ascii="宋体" w:hAnsi="宋体"/>
          <w:sz w:val="24"/>
        </w:rPr>
        <w:t>）于</w:t>
      </w:r>
      <w:r>
        <w:rPr>
          <w:rFonts w:ascii="宋体" w:hAnsi="宋体"/>
          <w:sz w:val="24"/>
          <w:u w:val="single"/>
        </w:rPr>
        <w:t xml:space="preserve">   </w:t>
      </w:r>
      <w:r>
        <w:rPr>
          <w:rFonts w:ascii="宋体" w:hAnsi="宋体"/>
          <w:sz w:val="24"/>
        </w:rPr>
        <w:t>年</w:t>
      </w:r>
      <w:r>
        <w:rPr>
          <w:rFonts w:ascii="宋体" w:hAnsi="宋体"/>
          <w:sz w:val="24"/>
          <w:u w:val="single"/>
        </w:rPr>
        <w:t xml:space="preserve">   </w:t>
      </w:r>
      <w:r>
        <w:rPr>
          <w:rFonts w:ascii="宋体" w:hAnsi="宋体"/>
          <w:sz w:val="24"/>
        </w:rPr>
        <w:t>月</w:t>
      </w:r>
      <w:r>
        <w:rPr>
          <w:rFonts w:ascii="宋体" w:hAnsi="宋体"/>
          <w:sz w:val="24"/>
          <w:u w:val="single"/>
        </w:rPr>
        <w:t xml:space="preserve">    </w:t>
      </w:r>
      <w:r>
        <w:rPr>
          <w:rFonts w:ascii="宋体" w:hAnsi="宋体"/>
          <w:sz w:val="24"/>
        </w:rPr>
        <w:t>日签订了</w:t>
      </w:r>
      <w:r>
        <w:rPr>
          <w:rFonts w:ascii="宋体" w:hAnsi="宋体"/>
          <w:sz w:val="24"/>
          <w:u w:val="single"/>
        </w:rPr>
        <w:t xml:space="preserve">             </w:t>
      </w:r>
      <w:r>
        <w:rPr>
          <w:rFonts w:ascii="宋体" w:hAnsi="宋体"/>
          <w:sz w:val="24"/>
        </w:rPr>
        <w:t>（工程名称）《建设工程施工合同》（以下称</w:t>
      </w:r>
      <w:r>
        <w:rPr>
          <w:rFonts w:hint="eastAsia" w:ascii="宋体" w:hAnsi="宋体"/>
          <w:sz w:val="24"/>
        </w:rPr>
        <w:t>“</w:t>
      </w:r>
      <w:r>
        <w:rPr>
          <w:rFonts w:ascii="宋体" w:hAnsi="宋体"/>
          <w:sz w:val="24"/>
        </w:rPr>
        <w:t>主合同</w:t>
      </w:r>
      <w:r>
        <w:rPr>
          <w:rFonts w:hint="eastAsia" w:ascii="宋体" w:hAnsi="宋体"/>
          <w:sz w:val="24"/>
        </w:rPr>
        <w:t>”</w:t>
      </w:r>
      <w:r>
        <w:rPr>
          <w:rFonts w:ascii="宋体" w:hAnsi="宋体"/>
          <w:sz w:val="24"/>
        </w:rPr>
        <w:t>），应发包人的申请，我方愿就发包人履行主合同约定的工程款支付义务以保证的方式向你方提供如下担保：</w:t>
      </w:r>
    </w:p>
    <w:p w14:paraId="2F10775B">
      <w:pPr>
        <w:keepNext w:val="0"/>
        <w:keepLines w:val="0"/>
        <w:pageBreakBefore w:val="0"/>
        <w:widowControl w:val="0"/>
        <w:spacing w:line="520" w:lineRule="exact"/>
        <w:jc w:val="left"/>
        <w:rPr>
          <w:rFonts w:ascii="宋体" w:hAnsi="宋体"/>
          <w:sz w:val="24"/>
        </w:rPr>
      </w:pPr>
      <w:r>
        <w:rPr>
          <w:rFonts w:ascii="宋体" w:hAnsi="宋体"/>
          <w:sz w:val="24"/>
        </w:rPr>
        <w:t>一、保证的范围及保证金额</w:t>
      </w:r>
    </w:p>
    <w:p w14:paraId="68DDB978">
      <w:pPr>
        <w:keepNext w:val="0"/>
        <w:keepLines w:val="0"/>
        <w:pageBreakBefore w:val="0"/>
        <w:widowControl w:val="0"/>
        <w:spacing w:line="520" w:lineRule="exact"/>
        <w:ind w:firstLine="480"/>
        <w:jc w:val="left"/>
        <w:rPr>
          <w:rFonts w:ascii="宋体" w:hAnsi="宋体"/>
          <w:sz w:val="24"/>
        </w:rPr>
      </w:pPr>
      <w:r>
        <w:rPr>
          <w:rFonts w:hint="eastAsia" w:ascii="宋体" w:hAnsi="宋体"/>
          <w:sz w:val="24"/>
        </w:rPr>
        <w:t xml:space="preserve">1. </w:t>
      </w:r>
      <w:r>
        <w:rPr>
          <w:rFonts w:ascii="宋体" w:hAnsi="宋体"/>
          <w:sz w:val="24"/>
        </w:rPr>
        <w:t>我方的保证范围是主合同约定的工程款。</w:t>
      </w:r>
    </w:p>
    <w:p w14:paraId="4329B42C">
      <w:pPr>
        <w:keepNext w:val="0"/>
        <w:keepLines w:val="0"/>
        <w:pageBreakBefore w:val="0"/>
        <w:widowControl w:val="0"/>
        <w:spacing w:line="520" w:lineRule="exact"/>
        <w:ind w:firstLine="480"/>
        <w:jc w:val="left"/>
        <w:rPr>
          <w:rFonts w:ascii="宋体" w:hAnsi="宋体"/>
          <w:sz w:val="24"/>
        </w:rPr>
      </w:pPr>
      <w:r>
        <w:rPr>
          <w:rFonts w:hint="eastAsia" w:ascii="宋体" w:hAnsi="宋体"/>
          <w:sz w:val="24"/>
        </w:rPr>
        <w:t xml:space="preserve">2. </w:t>
      </w:r>
      <w:r>
        <w:rPr>
          <w:rFonts w:ascii="宋体" w:hAnsi="宋体"/>
          <w:sz w:val="24"/>
        </w:rPr>
        <w:t>本保函所称主合同约定的工程款是指主合同约定的除工程质量保证金以外的合同价款。</w:t>
      </w:r>
    </w:p>
    <w:p w14:paraId="2AF2F442">
      <w:pPr>
        <w:keepNext w:val="0"/>
        <w:keepLines w:val="0"/>
        <w:pageBreakBefore w:val="0"/>
        <w:widowControl w:val="0"/>
        <w:spacing w:line="520" w:lineRule="exact"/>
        <w:ind w:firstLine="480"/>
        <w:jc w:val="left"/>
        <w:rPr>
          <w:rFonts w:ascii="宋体" w:hAnsi="宋体"/>
          <w:sz w:val="24"/>
        </w:rPr>
      </w:pPr>
      <w:r>
        <w:rPr>
          <w:rFonts w:hint="eastAsia" w:ascii="宋体" w:hAnsi="宋体"/>
          <w:sz w:val="24"/>
        </w:rPr>
        <w:t xml:space="preserve">3. </w:t>
      </w:r>
      <w:r>
        <w:rPr>
          <w:rFonts w:ascii="宋体" w:hAnsi="宋体"/>
          <w:sz w:val="24"/>
        </w:rPr>
        <w:t>我方保证的金额是主合同约定的工程款的</w:t>
      </w:r>
      <w:r>
        <w:rPr>
          <w:rFonts w:ascii="宋体" w:hAnsi="宋体"/>
          <w:sz w:val="24"/>
          <w:u w:val="single"/>
        </w:rPr>
        <w:t xml:space="preserve">      </w:t>
      </w:r>
      <w:r>
        <w:rPr>
          <w:rFonts w:ascii="宋体" w:hAnsi="宋体"/>
          <w:sz w:val="24"/>
        </w:rPr>
        <w:t>%，数额最高不超过人民币元（大写：</w:t>
      </w:r>
      <w:r>
        <w:rPr>
          <w:rFonts w:ascii="宋体" w:hAnsi="宋体"/>
          <w:sz w:val="24"/>
          <w:u w:val="single"/>
        </w:rPr>
        <w:t xml:space="preserve">        </w:t>
      </w:r>
      <w:r>
        <w:rPr>
          <w:rFonts w:ascii="宋体" w:hAnsi="宋体"/>
          <w:sz w:val="24"/>
        </w:rPr>
        <w:t>）。</w:t>
      </w:r>
    </w:p>
    <w:p w14:paraId="5AAEE071">
      <w:pPr>
        <w:keepNext w:val="0"/>
        <w:keepLines w:val="0"/>
        <w:pageBreakBefore w:val="0"/>
        <w:widowControl w:val="0"/>
        <w:spacing w:line="520" w:lineRule="exact"/>
        <w:jc w:val="left"/>
        <w:rPr>
          <w:rFonts w:ascii="宋体" w:hAnsi="宋体"/>
          <w:sz w:val="24"/>
        </w:rPr>
      </w:pPr>
      <w:r>
        <w:rPr>
          <w:rFonts w:ascii="宋体" w:hAnsi="宋体"/>
          <w:sz w:val="24"/>
        </w:rPr>
        <w:t>二、保证的方式及保证期间</w:t>
      </w:r>
    </w:p>
    <w:p w14:paraId="50E45D08">
      <w:pPr>
        <w:keepNext w:val="0"/>
        <w:keepLines w:val="0"/>
        <w:pageBreakBefore w:val="0"/>
        <w:widowControl w:val="0"/>
        <w:spacing w:line="520" w:lineRule="exact"/>
        <w:ind w:firstLine="480"/>
        <w:jc w:val="left"/>
        <w:rPr>
          <w:rFonts w:ascii="宋体" w:hAnsi="宋体"/>
          <w:sz w:val="24"/>
        </w:rPr>
      </w:pPr>
      <w:r>
        <w:rPr>
          <w:rFonts w:hint="eastAsia" w:ascii="宋体" w:hAnsi="宋体"/>
          <w:sz w:val="24"/>
        </w:rPr>
        <w:t xml:space="preserve">1. </w:t>
      </w:r>
      <w:r>
        <w:rPr>
          <w:rFonts w:ascii="宋体" w:hAnsi="宋体"/>
          <w:sz w:val="24"/>
        </w:rPr>
        <w:t>我方保证的方式为：连带责任保证。</w:t>
      </w:r>
    </w:p>
    <w:p w14:paraId="61DCF9CE">
      <w:pPr>
        <w:keepNext w:val="0"/>
        <w:keepLines w:val="0"/>
        <w:pageBreakBefore w:val="0"/>
        <w:widowControl w:val="0"/>
        <w:spacing w:line="520" w:lineRule="exact"/>
        <w:ind w:firstLine="480"/>
        <w:jc w:val="left"/>
        <w:rPr>
          <w:rFonts w:ascii="宋体" w:hAnsi="宋体"/>
          <w:sz w:val="24"/>
        </w:rPr>
      </w:pPr>
      <w:r>
        <w:rPr>
          <w:rFonts w:hint="eastAsia" w:ascii="宋体" w:hAnsi="宋体"/>
          <w:sz w:val="24"/>
        </w:rPr>
        <w:t xml:space="preserve">2. </w:t>
      </w:r>
      <w:r>
        <w:rPr>
          <w:rFonts w:ascii="宋体" w:hAnsi="宋体"/>
          <w:sz w:val="24"/>
        </w:rPr>
        <w:t>我方保证的期间为：自本合同生效之日起至主合同约定的工程款支付完毕之日后</w:t>
      </w:r>
      <w:r>
        <w:rPr>
          <w:rFonts w:ascii="宋体" w:hAnsi="宋体"/>
          <w:sz w:val="24"/>
          <w:u w:val="single"/>
        </w:rPr>
        <w:t xml:space="preserve">    </w:t>
      </w:r>
      <w:r>
        <w:rPr>
          <w:rFonts w:ascii="宋体" w:hAnsi="宋体"/>
          <w:sz w:val="24"/>
        </w:rPr>
        <w:t>日内。</w:t>
      </w:r>
    </w:p>
    <w:p w14:paraId="47E182DF">
      <w:pPr>
        <w:keepNext w:val="0"/>
        <w:keepLines w:val="0"/>
        <w:pageBreakBefore w:val="0"/>
        <w:widowControl w:val="0"/>
        <w:spacing w:line="520" w:lineRule="exact"/>
        <w:ind w:firstLine="480"/>
        <w:jc w:val="left"/>
        <w:rPr>
          <w:rFonts w:ascii="宋体" w:hAnsi="宋体"/>
          <w:sz w:val="24"/>
        </w:rPr>
      </w:pPr>
      <w:r>
        <w:rPr>
          <w:rFonts w:hint="eastAsia" w:ascii="宋体" w:hAnsi="宋体"/>
          <w:sz w:val="24"/>
        </w:rPr>
        <w:t xml:space="preserve">3. </w:t>
      </w:r>
      <w:r>
        <w:rPr>
          <w:rFonts w:ascii="宋体" w:hAnsi="宋体"/>
          <w:sz w:val="24"/>
        </w:rPr>
        <w:t>你方与发包人协议变更工程款支付日期的，经我方书面同意后，保证期间按照变更后的支付日期做相应调整。</w:t>
      </w:r>
    </w:p>
    <w:p w14:paraId="4B614E14">
      <w:pPr>
        <w:keepNext w:val="0"/>
        <w:keepLines w:val="0"/>
        <w:pageBreakBefore w:val="0"/>
        <w:widowControl w:val="0"/>
        <w:spacing w:line="520" w:lineRule="exact"/>
        <w:jc w:val="left"/>
        <w:rPr>
          <w:rFonts w:ascii="宋体" w:hAnsi="宋体"/>
          <w:sz w:val="24"/>
        </w:rPr>
      </w:pPr>
      <w:r>
        <w:rPr>
          <w:rFonts w:ascii="宋体" w:hAnsi="宋体"/>
          <w:sz w:val="24"/>
        </w:rPr>
        <w:t>三、承担保证责任的形式</w:t>
      </w:r>
    </w:p>
    <w:p w14:paraId="6240AD88">
      <w:pPr>
        <w:keepNext w:val="0"/>
        <w:keepLines w:val="0"/>
        <w:pageBreakBefore w:val="0"/>
        <w:widowControl w:val="0"/>
        <w:spacing w:line="520" w:lineRule="exact"/>
        <w:ind w:firstLine="480"/>
        <w:jc w:val="left"/>
        <w:rPr>
          <w:rFonts w:ascii="宋体" w:hAnsi="宋体"/>
          <w:sz w:val="24"/>
        </w:rPr>
      </w:pPr>
      <w:r>
        <w:rPr>
          <w:rFonts w:ascii="宋体" w:hAnsi="宋体"/>
          <w:sz w:val="24"/>
        </w:rPr>
        <w:t>我方承担保证责任的形式是代为支付。发包人未按主合同约定向你方支付工程款的，由我方在保证金额内代为支付。</w:t>
      </w:r>
    </w:p>
    <w:p w14:paraId="5DE6B271">
      <w:pPr>
        <w:keepNext w:val="0"/>
        <w:keepLines w:val="0"/>
        <w:pageBreakBefore w:val="0"/>
        <w:widowControl w:val="0"/>
        <w:spacing w:line="520" w:lineRule="exact"/>
        <w:rPr>
          <w:rFonts w:ascii="宋体" w:hAnsi="宋体"/>
          <w:sz w:val="24"/>
        </w:rPr>
      </w:pPr>
      <w:r>
        <w:rPr>
          <w:rFonts w:ascii="宋体" w:hAnsi="宋体"/>
          <w:sz w:val="24"/>
        </w:rPr>
        <w:t>四、代偿的安排</w:t>
      </w:r>
    </w:p>
    <w:p w14:paraId="2692CBA3">
      <w:pPr>
        <w:keepNext w:val="0"/>
        <w:keepLines w:val="0"/>
        <w:pageBreakBefore w:val="0"/>
        <w:widowControl w:val="0"/>
        <w:spacing w:line="520" w:lineRule="exact"/>
        <w:ind w:firstLine="480"/>
        <w:jc w:val="left"/>
        <w:rPr>
          <w:rFonts w:ascii="宋体" w:hAnsi="宋体"/>
          <w:sz w:val="24"/>
        </w:rPr>
      </w:pPr>
      <w:r>
        <w:rPr>
          <w:rFonts w:hint="eastAsia" w:ascii="宋体" w:hAnsi="宋体"/>
          <w:sz w:val="24"/>
        </w:rPr>
        <w:t xml:space="preserve">1. </w:t>
      </w:r>
      <w:r>
        <w:rPr>
          <w:rFonts w:ascii="宋体" w:hAnsi="宋体"/>
          <w:sz w:val="24"/>
        </w:rPr>
        <w:t>你方要求我方承担保证责任的，应向我方发出书面索赔通知及发包人未支付主合同约定工程款的证明材料。索赔通知应写明要求索赔的金额，支付款项应到达的账号。</w:t>
      </w:r>
    </w:p>
    <w:p w14:paraId="61BEDC09">
      <w:pPr>
        <w:keepNext w:val="0"/>
        <w:keepLines w:val="0"/>
        <w:pageBreakBefore w:val="0"/>
        <w:widowControl w:val="0"/>
        <w:spacing w:line="520" w:lineRule="exact"/>
        <w:ind w:firstLine="480"/>
        <w:jc w:val="left"/>
        <w:rPr>
          <w:rFonts w:ascii="宋体" w:hAnsi="宋体"/>
          <w:sz w:val="24"/>
        </w:rPr>
      </w:pPr>
      <w:r>
        <w:rPr>
          <w:rFonts w:hint="eastAsia" w:ascii="宋体" w:hAnsi="宋体"/>
          <w:sz w:val="24"/>
        </w:rPr>
        <w:t xml:space="preserve">2. </w:t>
      </w:r>
      <w:r>
        <w:rPr>
          <w:rFonts w:ascii="宋体" w:hAnsi="宋体"/>
          <w:sz w:val="24"/>
        </w:rPr>
        <w:t>在出现你方与发包人因工程质量发生争议，发包人拒绝向你方支付工程款的情形时，你方要求我方履行保证责任代为支付的，需提供符合相应条件要求的工程质量检测机构出具的质量说明材料。</w:t>
      </w:r>
    </w:p>
    <w:p w14:paraId="51F23C4D">
      <w:pPr>
        <w:keepNext w:val="0"/>
        <w:keepLines w:val="0"/>
        <w:pageBreakBefore w:val="0"/>
        <w:widowControl w:val="0"/>
        <w:spacing w:line="520" w:lineRule="exact"/>
        <w:ind w:firstLine="480"/>
        <w:jc w:val="left"/>
        <w:rPr>
          <w:rFonts w:ascii="宋体" w:hAnsi="宋体"/>
          <w:sz w:val="24"/>
        </w:rPr>
      </w:pPr>
      <w:r>
        <w:rPr>
          <w:rFonts w:hint="eastAsia" w:ascii="宋体" w:hAnsi="宋体"/>
          <w:sz w:val="24"/>
        </w:rPr>
        <w:t xml:space="preserve">3. </w:t>
      </w:r>
      <w:r>
        <w:rPr>
          <w:rFonts w:ascii="宋体" w:hAnsi="宋体"/>
          <w:sz w:val="24"/>
        </w:rPr>
        <w:t>我方收到你方的书面索赔通知及相应的证明材料后７天内无条件支付。</w:t>
      </w:r>
    </w:p>
    <w:p w14:paraId="3DCF90FC">
      <w:pPr>
        <w:keepNext w:val="0"/>
        <w:keepLines w:val="0"/>
        <w:pageBreakBefore w:val="0"/>
        <w:widowControl w:val="0"/>
        <w:spacing w:line="520" w:lineRule="exact"/>
        <w:jc w:val="left"/>
        <w:rPr>
          <w:rFonts w:ascii="宋体" w:hAnsi="宋体"/>
          <w:sz w:val="24"/>
        </w:rPr>
      </w:pPr>
      <w:r>
        <w:rPr>
          <w:rFonts w:ascii="宋体" w:hAnsi="宋体"/>
          <w:sz w:val="24"/>
        </w:rPr>
        <w:t>五、保证责任的解除</w:t>
      </w:r>
    </w:p>
    <w:p w14:paraId="6FF9A0C5">
      <w:pPr>
        <w:keepNext w:val="0"/>
        <w:keepLines w:val="0"/>
        <w:pageBreakBefore w:val="0"/>
        <w:widowControl w:val="0"/>
        <w:spacing w:line="520" w:lineRule="exact"/>
        <w:ind w:firstLine="480"/>
        <w:jc w:val="left"/>
        <w:rPr>
          <w:rFonts w:ascii="宋体" w:hAnsi="宋体"/>
          <w:sz w:val="24"/>
        </w:rPr>
      </w:pPr>
      <w:r>
        <w:rPr>
          <w:rFonts w:hint="eastAsia" w:ascii="宋体" w:hAnsi="宋体"/>
          <w:sz w:val="24"/>
        </w:rPr>
        <w:t xml:space="preserve">1. </w:t>
      </w:r>
      <w:r>
        <w:rPr>
          <w:rFonts w:ascii="宋体" w:hAnsi="宋体"/>
          <w:sz w:val="24"/>
        </w:rPr>
        <w:t>在本保函承诺的保证期间内，你方未书面向我方主张保证责任的，自保证期间届满次日起，我方保证责任解除。</w:t>
      </w:r>
    </w:p>
    <w:p w14:paraId="49FF7455">
      <w:pPr>
        <w:keepNext w:val="0"/>
        <w:keepLines w:val="0"/>
        <w:pageBreakBefore w:val="0"/>
        <w:widowControl w:val="0"/>
        <w:spacing w:line="520" w:lineRule="exact"/>
        <w:ind w:firstLine="480"/>
        <w:jc w:val="left"/>
        <w:rPr>
          <w:rFonts w:ascii="宋体" w:hAnsi="宋体"/>
          <w:sz w:val="24"/>
        </w:rPr>
      </w:pPr>
      <w:r>
        <w:rPr>
          <w:rFonts w:hint="eastAsia" w:ascii="宋体" w:hAnsi="宋体"/>
          <w:sz w:val="24"/>
        </w:rPr>
        <w:t xml:space="preserve">2. </w:t>
      </w:r>
      <w:r>
        <w:rPr>
          <w:rFonts w:ascii="宋体" w:hAnsi="宋体"/>
          <w:sz w:val="24"/>
        </w:rPr>
        <w:t>发包人按主合同约定履行了工程款的全部支付义务的，自本保函承诺的保证期间届满次日起，我方保证责任解除。</w:t>
      </w:r>
    </w:p>
    <w:p w14:paraId="19D1BC14">
      <w:pPr>
        <w:keepNext w:val="0"/>
        <w:keepLines w:val="0"/>
        <w:pageBreakBefore w:val="0"/>
        <w:widowControl w:val="0"/>
        <w:spacing w:line="520" w:lineRule="exact"/>
        <w:ind w:firstLine="480"/>
        <w:jc w:val="left"/>
        <w:rPr>
          <w:rFonts w:ascii="宋体" w:hAnsi="宋体"/>
          <w:sz w:val="24"/>
        </w:rPr>
      </w:pPr>
      <w:r>
        <w:rPr>
          <w:rFonts w:hint="eastAsia" w:ascii="宋体" w:hAnsi="宋体"/>
          <w:sz w:val="24"/>
        </w:rPr>
        <w:t xml:space="preserve">3. </w:t>
      </w:r>
      <w:r>
        <w:rPr>
          <w:rFonts w:ascii="宋体" w:hAnsi="宋体"/>
          <w:sz w:val="24"/>
        </w:rPr>
        <w:t>我方按照本保函向你方履行保证责任所支付金额达到本保函保证金额时，自我方向你方支付（支付款项从我方账户划出）之日起，保证责任即解除。</w:t>
      </w:r>
    </w:p>
    <w:p w14:paraId="3D7B0174">
      <w:pPr>
        <w:keepNext w:val="0"/>
        <w:keepLines w:val="0"/>
        <w:pageBreakBefore w:val="0"/>
        <w:widowControl w:val="0"/>
        <w:spacing w:line="520" w:lineRule="exact"/>
        <w:ind w:firstLine="480"/>
        <w:jc w:val="left"/>
        <w:rPr>
          <w:rFonts w:ascii="宋体" w:hAnsi="宋体"/>
          <w:sz w:val="24"/>
        </w:rPr>
      </w:pPr>
      <w:r>
        <w:rPr>
          <w:rFonts w:hint="eastAsia" w:ascii="宋体" w:hAnsi="宋体"/>
          <w:sz w:val="24"/>
        </w:rPr>
        <w:t xml:space="preserve">4. </w:t>
      </w:r>
      <w:r>
        <w:rPr>
          <w:rFonts w:ascii="宋体" w:hAnsi="宋体"/>
          <w:sz w:val="24"/>
        </w:rPr>
        <w:t>按照法律法规的规定或出现应解除我方保证责任的其他情形的，我方在本保函项下的保证责任亦解除。</w:t>
      </w:r>
    </w:p>
    <w:p w14:paraId="61BE344B">
      <w:pPr>
        <w:keepNext w:val="0"/>
        <w:keepLines w:val="0"/>
        <w:pageBreakBefore w:val="0"/>
        <w:widowControl w:val="0"/>
        <w:spacing w:line="520" w:lineRule="exact"/>
        <w:ind w:firstLine="480"/>
        <w:jc w:val="left"/>
        <w:rPr>
          <w:rFonts w:ascii="宋体" w:hAnsi="宋体"/>
          <w:sz w:val="24"/>
        </w:rPr>
      </w:pPr>
      <w:r>
        <w:rPr>
          <w:rFonts w:hint="eastAsia" w:ascii="宋体" w:hAnsi="宋体"/>
          <w:sz w:val="24"/>
        </w:rPr>
        <w:t xml:space="preserve">5. </w:t>
      </w:r>
      <w:r>
        <w:rPr>
          <w:rFonts w:ascii="宋体" w:hAnsi="宋体"/>
          <w:sz w:val="24"/>
        </w:rPr>
        <w:t>我方解除保证责任后，你方应自我方保证责任解除之日起</w:t>
      </w:r>
      <w:r>
        <w:rPr>
          <w:rFonts w:hint="eastAsia" w:ascii="宋体" w:hAnsi="宋体"/>
          <w:sz w:val="24"/>
          <w:u w:val="single"/>
        </w:rPr>
        <w:t xml:space="preserve">  </w:t>
      </w:r>
      <w:r>
        <w:rPr>
          <w:rFonts w:ascii="宋体" w:hAnsi="宋体"/>
          <w:sz w:val="24"/>
        </w:rPr>
        <w:t>个工作日内，将本保函原件返还我方。</w:t>
      </w:r>
    </w:p>
    <w:p w14:paraId="51A1457A">
      <w:pPr>
        <w:keepNext w:val="0"/>
        <w:keepLines w:val="0"/>
        <w:pageBreakBefore w:val="0"/>
        <w:widowControl w:val="0"/>
        <w:spacing w:line="520" w:lineRule="exact"/>
        <w:jc w:val="left"/>
        <w:rPr>
          <w:rFonts w:ascii="宋体" w:hAnsi="宋体"/>
          <w:sz w:val="24"/>
        </w:rPr>
      </w:pPr>
      <w:r>
        <w:rPr>
          <w:rFonts w:ascii="宋体" w:hAnsi="宋体"/>
          <w:sz w:val="24"/>
        </w:rPr>
        <w:t>六、免责条款</w:t>
      </w:r>
    </w:p>
    <w:p w14:paraId="369B98C3">
      <w:pPr>
        <w:keepNext w:val="0"/>
        <w:keepLines w:val="0"/>
        <w:pageBreakBefore w:val="0"/>
        <w:widowControl w:val="0"/>
        <w:spacing w:line="520" w:lineRule="exact"/>
        <w:ind w:firstLine="480"/>
        <w:jc w:val="left"/>
        <w:rPr>
          <w:rFonts w:ascii="宋体" w:hAnsi="宋体"/>
          <w:sz w:val="24"/>
        </w:rPr>
      </w:pPr>
      <w:r>
        <w:rPr>
          <w:rFonts w:hint="eastAsia" w:ascii="宋体" w:hAnsi="宋体"/>
          <w:sz w:val="24"/>
        </w:rPr>
        <w:t xml:space="preserve">1. </w:t>
      </w:r>
      <w:r>
        <w:rPr>
          <w:rFonts w:ascii="宋体" w:hAnsi="宋体"/>
          <w:sz w:val="24"/>
        </w:rPr>
        <w:t>因你方违约致使发包人不能履行义务的，我方不承担保证责任。</w:t>
      </w:r>
    </w:p>
    <w:p w14:paraId="55962B36">
      <w:pPr>
        <w:keepNext w:val="0"/>
        <w:keepLines w:val="0"/>
        <w:pageBreakBefore w:val="0"/>
        <w:widowControl w:val="0"/>
        <w:spacing w:line="520" w:lineRule="exact"/>
        <w:ind w:firstLine="480"/>
        <w:jc w:val="left"/>
        <w:rPr>
          <w:rFonts w:ascii="宋体" w:hAnsi="宋体"/>
          <w:sz w:val="24"/>
        </w:rPr>
      </w:pPr>
      <w:r>
        <w:rPr>
          <w:rFonts w:hint="eastAsia" w:ascii="宋体" w:hAnsi="宋体"/>
          <w:sz w:val="24"/>
        </w:rPr>
        <w:t xml:space="preserve">2. </w:t>
      </w:r>
      <w:r>
        <w:rPr>
          <w:rFonts w:ascii="宋体" w:hAnsi="宋体"/>
          <w:sz w:val="24"/>
        </w:rPr>
        <w:t>依照法律法规的规定或你方与发包人的另行约定，免除发包人部分或全部义务的，我方亦免除其相应的保证责任。</w:t>
      </w:r>
    </w:p>
    <w:p w14:paraId="7062BFFA">
      <w:pPr>
        <w:keepNext w:val="0"/>
        <w:keepLines w:val="0"/>
        <w:pageBreakBefore w:val="0"/>
        <w:widowControl w:val="0"/>
        <w:spacing w:line="520" w:lineRule="exact"/>
        <w:ind w:firstLine="480"/>
        <w:jc w:val="left"/>
        <w:rPr>
          <w:rFonts w:ascii="宋体" w:hAnsi="宋体"/>
          <w:sz w:val="24"/>
        </w:rPr>
      </w:pPr>
      <w:r>
        <w:rPr>
          <w:rFonts w:hint="eastAsia" w:ascii="宋体" w:hAnsi="宋体"/>
          <w:sz w:val="24"/>
        </w:rPr>
        <w:t xml:space="preserve">3. </w:t>
      </w:r>
      <w:r>
        <w:rPr>
          <w:rFonts w:ascii="宋体" w:hAnsi="宋体"/>
          <w:sz w:val="24"/>
        </w:rPr>
        <w:t>你方与发包人协议变更主合同的，如加重发包人责任致使我方保证责任加重的，需征得我方书面同意，否则我方不再承担因此而加重部分的保证责任，但主合同第10条</w:t>
      </w:r>
      <w:r>
        <w:rPr>
          <w:rFonts w:hint="eastAsia" w:ascii="宋体" w:hAnsi="宋体"/>
          <w:sz w:val="24"/>
        </w:rPr>
        <w:t>〔</w:t>
      </w:r>
      <w:r>
        <w:rPr>
          <w:rFonts w:ascii="宋体" w:hAnsi="宋体"/>
          <w:sz w:val="24"/>
        </w:rPr>
        <w:t>变更</w:t>
      </w:r>
      <w:r>
        <w:rPr>
          <w:rFonts w:hint="eastAsia" w:ascii="宋体" w:hAnsi="宋体"/>
          <w:sz w:val="24"/>
        </w:rPr>
        <w:t>〕</w:t>
      </w:r>
      <w:r>
        <w:rPr>
          <w:rFonts w:ascii="宋体" w:hAnsi="宋体"/>
          <w:sz w:val="24"/>
        </w:rPr>
        <w:t>约定的变更不受本款限制。</w:t>
      </w:r>
    </w:p>
    <w:p w14:paraId="7E68BD9B">
      <w:pPr>
        <w:keepNext w:val="0"/>
        <w:keepLines w:val="0"/>
        <w:pageBreakBefore w:val="0"/>
        <w:widowControl w:val="0"/>
        <w:spacing w:line="520" w:lineRule="exact"/>
        <w:ind w:firstLine="480"/>
        <w:jc w:val="left"/>
        <w:rPr>
          <w:rFonts w:ascii="宋体" w:hAnsi="宋体"/>
          <w:sz w:val="24"/>
        </w:rPr>
      </w:pPr>
      <w:r>
        <w:rPr>
          <w:rFonts w:hint="eastAsia" w:ascii="宋体" w:hAnsi="宋体"/>
          <w:sz w:val="24"/>
        </w:rPr>
        <w:t xml:space="preserve">4. </w:t>
      </w:r>
      <w:r>
        <w:rPr>
          <w:rFonts w:ascii="宋体" w:hAnsi="宋体"/>
          <w:sz w:val="24"/>
        </w:rPr>
        <w:t>因不可抗力造成发包人不能履行义务的，我方不承担保证责任。</w:t>
      </w:r>
    </w:p>
    <w:p w14:paraId="4D7274F0">
      <w:pPr>
        <w:keepNext w:val="0"/>
        <w:keepLines w:val="0"/>
        <w:pageBreakBefore w:val="0"/>
        <w:widowControl w:val="0"/>
        <w:spacing w:line="520" w:lineRule="exact"/>
        <w:jc w:val="left"/>
        <w:rPr>
          <w:rFonts w:ascii="宋体" w:hAnsi="宋体"/>
          <w:sz w:val="24"/>
        </w:rPr>
      </w:pPr>
      <w:r>
        <w:rPr>
          <w:rFonts w:ascii="宋体" w:hAnsi="宋体"/>
          <w:sz w:val="24"/>
        </w:rPr>
        <w:t>七、争议解决</w:t>
      </w:r>
    </w:p>
    <w:p w14:paraId="11EBEC85">
      <w:pPr>
        <w:keepNext w:val="0"/>
        <w:keepLines w:val="0"/>
        <w:pageBreakBefore w:val="0"/>
        <w:widowControl w:val="0"/>
        <w:spacing w:line="520" w:lineRule="exact"/>
        <w:ind w:firstLine="480"/>
        <w:rPr>
          <w:rFonts w:ascii="宋体" w:hAnsi="宋体"/>
          <w:sz w:val="24"/>
        </w:rPr>
      </w:pPr>
      <w:r>
        <w:rPr>
          <w:rFonts w:ascii="宋体" w:hAnsi="宋体"/>
          <w:sz w:val="24"/>
        </w:rPr>
        <w:t>因本保函</w:t>
      </w:r>
      <w:r>
        <w:rPr>
          <w:rFonts w:hint="eastAsia" w:ascii="宋体" w:hAnsi="宋体"/>
          <w:sz w:val="24"/>
        </w:rPr>
        <w:t>或本保函相关事项</w:t>
      </w:r>
      <w:r>
        <w:rPr>
          <w:rFonts w:ascii="宋体" w:hAnsi="宋体"/>
          <w:sz w:val="24"/>
        </w:rPr>
        <w:t>发生的纠纷，可由双方协商解决，协商不成的，按下列第</w:t>
      </w:r>
      <w:r>
        <w:rPr>
          <w:rFonts w:ascii="宋体" w:hAnsi="宋体"/>
          <w:sz w:val="24"/>
          <w:u w:val="single"/>
        </w:rPr>
        <w:t xml:space="preserve">     </w:t>
      </w:r>
      <w:r>
        <w:rPr>
          <w:rFonts w:ascii="宋体" w:hAnsi="宋体"/>
          <w:sz w:val="24"/>
        </w:rPr>
        <w:t>种方式</w:t>
      </w:r>
      <w:r>
        <w:rPr>
          <w:rFonts w:hint="eastAsia" w:ascii="宋体" w:hAnsi="宋体"/>
          <w:sz w:val="24"/>
        </w:rPr>
        <w:t>解</w:t>
      </w:r>
      <w:r>
        <w:rPr>
          <w:rFonts w:ascii="宋体" w:hAnsi="宋体"/>
          <w:sz w:val="24"/>
        </w:rPr>
        <w:t>决：</w:t>
      </w:r>
    </w:p>
    <w:p w14:paraId="58E4A84C">
      <w:pPr>
        <w:keepNext w:val="0"/>
        <w:keepLines w:val="0"/>
        <w:pageBreakBefore w:val="0"/>
        <w:widowControl w:val="0"/>
        <w:spacing w:line="520" w:lineRule="exact"/>
        <w:ind w:firstLine="480"/>
        <w:jc w:val="left"/>
        <w:rPr>
          <w:rFonts w:ascii="宋体" w:hAnsi="宋体"/>
          <w:sz w:val="24"/>
        </w:rPr>
      </w:pPr>
      <w:r>
        <w:rPr>
          <w:rFonts w:ascii="宋体" w:hAnsi="宋体"/>
          <w:sz w:val="24"/>
        </w:rPr>
        <w:t>（1）向</w:t>
      </w:r>
      <w:r>
        <w:rPr>
          <w:rFonts w:ascii="宋体" w:hAnsi="宋体"/>
          <w:sz w:val="24"/>
          <w:u w:val="single"/>
        </w:rPr>
        <w:t xml:space="preserve">                     </w:t>
      </w:r>
      <w:r>
        <w:rPr>
          <w:rFonts w:ascii="宋体" w:hAnsi="宋体"/>
          <w:sz w:val="24"/>
        </w:rPr>
        <w:t>仲裁委员会申请仲裁；</w:t>
      </w:r>
    </w:p>
    <w:p w14:paraId="30EA3BC3">
      <w:pPr>
        <w:keepNext w:val="0"/>
        <w:keepLines w:val="0"/>
        <w:pageBreakBefore w:val="0"/>
        <w:widowControl w:val="0"/>
        <w:spacing w:line="520" w:lineRule="exact"/>
        <w:ind w:firstLine="480"/>
        <w:jc w:val="left"/>
        <w:rPr>
          <w:rFonts w:ascii="宋体" w:hAnsi="宋体"/>
          <w:sz w:val="24"/>
        </w:rPr>
      </w:pPr>
      <w:r>
        <w:rPr>
          <w:rFonts w:ascii="宋体" w:hAnsi="宋体"/>
          <w:sz w:val="24"/>
        </w:rPr>
        <w:t>（2）向</w:t>
      </w:r>
      <w:r>
        <w:rPr>
          <w:rFonts w:ascii="宋体" w:hAnsi="宋体"/>
          <w:sz w:val="24"/>
          <w:u w:val="single"/>
        </w:rPr>
        <w:t xml:space="preserve">                     </w:t>
      </w:r>
      <w:r>
        <w:rPr>
          <w:rFonts w:ascii="宋体" w:hAnsi="宋体"/>
          <w:sz w:val="24"/>
        </w:rPr>
        <w:t>人民法院起诉。</w:t>
      </w:r>
    </w:p>
    <w:p w14:paraId="5328C476">
      <w:pPr>
        <w:keepNext w:val="0"/>
        <w:keepLines w:val="0"/>
        <w:pageBreakBefore w:val="0"/>
        <w:widowControl w:val="0"/>
        <w:spacing w:line="520" w:lineRule="exact"/>
        <w:jc w:val="left"/>
        <w:rPr>
          <w:rFonts w:ascii="宋体" w:hAnsi="宋体"/>
          <w:sz w:val="24"/>
        </w:rPr>
      </w:pPr>
      <w:r>
        <w:rPr>
          <w:rFonts w:ascii="宋体" w:hAnsi="宋体"/>
          <w:sz w:val="24"/>
        </w:rPr>
        <w:t>八、保函的生效</w:t>
      </w:r>
    </w:p>
    <w:p w14:paraId="7AA313FC">
      <w:pPr>
        <w:keepNext w:val="0"/>
        <w:keepLines w:val="0"/>
        <w:pageBreakBefore w:val="0"/>
        <w:widowControl w:val="0"/>
        <w:spacing w:line="520" w:lineRule="exact"/>
        <w:ind w:firstLine="480"/>
        <w:jc w:val="left"/>
        <w:rPr>
          <w:rFonts w:ascii="宋体" w:hAnsi="宋体"/>
          <w:sz w:val="24"/>
        </w:rPr>
      </w:pPr>
      <w:r>
        <w:rPr>
          <w:rFonts w:ascii="宋体" w:hAnsi="宋体"/>
          <w:sz w:val="24"/>
        </w:rPr>
        <w:t>本保函自我方法定代表人（或其授权代理人）签字并加盖公章之日起生效。</w:t>
      </w:r>
    </w:p>
    <w:p w14:paraId="66BB89F2">
      <w:pPr>
        <w:spacing w:line="360" w:lineRule="auto"/>
        <w:ind w:firstLine="480"/>
        <w:jc w:val="left"/>
        <w:rPr>
          <w:rFonts w:ascii="宋体" w:hAnsi="宋体"/>
          <w:sz w:val="24"/>
        </w:rPr>
      </w:pPr>
    </w:p>
    <w:p w14:paraId="64F83E8D">
      <w:pPr>
        <w:spacing w:line="360" w:lineRule="auto"/>
        <w:ind w:right="600"/>
        <w:jc w:val="left"/>
        <w:rPr>
          <w:rFonts w:ascii="宋体" w:hAnsi="宋体"/>
          <w:sz w:val="24"/>
        </w:rPr>
      </w:pPr>
    </w:p>
    <w:p w14:paraId="34EF5E59">
      <w:pPr>
        <w:spacing w:line="360" w:lineRule="auto"/>
        <w:ind w:right="600"/>
        <w:jc w:val="left"/>
        <w:rPr>
          <w:rFonts w:ascii="宋体" w:hAnsi="宋体"/>
          <w:sz w:val="24"/>
        </w:rPr>
      </w:pPr>
      <w:r>
        <w:rPr>
          <w:rFonts w:ascii="宋体" w:hAnsi="宋体"/>
          <w:sz w:val="24"/>
        </w:rPr>
        <w:t>担保人：</w:t>
      </w:r>
      <w:r>
        <w:rPr>
          <w:rFonts w:ascii="宋体" w:hAnsi="宋体"/>
          <w:sz w:val="24"/>
          <w:u w:val="single"/>
        </w:rPr>
        <w:t xml:space="preserve">                                   </w:t>
      </w:r>
      <w:r>
        <w:rPr>
          <w:rFonts w:ascii="宋体" w:hAnsi="宋体"/>
          <w:sz w:val="24"/>
        </w:rPr>
        <w:t>（盖章）</w:t>
      </w:r>
    </w:p>
    <w:p w14:paraId="1BE624B8">
      <w:pPr>
        <w:spacing w:line="360" w:lineRule="auto"/>
        <w:ind w:right="1200"/>
        <w:rPr>
          <w:rFonts w:ascii="宋体" w:hAnsi="宋体"/>
          <w:sz w:val="24"/>
        </w:rPr>
      </w:pPr>
      <w:r>
        <w:rPr>
          <w:rFonts w:ascii="宋体" w:hAnsi="宋体"/>
          <w:sz w:val="24"/>
        </w:rPr>
        <w:t>法定代表人或委托代理人：</w:t>
      </w:r>
      <w:r>
        <w:rPr>
          <w:rFonts w:ascii="宋体" w:hAnsi="宋体"/>
          <w:sz w:val="24"/>
          <w:u w:val="single"/>
        </w:rPr>
        <w:t xml:space="preserve">                   </w:t>
      </w:r>
      <w:r>
        <w:rPr>
          <w:rFonts w:ascii="宋体" w:hAnsi="宋体"/>
          <w:sz w:val="24"/>
        </w:rPr>
        <w:t>（签字）</w:t>
      </w:r>
    </w:p>
    <w:p w14:paraId="01C1E604">
      <w:pPr>
        <w:spacing w:line="360" w:lineRule="auto"/>
        <w:jc w:val="left"/>
        <w:rPr>
          <w:rFonts w:ascii="宋体" w:hAnsi="宋体"/>
          <w:sz w:val="24"/>
        </w:rPr>
      </w:pPr>
      <w:r>
        <w:rPr>
          <w:rFonts w:ascii="宋体" w:hAnsi="宋体"/>
          <w:sz w:val="24"/>
        </w:rPr>
        <w:t>地    址：</w:t>
      </w:r>
      <w:r>
        <w:rPr>
          <w:rFonts w:ascii="宋体" w:hAnsi="宋体"/>
          <w:sz w:val="24"/>
          <w:u w:val="single"/>
        </w:rPr>
        <w:t xml:space="preserve"> </w:t>
      </w:r>
      <w:r>
        <w:rPr>
          <w:rFonts w:hint="eastAsia" w:ascii="宋体" w:hAnsi="宋体"/>
          <w:sz w:val="24"/>
          <w:u w:val="single"/>
        </w:rPr>
        <w:t xml:space="preserve">       </w:t>
      </w:r>
      <w:r>
        <w:rPr>
          <w:rFonts w:ascii="宋体" w:hAnsi="宋体"/>
          <w:sz w:val="24"/>
          <w:u w:val="single"/>
        </w:rPr>
        <w:t xml:space="preserve">                        </w:t>
      </w:r>
      <w:r>
        <w:rPr>
          <w:rFonts w:hint="eastAsia" w:ascii="宋体" w:hAnsi="宋体"/>
          <w:sz w:val="24"/>
          <w:u w:val="single"/>
        </w:rPr>
        <w:t xml:space="preserve"> </w:t>
      </w:r>
      <w:r>
        <w:rPr>
          <w:rFonts w:ascii="宋体" w:hAnsi="宋体"/>
          <w:sz w:val="24"/>
          <w:u w:val="single"/>
        </w:rPr>
        <w:t xml:space="preserve">       </w:t>
      </w:r>
    </w:p>
    <w:p w14:paraId="575CCDE2">
      <w:pPr>
        <w:spacing w:line="360" w:lineRule="auto"/>
        <w:jc w:val="left"/>
        <w:rPr>
          <w:rFonts w:ascii="宋体" w:hAnsi="宋体"/>
          <w:sz w:val="24"/>
        </w:rPr>
      </w:pPr>
      <w:r>
        <w:rPr>
          <w:rFonts w:ascii="宋体" w:hAnsi="宋体"/>
          <w:sz w:val="24"/>
        </w:rPr>
        <w:t>邮政编码：</w:t>
      </w:r>
      <w:r>
        <w:rPr>
          <w:rFonts w:ascii="宋体" w:hAnsi="宋体"/>
          <w:sz w:val="24"/>
          <w:u w:val="single"/>
        </w:rPr>
        <w:t xml:space="preserve">   </w:t>
      </w:r>
      <w:r>
        <w:rPr>
          <w:rFonts w:hint="eastAsia" w:ascii="宋体" w:hAnsi="宋体"/>
          <w:sz w:val="24"/>
          <w:u w:val="single"/>
        </w:rPr>
        <w:t xml:space="preserve">        </w:t>
      </w:r>
      <w:r>
        <w:rPr>
          <w:rFonts w:ascii="宋体" w:hAnsi="宋体"/>
          <w:sz w:val="24"/>
          <w:u w:val="single"/>
        </w:rPr>
        <w:t xml:space="preserve">                             </w:t>
      </w:r>
    </w:p>
    <w:p w14:paraId="2EA49667">
      <w:pPr>
        <w:spacing w:line="360" w:lineRule="auto"/>
        <w:jc w:val="left"/>
        <w:rPr>
          <w:rFonts w:ascii="宋体" w:hAnsi="宋体"/>
          <w:sz w:val="24"/>
        </w:rPr>
      </w:pPr>
      <w:r>
        <w:rPr>
          <w:rFonts w:ascii="宋体" w:hAnsi="宋体"/>
          <w:sz w:val="24"/>
        </w:rPr>
        <w:t>传    真：</w:t>
      </w:r>
      <w:r>
        <w:rPr>
          <w:rFonts w:ascii="宋体" w:hAnsi="宋体"/>
          <w:sz w:val="24"/>
          <w:u w:val="single"/>
        </w:rPr>
        <w:t xml:space="preserve">      </w:t>
      </w:r>
      <w:r>
        <w:rPr>
          <w:rFonts w:hint="eastAsia" w:ascii="宋体" w:hAnsi="宋体"/>
          <w:sz w:val="24"/>
          <w:u w:val="single"/>
        </w:rPr>
        <w:t xml:space="preserve">        </w:t>
      </w:r>
      <w:r>
        <w:rPr>
          <w:rFonts w:ascii="宋体" w:hAnsi="宋体"/>
          <w:sz w:val="24"/>
          <w:u w:val="single"/>
        </w:rPr>
        <w:t xml:space="preserve">                          </w:t>
      </w:r>
    </w:p>
    <w:p w14:paraId="508589BF">
      <w:pPr>
        <w:spacing w:line="360" w:lineRule="auto"/>
        <w:ind w:right="150" w:firstLine="480"/>
        <w:jc w:val="left"/>
        <w:rPr>
          <w:rFonts w:ascii="宋体" w:hAnsi="宋体"/>
          <w:sz w:val="24"/>
          <w:u w:val="single"/>
        </w:rPr>
      </w:pPr>
    </w:p>
    <w:p w14:paraId="306D778E">
      <w:pPr>
        <w:spacing w:line="360" w:lineRule="auto"/>
        <w:ind w:right="150" w:firstLine="480"/>
        <w:jc w:val="left"/>
        <w:rPr>
          <w:rFonts w:ascii="宋体" w:hAnsi="宋体"/>
          <w:sz w:val="24"/>
        </w:rPr>
      </w:pPr>
      <w:r>
        <w:rPr>
          <w:rFonts w:ascii="宋体" w:hAnsi="宋体"/>
          <w:sz w:val="24"/>
        </w:rPr>
        <w:t xml:space="preserve">             </w:t>
      </w:r>
      <w:r>
        <w:rPr>
          <w:rFonts w:ascii="宋体" w:hAnsi="宋体"/>
          <w:sz w:val="24"/>
          <w:u w:val="single"/>
        </w:rPr>
        <w:t xml:space="preserve">               </w:t>
      </w:r>
      <w:r>
        <w:rPr>
          <w:rFonts w:ascii="宋体" w:hAnsi="宋体"/>
          <w:sz w:val="24"/>
        </w:rPr>
        <w:t>年</w:t>
      </w:r>
      <w:r>
        <w:rPr>
          <w:rFonts w:ascii="宋体" w:hAnsi="宋体"/>
          <w:sz w:val="24"/>
          <w:u w:val="single"/>
        </w:rPr>
        <w:t xml:space="preserve">      </w:t>
      </w:r>
      <w:r>
        <w:rPr>
          <w:rFonts w:ascii="宋体" w:hAnsi="宋体"/>
          <w:sz w:val="24"/>
        </w:rPr>
        <w:t>月</w:t>
      </w:r>
      <w:r>
        <w:rPr>
          <w:rFonts w:ascii="宋体" w:hAnsi="宋体"/>
          <w:sz w:val="24"/>
          <w:u w:val="single"/>
        </w:rPr>
        <w:t xml:space="preserve">      </w:t>
      </w:r>
      <w:r>
        <w:rPr>
          <w:rFonts w:ascii="宋体" w:hAnsi="宋体"/>
          <w:sz w:val="24"/>
        </w:rPr>
        <w:t>日</w:t>
      </w:r>
    </w:p>
    <w:p w14:paraId="27AB12A0">
      <w:pPr>
        <w:spacing w:line="440" w:lineRule="exact"/>
        <w:rPr>
          <w:rFonts w:eastAsia="仿宋_GB2312"/>
          <w:sz w:val="30"/>
          <w:szCs w:val="30"/>
        </w:rPr>
      </w:pPr>
      <w:r>
        <w:rPr>
          <w:rFonts w:eastAsia="仿宋_GB2312"/>
          <w:sz w:val="30"/>
          <w:szCs w:val="30"/>
        </w:rPr>
        <w:br w:type="page" w:clear="all"/>
      </w:r>
      <w:r>
        <w:rPr>
          <w:rFonts w:eastAsia="仿宋_GB2312"/>
          <w:sz w:val="30"/>
          <w:szCs w:val="30"/>
        </w:rPr>
        <w:t>附件11：</w:t>
      </w:r>
    </w:p>
    <w:p w14:paraId="2AC97C1A">
      <w:pPr>
        <w:spacing w:line="440" w:lineRule="exact"/>
        <w:jc w:val="center"/>
        <w:rPr>
          <w:rFonts w:eastAsia="黑体"/>
          <w:sz w:val="30"/>
          <w:szCs w:val="30"/>
        </w:rPr>
      </w:pPr>
      <w:r>
        <w:rPr>
          <w:rFonts w:eastAsia="黑体"/>
          <w:sz w:val="30"/>
          <w:szCs w:val="30"/>
        </w:rPr>
        <w:t>11-1：材料暂估价表</w:t>
      </w:r>
    </w:p>
    <w:tbl>
      <w:tblPr>
        <w:tblStyle w:val="36"/>
        <w:tblW w:w="0" w:type="auto"/>
        <w:tblInd w:w="-114"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top w:w="0" w:type="dxa"/>
          <w:left w:w="28" w:type="dxa"/>
          <w:bottom w:w="0" w:type="dxa"/>
          <w:right w:w="28" w:type="dxa"/>
        </w:tblCellMar>
      </w:tblPr>
      <w:tblGrid>
        <w:gridCol w:w="993"/>
        <w:gridCol w:w="1984"/>
        <w:gridCol w:w="851"/>
        <w:gridCol w:w="774"/>
        <w:gridCol w:w="1352"/>
        <w:gridCol w:w="1418"/>
        <w:gridCol w:w="1701"/>
      </w:tblGrid>
      <w:tr w14:paraId="7CFA8A24">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c>
          <w:tcPr>
            <w:tcW w:w="993" w:type="dxa"/>
            <w:tcBorders>
              <w:top w:val="single" w:color="000000" w:sz="12" w:space="0"/>
              <w:bottom w:val="single" w:color="000000" w:sz="6" w:space="0"/>
            </w:tcBorders>
            <w:noWrap w:val="0"/>
          </w:tcPr>
          <w:p w14:paraId="7E3A589C">
            <w:pPr>
              <w:pStyle w:val="14"/>
              <w:keepNext/>
              <w:spacing w:line="440" w:lineRule="exact"/>
              <w:ind w:left="63" w:right="63"/>
              <w:rPr>
                <w:rFonts w:eastAsia="仿宋_GB2312"/>
                <w:szCs w:val="30"/>
              </w:rPr>
            </w:pPr>
            <w:r>
              <w:rPr>
                <w:rFonts w:eastAsia="仿宋_GB2312"/>
                <w:szCs w:val="30"/>
              </w:rPr>
              <w:t>序号</w:t>
            </w:r>
          </w:p>
        </w:tc>
        <w:tc>
          <w:tcPr>
            <w:tcW w:w="1984" w:type="dxa"/>
            <w:tcBorders>
              <w:top w:val="single" w:color="000000" w:sz="12" w:space="0"/>
              <w:bottom w:val="single" w:color="000000" w:sz="6" w:space="0"/>
            </w:tcBorders>
            <w:noWrap w:val="0"/>
          </w:tcPr>
          <w:p w14:paraId="1B824D4B">
            <w:pPr>
              <w:pStyle w:val="14"/>
              <w:keepNext/>
              <w:spacing w:line="440" w:lineRule="exact"/>
              <w:ind w:left="63" w:right="63"/>
              <w:rPr>
                <w:rFonts w:eastAsia="仿宋_GB2312"/>
                <w:szCs w:val="30"/>
              </w:rPr>
            </w:pPr>
            <w:r>
              <w:rPr>
                <w:rFonts w:eastAsia="仿宋_GB2312"/>
                <w:szCs w:val="30"/>
              </w:rPr>
              <w:t>名称</w:t>
            </w:r>
          </w:p>
        </w:tc>
        <w:tc>
          <w:tcPr>
            <w:tcW w:w="851" w:type="dxa"/>
            <w:tcBorders>
              <w:top w:val="single" w:color="000000" w:sz="12" w:space="0"/>
              <w:bottom w:val="single" w:color="000000" w:sz="6" w:space="0"/>
            </w:tcBorders>
            <w:noWrap w:val="0"/>
          </w:tcPr>
          <w:p w14:paraId="2D511442">
            <w:pPr>
              <w:pStyle w:val="14"/>
              <w:keepNext/>
              <w:spacing w:line="440" w:lineRule="exact"/>
              <w:ind w:left="63" w:right="63"/>
              <w:rPr>
                <w:rFonts w:eastAsia="仿宋_GB2312"/>
                <w:szCs w:val="30"/>
              </w:rPr>
            </w:pPr>
            <w:r>
              <w:rPr>
                <w:rFonts w:eastAsia="仿宋_GB2312"/>
                <w:szCs w:val="30"/>
              </w:rPr>
              <w:t>单位</w:t>
            </w:r>
          </w:p>
        </w:tc>
        <w:tc>
          <w:tcPr>
            <w:tcW w:w="774" w:type="dxa"/>
            <w:tcBorders>
              <w:top w:val="single" w:color="000000" w:sz="12" w:space="0"/>
              <w:bottom w:val="single" w:color="000000" w:sz="6" w:space="0"/>
            </w:tcBorders>
            <w:noWrap w:val="0"/>
          </w:tcPr>
          <w:p w14:paraId="4E2D544A">
            <w:pPr>
              <w:pStyle w:val="14"/>
              <w:keepNext/>
              <w:spacing w:line="440" w:lineRule="exact"/>
              <w:ind w:left="63" w:right="63"/>
              <w:rPr>
                <w:rFonts w:eastAsia="仿宋_GB2312"/>
                <w:szCs w:val="30"/>
              </w:rPr>
            </w:pPr>
            <w:r>
              <w:rPr>
                <w:rFonts w:eastAsia="仿宋_GB2312"/>
                <w:szCs w:val="30"/>
              </w:rPr>
              <w:t>数量</w:t>
            </w:r>
          </w:p>
        </w:tc>
        <w:tc>
          <w:tcPr>
            <w:tcW w:w="1352" w:type="dxa"/>
            <w:tcBorders>
              <w:top w:val="single" w:color="000000" w:sz="12" w:space="0"/>
              <w:bottom w:val="single" w:color="000000" w:sz="6" w:space="0"/>
            </w:tcBorders>
            <w:noWrap w:val="0"/>
          </w:tcPr>
          <w:p w14:paraId="5BEDC7B1">
            <w:pPr>
              <w:pStyle w:val="14"/>
              <w:keepNext/>
              <w:spacing w:line="440" w:lineRule="exact"/>
              <w:ind w:left="63" w:right="63"/>
              <w:rPr>
                <w:rFonts w:eastAsia="仿宋_GB2312"/>
                <w:szCs w:val="30"/>
              </w:rPr>
            </w:pPr>
            <w:r>
              <w:rPr>
                <w:rFonts w:eastAsia="仿宋_GB2312"/>
                <w:szCs w:val="30"/>
              </w:rPr>
              <w:t>单价</w:t>
            </w:r>
            <w:r>
              <w:rPr>
                <w:rFonts w:hint="eastAsia" w:eastAsia="仿宋_GB2312"/>
                <w:szCs w:val="30"/>
              </w:rPr>
              <w:t>（元）</w:t>
            </w:r>
          </w:p>
        </w:tc>
        <w:tc>
          <w:tcPr>
            <w:tcW w:w="1418" w:type="dxa"/>
            <w:tcBorders>
              <w:top w:val="single" w:color="000000" w:sz="12" w:space="0"/>
              <w:bottom w:val="single" w:color="000000" w:sz="6" w:space="0"/>
            </w:tcBorders>
            <w:noWrap w:val="0"/>
          </w:tcPr>
          <w:p w14:paraId="207EBFC1">
            <w:pPr>
              <w:pStyle w:val="14"/>
              <w:keepNext/>
              <w:spacing w:line="440" w:lineRule="exact"/>
              <w:ind w:left="63" w:right="63"/>
              <w:rPr>
                <w:rFonts w:eastAsia="仿宋_GB2312"/>
                <w:szCs w:val="30"/>
              </w:rPr>
            </w:pPr>
            <w:r>
              <w:rPr>
                <w:rFonts w:eastAsia="仿宋_GB2312"/>
                <w:szCs w:val="30"/>
              </w:rPr>
              <w:t>合价</w:t>
            </w:r>
            <w:r>
              <w:rPr>
                <w:rFonts w:hint="eastAsia" w:eastAsia="仿宋_GB2312"/>
                <w:szCs w:val="30"/>
              </w:rPr>
              <w:t>（元）</w:t>
            </w:r>
          </w:p>
        </w:tc>
        <w:tc>
          <w:tcPr>
            <w:tcW w:w="1701" w:type="dxa"/>
            <w:tcBorders>
              <w:top w:val="single" w:color="000000" w:sz="12" w:space="0"/>
              <w:bottom w:val="single" w:color="000000" w:sz="6" w:space="0"/>
            </w:tcBorders>
            <w:noWrap w:val="0"/>
          </w:tcPr>
          <w:p w14:paraId="7792DA74">
            <w:pPr>
              <w:pStyle w:val="14"/>
              <w:keepNext/>
              <w:spacing w:line="440" w:lineRule="exact"/>
              <w:ind w:left="63" w:right="63"/>
              <w:rPr>
                <w:rFonts w:eastAsia="仿宋_GB2312"/>
                <w:szCs w:val="30"/>
              </w:rPr>
            </w:pPr>
            <w:r>
              <w:rPr>
                <w:rFonts w:eastAsia="仿宋_GB2312"/>
                <w:szCs w:val="30"/>
              </w:rPr>
              <w:t>备注</w:t>
            </w:r>
          </w:p>
        </w:tc>
      </w:tr>
      <w:tr w14:paraId="4FC1C146">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c>
          <w:tcPr>
            <w:tcW w:w="993" w:type="dxa"/>
            <w:tcBorders>
              <w:top w:val="single" w:color="000000" w:sz="6" w:space="0"/>
              <w:bottom w:val="single" w:color="000000" w:sz="6" w:space="0"/>
            </w:tcBorders>
            <w:noWrap w:val="0"/>
          </w:tcPr>
          <w:p w14:paraId="5A083001">
            <w:pPr>
              <w:pStyle w:val="14"/>
              <w:keepNext/>
              <w:spacing w:line="440" w:lineRule="exact"/>
              <w:ind w:left="63" w:right="63"/>
              <w:rPr>
                <w:rFonts w:eastAsia="仿宋_GB2312"/>
                <w:szCs w:val="30"/>
              </w:rPr>
            </w:pPr>
          </w:p>
        </w:tc>
        <w:tc>
          <w:tcPr>
            <w:tcW w:w="1984" w:type="dxa"/>
            <w:tcBorders>
              <w:top w:val="single" w:color="000000" w:sz="6" w:space="0"/>
              <w:bottom w:val="single" w:color="000000" w:sz="6" w:space="0"/>
            </w:tcBorders>
            <w:noWrap w:val="0"/>
          </w:tcPr>
          <w:p w14:paraId="5CDF153C">
            <w:pPr>
              <w:pStyle w:val="14"/>
              <w:keepNext/>
              <w:spacing w:line="440" w:lineRule="exact"/>
              <w:ind w:left="63" w:right="63"/>
              <w:rPr>
                <w:rFonts w:eastAsia="仿宋_GB2312"/>
                <w:szCs w:val="30"/>
              </w:rPr>
            </w:pPr>
          </w:p>
        </w:tc>
        <w:tc>
          <w:tcPr>
            <w:tcW w:w="851" w:type="dxa"/>
            <w:tcBorders>
              <w:top w:val="single" w:color="000000" w:sz="6" w:space="0"/>
              <w:bottom w:val="single" w:color="000000" w:sz="6" w:space="0"/>
            </w:tcBorders>
            <w:noWrap w:val="0"/>
          </w:tcPr>
          <w:p w14:paraId="31AAB5FD">
            <w:pPr>
              <w:pStyle w:val="14"/>
              <w:keepNext/>
              <w:spacing w:line="440" w:lineRule="exact"/>
              <w:ind w:left="63" w:right="63"/>
              <w:rPr>
                <w:rFonts w:eastAsia="仿宋_GB2312"/>
                <w:szCs w:val="30"/>
              </w:rPr>
            </w:pPr>
          </w:p>
        </w:tc>
        <w:tc>
          <w:tcPr>
            <w:tcW w:w="774" w:type="dxa"/>
            <w:tcBorders>
              <w:top w:val="single" w:color="000000" w:sz="6" w:space="0"/>
              <w:bottom w:val="single" w:color="000000" w:sz="6" w:space="0"/>
            </w:tcBorders>
            <w:noWrap w:val="0"/>
          </w:tcPr>
          <w:p w14:paraId="5FE804BA">
            <w:pPr>
              <w:pStyle w:val="14"/>
              <w:keepNext/>
              <w:spacing w:line="440" w:lineRule="exact"/>
              <w:ind w:left="63" w:right="63"/>
              <w:rPr>
                <w:rFonts w:eastAsia="仿宋_GB2312"/>
                <w:szCs w:val="30"/>
              </w:rPr>
            </w:pPr>
          </w:p>
        </w:tc>
        <w:tc>
          <w:tcPr>
            <w:tcW w:w="1352" w:type="dxa"/>
            <w:tcBorders>
              <w:top w:val="single" w:color="000000" w:sz="6" w:space="0"/>
              <w:bottom w:val="single" w:color="000000" w:sz="6" w:space="0"/>
            </w:tcBorders>
            <w:noWrap w:val="0"/>
          </w:tcPr>
          <w:p w14:paraId="06603D89">
            <w:pPr>
              <w:pStyle w:val="14"/>
              <w:keepNext/>
              <w:spacing w:line="440" w:lineRule="exact"/>
              <w:ind w:left="63" w:right="63"/>
              <w:rPr>
                <w:rFonts w:eastAsia="仿宋_GB2312"/>
                <w:szCs w:val="30"/>
              </w:rPr>
            </w:pPr>
          </w:p>
        </w:tc>
        <w:tc>
          <w:tcPr>
            <w:tcW w:w="1418" w:type="dxa"/>
            <w:tcBorders>
              <w:top w:val="single" w:color="000000" w:sz="6" w:space="0"/>
              <w:bottom w:val="single" w:color="000000" w:sz="6" w:space="0"/>
            </w:tcBorders>
            <w:noWrap w:val="0"/>
          </w:tcPr>
          <w:p w14:paraId="23A879D8">
            <w:pPr>
              <w:pStyle w:val="14"/>
              <w:keepNext/>
              <w:spacing w:line="440" w:lineRule="exact"/>
              <w:ind w:left="63" w:right="63"/>
              <w:rPr>
                <w:rFonts w:eastAsia="仿宋_GB2312"/>
                <w:szCs w:val="30"/>
              </w:rPr>
            </w:pPr>
          </w:p>
        </w:tc>
        <w:tc>
          <w:tcPr>
            <w:tcW w:w="1701" w:type="dxa"/>
            <w:tcBorders>
              <w:top w:val="single" w:color="000000" w:sz="6" w:space="0"/>
              <w:bottom w:val="single" w:color="000000" w:sz="6" w:space="0"/>
            </w:tcBorders>
            <w:noWrap w:val="0"/>
          </w:tcPr>
          <w:p w14:paraId="3479F13F">
            <w:pPr>
              <w:pStyle w:val="14"/>
              <w:keepNext/>
              <w:spacing w:line="440" w:lineRule="exact"/>
              <w:ind w:left="63" w:right="63"/>
              <w:rPr>
                <w:rFonts w:eastAsia="仿宋_GB2312"/>
                <w:szCs w:val="30"/>
              </w:rPr>
            </w:pPr>
          </w:p>
        </w:tc>
      </w:tr>
      <w:tr w14:paraId="16BEA3B2">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c>
          <w:tcPr>
            <w:tcW w:w="993" w:type="dxa"/>
            <w:tcBorders>
              <w:top w:val="nil"/>
            </w:tcBorders>
            <w:noWrap w:val="0"/>
          </w:tcPr>
          <w:p w14:paraId="51C758E0">
            <w:pPr>
              <w:pStyle w:val="14"/>
              <w:keepNext/>
              <w:spacing w:line="440" w:lineRule="exact"/>
              <w:ind w:left="63" w:right="63"/>
              <w:rPr>
                <w:rFonts w:eastAsia="仿宋_GB2312"/>
                <w:szCs w:val="30"/>
              </w:rPr>
            </w:pPr>
          </w:p>
        </w:tc>
        <w:tc>
          <w:tcPr>
            <w:tcW w:w="1984" w:type="dxa"/>
            <w:tcBorders>
              <w:top w:val="nil"/>
            </w:tcBorders>
            <w:noWrap w:val="0"/>
          </w:tcPr>
          <w:p w14:paraId="5C8DB452">
            <w:pPr>
              <w:pStyle w:val="14"/>
              <w:keepNext/>
              <w:spacing w:line="440" w:lineRule="exact"/>
              <w:ind w:left="63" w:right="63"/>
              <w:rPr>
                <w:rFonts w:eastAsia="仿宋_GB2312"/>
                <w:szCs w:val="30"/>
              </w:rPr>
            </w:pPr>
          </w:p>
        </w:tc>
        <w:tc>
          <w:tcPr>
            <w:tcW w:w="851" w:type="dxa"/>
            <w:tcBorders>
              <w:top w:val="nil"/>
            </w:tcBorders>
            <w:noWrap w:val="0"/>
          </w:tcPr>
          <w:p w14:paraId="61809569">
            <w:pPr>
              <w:pStyle w:val="14"/>
              <w:keepNext/>
              <w:spacing w:line="440" w:lineRule="exact"/>
              <w:ind w:left="63" w:right="63"/>
              <w:rPr>
                <w:rFonts w:eastAsia="仿宋_GB2312"/>
                <w:szCs w:val="30"/>
              </w:rPr>
            </w:pPr>
          </w:p>
        </w:tc>
        <w:tc>
          <w:tcPr>
            <w:tcW w:w="774" w:type="dxa"/>
            <w:tcBorders>
              <w:top w:val="nil"/>
            </w:tcBorders>
            <w:noWrap w:val="0"/>
          </w:tcPr>
          <w:p w14:paraId="4533650D">
            <w:pPr>
              <w:pStyle w:val="14"/>
              <w:keepNext/>
              <w:spacing w:line="440" w:lineRule="exact"/>
              <w:ind w:left="63" w:right="63"/>
              <w:rPr>
                <w:rFonts w:eastAsia="仿宋_GB2312"/>
                <w:szCs w:val="30"/>
              </w:rPr>
            </w:pPr>
          </w:p>
        </w:tc>
        <w:tc>
          <w:tcPr>
            <w:tcW w:w="1352" w:type="dxa"/>
            <w:tcBorders>
              <w:top w:val="nil"/>
            </w:tcBorders>
            <w:noWrap w:val="0"/>
          </w:tcPr>
          <w:p w14:paraId="6A3E0DF5">
            <w:pPr>
              <w:pStyle w:val="14"/>
              <w:keepNext/>
              <w:spacing w:line="440" w:lineRule="exact"/>
              <w:ind w:left="63" w:right="63"/>
              <w:rPr>
                <w:rFonts w:eastAsia="仿宋_GB2312"/>
                <w:szCs w:val="30"/>
              </w:rPr>
            </w:pPr>
          </w:p>
        </w:tc>
        <w:tc>
          <w:tcPr>
            <w:tcW w:w="1418" w:type="dxa"/>
            <w:tcBorders>
              <w:top w:val="nil"/>
            </w:tcBorders>
            <w:noWrap w:val="0"/>
          </w:tcPr>
          <w:p w14:paraId="7E8EAC38">
            <w:pPr>
              <w:pStyle w:val="14"/>
              <w:keepNext/>
              <w:spacing w:line="440" w:lineRule="exact"/>
              <w:ind w:left="63" w:right="63"/>
              <w:rPr>
                <w:rFonts w:eastAsia="仿宋_GB2312"/>
                <w:szCs w:val="30"/>
              </w:rPr>
            </w:pPr>
          </w:p>
        </w:tc>
        <w:tc>
          <w:tcPr>
            <w:tcW w:w="1701" w:type="dxa"/>
            <w:tcBorders>
              <w:top w:val="nil"/>
            </w:tcBorders>
            <w:noWrap w:val="0"/>
          </w:tcPr>
          <w:p w14:paraId="77AC590E">
            <w:pPr>
              <w:pStyle w:val="14"/>
              <w:keepNext/>
              <w:spacing w:line="440" w:lineRule="exact"/>
              <w:ind w:left="63" w:right="63"/>
              <w:rPr>
                <w:rFonts w:eastAsia="仿宋_GB2312"/>
                <w:szCs w:val="30"/>
              </w:rPr>
            </w:pPr>
          </w:p>
        </w:tc>
      </w:tr>
      <w:tr w14:paraId="1DC8FCB7">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c>
          <w:tcPr>
            <w:tcW w:w="993" w:type="dxa"/>
            <w:noWrap w:val="0"/>
          </w:tcPr>
          <w:p w14:paraId="534FE69F">
            <w:pPr>
              <w:pStyle w:val="14"/>
              <w:keepNext/>
              <w:spacing w:line="440" w:lineRule="exact"/>
              <w:ind w:left="63" w:right="63"/>
              <w:rPr>
                <w:rFonts w:eastAsia="仿宋_GB2312"/>
                <w:szCs w:val="30"/>
              </w:rPr>
            </w:pPr>
          </w:p>
        </w:tc>
        <w:tc>
          <w:tcPr>
            <w:tcW w:w="1984" w:type="dxa"/>
            <w:noWrap w:val="0"/>
          </w:tcPr>
          <w:p w14:paraId="12270899">
            <w:pPr>
              <w:pStyle w:val="14"/>
              <w:keepNext/>
              <w:spacing w:line="440" w:lineRule="exact"/>
              <w:ind w:left="63" w:right="63"/>
              <w:rPr>
                <w:rFonts w:eastAsia="仿宋_GB2312"/>
                <w:szCs w:val="30"/>
              </w:rPr>
            </w:pPr>
          </w:p>
        </w:tc>
        <w:tc>
          <w:tcPr>
            <w:tcW w:w="851" w:type="dxa"/>
            <w:noWrap w:val="0"/>
          </w:tcPr>
          <w:p w14:paraId="0E6A436F">
            <w:pPr>
              <w:pStyle w:val="14"/>
              <w:keepNext/>
              <w:spacing w:line="440" w:lineRule="exact"/>
              <w:ind w:left="63" w:right="63"/>
              <w:rPr>
                <w:rFonts w:eastAsia="仿宋_GB2312"/>
                <w:szCs w:val="30"/>
              </w:rPr>
            </w:pPr>
          </w:p>
        </w:tc>
        <w:tc>
          <w:tcPr>
            <w:tcW w:w="774" w:type="dxa"/>
            <w:noWrap w:val="0"/>
          </w:tcPr>
          <w:p w14:paraId="789C0672">
            <w:pPr>
              <w:pStyle w:val="14"/>
              <w:keepNext/>
              <w:spacing w:line="440" w:lineRule="exact"/>
              <w:ind w:left="63" w:right="63"/>
              <w:rPr>
                <w:rFonts w:eastAsia="仿宋_GB2312"/>
                <w:szCs w:val="30"/>
              </w:rPr>
            </w:pPr>
          </w:p>
        </w:tc>
        <w:tc>
          <w:tcPr>
            <w:tcW w:w="1352" w:type="dxa"/>
            <w:noWrap w:val="0"/>
          </w:tcPr>
          <w:p w14:paraId="6D311FDD">
            <w:pPr>
              <w:pStyle w:val="14"/>
              <w:keepNext/>
              <w:spacing w:line="440" w:lineRule="exact"/>
              <w:ind w:left="63" w:right="63"/>
              <w:rPr>
                <w:rFonts w:eastAsia="仿宋_GB2312"/>
                <w:szCs w:val="30"/>
              </w:rPr>
            </w:pPr>
          </w:p>
        </w:tc>
        <w:tc>
          <w:tcPr>
            <w:tcW w:w="1418" w:type="dxa"/>
            <w:noWrap w:val="0"/>
          </w:tcPr>
          <w:p w14:paraId="2736D179">
            <w:pPr>
              <w:pStyle w:val="14"/>
              <w:keepNext/>
              <w:spacing w:line="440" w:lineRule="exact"/>
              <w:ind w:left="63" w:right="63"/>
              <w:rPr>
                <w:rFonts w:eastAsia="仿宋_GB2312"/>
                <w:szCs w:val="30"/>
              </w:rPr>
            </w:pPr>
          </w:p>
        </w:tc>
        <w:tc>
          <w:tcPr>
            <w:tcW w:w="1701" w:type="dxa"/>
            <w:noWrap w:val="0"/>
          </w:tcPr>
          <w:p w14:paraId="6FBA8C8B">
            <w:pPr>
              <w:pStyle w:val="14"/>
              <w:keepNext/>
              <w:spacing w:line="440" w:lineRule="exact"/>
              <w:ind w:left="63" w:right="63"/>
              <w:rPr>
                <w:rFonts w:eastAsia="仿宋_GB2312"/>
                <w:szCs w:val="30"/>
              </w:rPr>
            </w:pPr>
          </w:p>
        </w:tc>
      </w:tr>
      <w:tr w14:paraId="2B1BA1EB">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c>
          <w:tcPr>
            <w:tcW w:w="993" w:type="dxa"/>
            <w:noWrap w:val="0"/>
          </w:tcPr>
          <w:p w14:paraId="52100026">
            <w:pPr>
              <w:pStyle w:val="14"/>
              <w:keepNext/>
              <w:spacing w:line="440" w:lineRule="exact"/>
              <w:ind w:left="63" w:right="63"/>
              <w:rPr>
                <w:rFonts w:eastAsia="仿宋_GB2312"/>
                <w:szCs w:val="30"/>
              </w:rPr>
            </w:pPr>
          </w:p>
        </w:tc>
        <w:tc>
          <w:tcPr>
            <w:tcW w:w="1984" w:type="dxa"/>
            <w:noWrap w:val="0"/>
          </w:tcPr>
          <w:p w14:paraId="74CBD0C7">
            <w:pPr>
              <w:pStyle w:val="14"/>
              <w:keepNext/>
              <w:spacing w:line="440" w:lineRule="exact"/>
              <w:ind w:left="63" w:right="63"/>
              <w:rPr>
                <w:rFonts w:eastAsia="仿宋_GB2312"/>
                <w:szCs w:val="30"/>
              </w:rPr>
            </w:pPr>
          </w:p>
        </w:tc>
        <w:tc>
          <w:tcPr>
            <w:tcW w:w="851" w:type="dxa"/>
            <w:noWrap w:val="0"/>
          </w:tcPr>
          <w:p w14:paraId="3C581057">
            <w:pPr>
              <w:pStyle w:val="14"/>
              <w:keepNext/>
              <w:spacing w:line="440" w:lineRule="exact"/>
              <w:ind w:left="63" w:right="63"/>
              <w:rPr>
                <w:rFonts w:eastAsia="仿宋_GB2312"/>
                <w:szCs w:val="30"/>
              </w:rPr>
            </w:pPr>
          </w:p>
        </w:tc>
        <w:tc>
          <w:tcPr>
            <w:tcW w:w="774" w:type="dxa"/>
            <w:noWrap w:val="0"/>
          </w:tcPr>
          <w:p w14:paraId="3BC38A94">
            <w:pPr>
              <w:pStyle w:val="14"/>
              <w:keepNext/>
              <w:spacing w:line="440" w:lineRule="exact"/>
              <w:ind w:left="63" w:right="63"/>
              <w:rPr>
                <w:rFonts w:eastAsia="仿宋_GB2312"/>
                <w:szCs w:val="30"/>
              </w:rPr>
            </w:pPr>
          </w:p>
        </w:tc>
        <w:tc>
          <w:tcPr>
            <w:tcW w:w="1352" w:type="dxa"/>
            <w:noWrap w:val="0"/>
          </w:tcPr>
          <w:p w14:paraId="4E5B67A5">
            <w:pPr>
              <w:pStyle w:val="14"/>
              <w:keepNext/>
              <w:spacing w:line="440" w:lineRule="exact"/>
              <w:ind w:left="63" w:right="63"/>
              <w:rPr>
                <w:rFonts w:eastAsia="仿宋_GB2312"/>
                <w:szCs w:val="30"/>
              </w:rPr>
            </w:pPr>
          </w:p>
        </w:tc>
        <w:tc>
          <w:tcPr>
            <w:tcW w:w="1418" w:type="dxa"/>
            <w:noWrap w:val="0"/>
          </w:tcPr>
          <w:p w14:paraId="200D1270">
            <w:pPr>
              <w:pStyle w:val="14"/>
              <w:keepNext/>
              <w:spacing w:line="440" w:lineRule="exact"/>
              <w:ind w:left="63" w:right="63"/>
              <w:rPr>
                <w:rFonts w:eastAsia="仿宋_GB2312"/>
                <w:szCs w:val="30"/>
              </w:rPr>
            </w:pPr>
          </w:p>
        </w:tc>
        <w:tc>
          <w:tcPr>
            <w:tcW w:w="1701" w:type="dxa"/>
            <w:noWrap w:val="0"/>
          </w:tcPr>
          <w:p w14:paraId="4E10CC8B">
            <w:pPr>
              <w:pStyle w:val="14"/>
              <w:keepNext/>
              <w:spacing w:line="440" w:lineRule="exact"/>
              <w:ind w:left="63" w:right="63"/>
              <w:rPr>
                <w:rFonts w:eastAsia="仿宋_GB2312"/>
                <w:szCs w:val="30"/>
              </w:rPr>
            </w:pPr>
          </w:p>
        </w:tc>
      </w:tr>
      <w:tr w14:paraId="738C79BD">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c>
          <w:tcPr>
            <w:tcW w:w="993" w:type="dxa"/>
            <w:noWrap w:val="0"/>
          </w:tcPr>
          <w:p w14:paraId="37795486">
            <w:pPr>
              <w:pStyle w:val="14"/>
              <w:keepNext/>
              <w:spacing w:line="440" w:lineRule="exact"/>
              <w:ind w:left="63" w:right="63"/>
              <w:rPr>
                <w:rFonts w:eastAsia="仿宋_GB2312"/>
                <w:szCs w:val="30"/>
              </w:rPr>
            </w:pPr>
          </w:p>
        </w:tc>
        <w:tc>
          <w:tcPr>
            <w:tcW w:w="1984" w:type="dxa"/>
            <w:noWrap w:val="0"/>
          </w:tcPr>
          <w:p w14:paraId="59DA71E1">
            <w:pPr>
              <w:pStyle w:val="14"/>
              <w:keepNext/>
              <w:spacing w:line="440" w:lineRule="exact"/>
              <w:ind w:left="63" w:right="63"/>
              <w:rPr>
                <w:rFonts w:eastAsia="仿宋_GB2312"/>
                <w:szCs w:val="30"/>
              </w:rPr>
            </w:pPr>
          </w:p>
        </w:tc>
        <w:tc>
          <w:tcPr>
            <w:tcW w:w="851" w:type="dxa"/>
            <w:noWrap w:val="0"/>
          </w:tcPr>
          <w:p w14:paraId="73D832DD">
            <w:pPr>
              <w:pStyle w:val="14"/>
              <w:keepNext/>
              <w:spacing w:line="440" w:lineRule="exact"/>
              <w:ind w:left="63" w:right="63"/>
              <w:rPr>
                <w:rFonts w:eastAsia="仿宋_GB2312"/>
                <w:szCs w:val="30"/>
              </w:rPr>
            </w:pPr>
          </w:p>
        </w:tc>
        <w:tc>
          <w:tcPr>
            <w:tcW w:w="774" w:type="dxa"/>
            <w:noWrap w:val="0"/>
          </w:tcPr>
          <w:p w14:paraId="60ADE08E">
            <w:pPr>
              <w:pStyle w:val="14"/>
              <w:keepNext/>
              <w:spacing w:line="440" w:lineRule="exact"/>
              <w:ind w:left="63" w:right="63"/>
              <w:rPr>
                <w:rFonts w:eastAsia="仿宋_GB2312"/>
                <w:szCs w:val="30"/>
              </w:rPr>
            </w:pPr>
          </w:p>
        </w:tc>
        <w:tc>
          <w:tcPr>
            <w:tcW w:w="1352" w:type="dxa"/>
            <w:noWrap w:val="0"/>
          </w:tcPr>
          <w:p w14:paraId="23405AE1">
            <w:pPr>
              <w:pStyle w:val="14"/>
              <w:keepNext/>
              <w:spacing w:line="440" w:lineRule="exact"/>
              <w:ind w:left="63" w:right="63"/>
              <w:rPr>
                <w:rFonts w:eastAsia="仿宋_GB2312"/>
                <w:szCs w:val="30"/>
              </w:rPr>
            </w:pPr>
          </w:p>
        </w:tc>
        <w:tc>
          <w:tcPr>
            <w:tcW w:w="1418" w:type="dxa"/>
            <w:noWrap w:val="0"/>
          </w:tcPr>
          <w:p w14:paraId="2966E1B1">
            <w:pPr>
              <w:pStyle w:val="14"/>
              <w:keepNext/>
              <w:spacing w:line="440" w:lineRule="exact"/>
              <w:ind w:left="63" w:right="63"/>
              <w:rPr>
                <w:rFonts w:eastAsia="仿宋_GB2312"/>
                <w:szCs w:val="30"/>
              </w:rPr>
            </w:pPr>
          </w:p>
        </w:tc>
        <w:tc>
          <w:tcPr>
            <w:tcW w:w="1701" w:type="dxa"/>
            <w:noWrap w:val="0"/>
          </w:tcPr>
          <w:p w14:paraId="3F003624">
            <w:pPr>
              <w:pStyle w:val="14"/>
              <w:keepNext/>
              <w:spacing w:line="440" w:lineRule="exact"/>
              <w:ind w:left="63" w:right="63"/>
              <w:rPr>
                <w:rFonts w:eastAsia="仿宋_GB2312"/>
                <w:szCs w:val="30"/>
              </w:rPr>
            </w:pPr>
          </w:p>
        </w:tc>
      </w:tr>
      <w:tr w14:paraId="4DD147D9">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c>
          <w:tcPr>
            <w:tcW w:w="993" w:type="dxa"/>
            <w:noWrap w:val="0"/>
          </w:tcPr>
          <w:p w14:paraId="4476E132">
            <w:pPr>
              <w:pStyle w:val="14"/>
              <w:keepNext/>
              <w:spacing w:line="440" w:lineRule="exact"/>
              <w:ind w:left="63" w:right="63"/>
              <w:rPr>
                <w:rFonts w:eastAsia="仿宋_GB2312"/>
                <w:szCs w:val="30"/>
              </w:rPr>
            </w:pPr>
          </w:p>
        </w:tc>
        <w:tc>
          <w:tcPr>
            <w:tcW w:w="1984" w:type="dxa"/>
            <w:noWrap w:val="0"/>
          </w:tcPr>
          <w:p w14:paraId="5C3B516F">
            <w:pPr>
              <w:pStyle w:val="14"/>
              <w:keepNext/>
              <w:spacing w:line="440" w:lineRule="exact"/>
              <w:ind w:left="63" w:right="63"/>
              <w:rPr>
                <w:rFonts w:eastAsia="仿宋_GB2312"/>
                <w:szCs w:val="30"/>
              </w:rPr>
            </w:pPr>
          </w:p>
        </w:tc>
        <w:tc>
          <w:tcPr>
            <w:tcW w:w="851" w:type="dxa"/>
            <w:noWrap w:val="0"/>
          </w:tcPr>
          <w:p w14:paraId="44C7F5EC">
            <w:pPr>
              <w:pStyle w:val="14"/>
              <w:keepNext/>
              <w:spacing w:line="440" w:lineRule="exact"/>
              <w:ind w:left="63" w:right="63"/>
              <w:rPr>
                <w:rFonts w:eastAsia="仿宋_GB2312"/>
                <w:szCs w:val="30"/>
              </w:rPr>
            </w:pPr>
          </w:p>
        </w:tc>
        <w:tc>
          <w:tcPr>
            <w:tcW w:w="774" w:type="dxa"/>
            <w:noWrap w:val="0"/>
          </w:tcPr>
          <w:p w14:paraId="04209711">
            <w:pPr>
              <w:pStyle w:val="14"/>
              <w:keepNext/>
              <w:spacing w:line="440" w:lineRule="exact"/>
              <w:ind w:left="63" w:right="63"/>
              <w:rPr>
                <w:rFonts w:eastAsia="仿宋_GB2312"/>
                <w:szCs w:val="30"/>
              </w:rPr>
            </w:pPr>
          </w:p>
        </w:tc>
        <w:tc>
          <w:tcPr>
            <w:tcW w:w="1352" w:type="dxa"/>
            <w:noWrap w:val="0"/>
          </w:tcPr>
          <w:p w14:paraId="60D7E4F5">
            <w:pPr>
              <w:pStyle w:val="14"/>
              <w:keepNext/>
              <w:spacing w:line="440" w:lineRule="exact"/>
              <w:ind w:left="63" w:right="63"/>
              <w:rPr>
                <w:rFonts w:eastAsia="仿宋_GB2312"/>
                <w:szCs w:val="30"/>
              </w:rPr>
            </w:pPr>
          </w:p>
        </w:tc>
        <w:tc>
          <w:tcPr>
            <w:tcW w:w="1418" w:type="dxa"/>
            <w:noWrap w:val="0"/>
          </w:tcPr>
          <w:p w14:paraId="67072599">
            <w:pPr>
              <w:pStyle w:val="14"/>
              <w:keepNext/>
              <w:spacing w:line="440" w:lineRule="exact"/>
              <w:ind w:left="63" w:right="63"/>
              <w:rPr>
                <w:rFonts w:eastAsia="仿宋_GB2312"/>
                <w:szCs w:val="30"/>
              </w:rPr>
            </w:pPr>
          </w:p>
        </w:tc>
        <w:tc>
          <w:tcPr>
            <w:tcW w:w="1701" w:type="dxa"/>
            <w:noWrap w:val="0"/>
          </w:tcPr>
          <w:p w14:paraId="0628B4D2">
            <w:pPr>
              <w:pStyle w:val="14"/>
              <w:keepNext/>
              <w:spacing w:line="440" w:lineRule="exact"/>
              <w:ind w:left="63" w:right="63"/>
              <w:rPr>
                <w:rFonts w:eastAsia="仿宋_GB2312"/>
                <w:szCs w:val="30"/>
              </w:rPr>
            </w:pPr>
          </w:p>
        </w:tc>
      </w:tr>
      <w:tr w14:paraId="61DA7A9F">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c>
          <w:tcPr>
            <w:tcW w:w="993" w:type="dxa"/>
            <w:noWrap w:val="0"/>
          </w:tcPr>
          <w:p w14:paraId="0BE6487D">
            <w:pPr>
              <w:pStyle w:val="14"/>
              <w:keepNext/>
              <w:spacing w:line="440" w:lineRule="exact"/>
              <w:ind w:left="63" w:right="63"/>
              <w:rPr>
                <w:rFonts w:eastAsia="仿宋_GB2312"/>
                <w:szCs w:val="30"/>
              </w:rPr>
            </w:pPr>
          </w:p>
        </w:tc>
        <w:tc>
          <w:tcPr>
            <w:tcW w:w="1984" w:type="dxa"/>
            <w:noWrap w:val="0"/>
          </w:tcPr>
          <w:p w14:paraId="19EA84AC">
            <w:pPr>
              <w:pStyle w:val="14"/>
              <w:keepNext/>
              <w:spacing w:line="440" w:lineRule="exact"/>
              <w:ind w:left="63" w:right="63"/>
              <w:rPr>
                <w:rFonts w:eastAsia="仿宋_GB2312"/>
                <w:szCs w:val="30"/>
              </w:rPr>
            </w:pPr>
          </w:p>
        </w:tc>
        <w:tc>
          <w:tcPr>
            <w:tcW w:w="851" w:type="dxa"/>
            <w:noWrap w:val="0"/>
          </w:tcPr>
          <w:p w14:paraId="716C8E72">
            <w:pPr>
              <w:pStyle w:val="14"/>
              <w:keepNext/>
              <w:spacing w:line="440" w:lineRule="exact"/>
              <w:ind w:left="63" w:right="63"/>
              <w:rPr>
                <w:rFonts w:eastAsia="仿宋_GB2312"/>
                <w:szCs w:val="30"/>
              </w:rPr>
            </w:pPr>
          </w:p>
        </w:tc>
        <w:tc>
          <w:tcPr>
            <w:tcW w:w="774" w:type="dxa"/>
            <w:noWrap w:val="0"/>
          </w:tcPr>
          <w:p w14:paraId="4094EE7C">
            <w:pPr>
              <w:pStyle w:val="14"/>
              <w:keepNext/>
              <w:spacing w:line="440" w:lineRule="exact"/>
              <w:ind w:left="63" w:right="63"/>
              <w:rPr>
                <w:rFonts w:eastAsia="仿宋_GB2312"/>
                <w:szCs w:val="30"/>
              </w:rPr>
            </w:pPr>
          </w:p>
        </w:tc>
        <w:tc>
          <w:tcPr>
            <w:tcW w:w="1352" w:type="dxa"/>
            <w:noWrap w:val="0"/>
          </w:tcPr>
          <w:p w14:paraId="20A85729">
            <w:pPr>
              <w:pStyle w:val="14"/>
              <w:keepNext/>
              <w:spacing w:line="440" w:lineRule="exact"/>
              <w:ind w:left="63" w:right="63"/>
              <w:rPr>
                <w:rFonts w:eastAsia="仿宋_GB2312"/>
                <w:szCs w:val="30"/>
              </w:rPr>
            </w:pPr>
          </w:p>
        </w:tc>
        <w:tc>
          <w:tcPr>
            <w:tcW w:w="1418" w:type="dxa"/>
            <w:noWrap w:val="0"/>
          </w:tcPr>
          <w:p w14:paraId="614D3D19">
            <w:pPr>
              <w:pStyle w:val="14"/>
              <w:keepNext/>
              <w:spacing w:line="440" w:lineRule="exact"/>
              <w:ind w:left="63" w:right="63"/>
              <w:rPr>
                <w:rFonts w:eastAsia="仿宋_GB2312"/>
                <w:szCs w:val="30"/>
              </w:rPr>
            </w:pPr>
          </w:p>
        </w:tc>
        <w:tc>
          <w:tcPr>
            <w:tcW w:w="1701" w:type="dxa"/>
            <w:noWrap w:val="0"/>
          </w:tcPr>
          <w:p w14:paraId="409798D5">
            <w:pPr>
              <w:pStyle w:val="14"/>
              <w:keepNext/>
              <w:spacing w:line="440" w:lineRule="exact"/>
              <w:ind w:left="63" w:right="63"/>
              <w:rPr>
                <w:rFonts w:eastAsia="仿宋_GB2312"/>
                <w:szCs w:val="30"/>
              </w:rPr>
            </w:pPr>
          </w:p>
        </w:tc>
      </w:tr>
      <w:tr w14:paraId="3E03DE40">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c>
          <w:tcPr>
            <w:tcW w:w="993" w:type="dxa"/>
            <w:noWrap w:val="0"/>
          </w:tcPr>
          <w:p w14:paraId="3512A716">
            <w:pPr>
              <w:pStyle w:val="14"/>
              <w:keepNext/>
              <w:spacing w:line="440" w:lineRule="exact"/>
              <w:ind w:left="63" w:right="63"/>
              <w:rPr>
                <w:rFonts w:eastAsia="仿宋_GB2312"/>
                <w:szCs w:val="30"/>
              </w:rPr>
            </w:pPr>
          </w:p>
        </w:tc>
        <w:tc>
          <w:tcPr>
            <w:tcW w:w="1984" w:type="dxa"/>
            <w:noWrap w:val="0"/>
          </w:tcPr>
          <w:p w14:paraId="10D93989">
            <w:pPr>
              <w:pStyle w:val="14"/>
              <w:keepNext/>
              <w:spacing w:line="440" w:lineRule="exact"/>
              <w:ind w:left="63" w:right="63"/>
              <w:rPr>
                <w:rFonts w:eastAsia="仿宋_GB2312"/>
                <w:szCs w:val="30"/>
              </w:rPr>
            </w:pPr>
          </w:p>
        </w:tc>
        <w:tc>
          <w:tcPr>
            <w:tcW w:w="851" w:type="dxa"/>
            <w:noWrap w:val="0"/>
          </w:tcPr>
          <w:p w14:paraId="516FF335">
            <w:pPr>
              <w:pStyle w:val="14"/>
              <w:keepNext/>
              <w:spacing w:line="440" w:lineRule="exact"/>
              <w:ind w:left="63" w:right="63"/>
              <w:rPr>
                <w:rFonts w:eastAsia="仿宋_GB2312"/>
                <w:szCs w:val="30"/>
              </w:rPr>
            </w:pPr>
          </w:p>
        </w:tc>
        <w:tc>
          <w:tcPr>
            <w:tcW w:w="774" w:type="dxa"/>
            <w:noWrap w:val="0"/>
          </w:tcPr>
          <w:p w14:paraId="66D0FD9A">
            <w:pPr>
              <w:pStyle w:val="14"/>
              <w:keepNext/>
              <w:spacing w:line="440" w:lineRule="exact"/>
              <w:ind w:left="63" w:right="63"/>
              <w:rPr>
                <w:rFonts w:eastAsia="仿宋_GB2312"/>
                <w:szCs w:val="30"/>
              </w:rPr>
            </w:pPr>
          </w:p>
        </w:tc>
        <w:tc>
          <w:tcPr>
            <w:tcW w:w="1352" w:type="dxa"/>
            <w:noWrap w:val="0"/>
          </w:tcPr>
          <w:p w14:paraId="1D237112">
            <w:pPr>
              <w:pStyle w:val="14"/>
              <w:keepNext/>
              <w:spacing w:line="440" w:lineRule="exact"/>
              <w:ind w:left="63" w:right="63"/>
              <w:rPr>
                <w:rFonts w:eastAsia="仿宋_GB2312"/>
                <w:szCs w:val="30"/>
              </w:rPr>
            </w:pPr>
          </w:p>
        </w:tc>
        <w:tc>
          <w:tcPr>
            <w:tcW w:w="1418" w:type="dxa"/>
            <w:noWrap w:val="0"/>
          </w:tcPr>
          <w:p w14:paraId="0BC2D969">
            <w:pPr>
              <w:pStyle w:val="14"/>
              <w:keepNext/>
              <w:spacing w:line="440" w:lineRule="exact"/>
              <w:ind w:left="63" w:right="63"/>
              <w:rPr>
                <w:rFonts w:eastAsia="仿宋_GB2312"/>
                <w:szCs w:val="30"/>
              </w:rPr>
            </w:pPr>
          </w:p>
        </w:tc>
        <w:tc>
          <w:tcPr>
            <w:tcW w:w="1701" w:type="dxa"/>
            <w:noWrap w:val="0"/>
          </w:tcPr>
          <w:p w14:paraId="73A597F4">
            <w:pPr>
              <w:pStyle w:val="14"/>
              <w:keepNext/>
              <w:spacing w:line="440" w:lineRule="exact"/>
              <w:ind w:left="63" w:right="63"/>
              <w:rPr>
                <w:rFonts w:eastAsia="仿宋_GB2312"/>
                <w:szCs w:val="30"/>
              </w:rPr>
            </w:pPr>
          </w:p>
        </w:tc>
      </w:tr>
      <w:tr w14:paraId="57485F33">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c>
          <w:tcPr>
            <w:tcW w:w="993" w:type="dxa"/>
            <w:noWrap w:val="0"/>
          </w:tcPr>
          <w:p w14:paraId="42A2FECD">
            <w:pPr>
              <w:pStyle w:val="14"/>
              <w:keepNext/>
              <w:spacing w:line="440" w:lineRule="exact"/>
              <w:ind w:left="63" w:right="63"/>
              <w:rPr>
                <w:rFonts w:eastAsia="仿宋_GB2312"/>
                <w:szCs w:val="30"/>
              </w:rPr>
            </w:pPr>
          </w:p>
        </w:tc>
        <w:tc>
          <w:tcPr>
            <w:tcW w:w="1984" w:type="dxa"/>
            <w:noWrap w:val="0"/>
          </w:tcPr>
          <w:p w14:paraId="0974AC0F">
            <w:pPr>
              <w:pStyle w:val="14"/>
              <w:keepNext/>
              <w:spacing w:line="440" w:lineRule="exact"/>
              <w:ind w:left="63" w:right="63"/>
              <w:rPr>
                <w:rFonts w:eastAsia="仿宋_GB2312"/>
                <w:szCs w:val="30"/>
              </w:rPr>
            </w:pPr>
          </w:p>
        </w:tc>
        <w:tc>
          <w:tcPr>
            <w:tcW w:w="851" w:type="dxa"/>
            <w:noWrap w:val="0"/>
          </w:tcPr>
          <w:p w14:paraId="1F80F3B5">
            <w:pPr>
              <w:pStyle w:val="14"/>
              <w:keepNext/>
              <w:spacing w:line="440" w:lineRule="exact"/>
              <w:ind w:left="63" w:right="63"/>
              <w:rPr>
                <w:rFonts w:eastAsia="仿宋_GB2312"/>
                <w:szCs w:val="30"/>
              </w:rPr>
            </w:pPr>
          </w:p>
        </w:tc>
        <w:tc>
          <w:tcPr>
            <w:tcW w:w="774" w:type="dxa"/>
            <w:noWrap w:val="0"/>
          </w:tcPr>
          <w:p w14:paraId="5F151576">
            <w:pPr>
              <w:pStyle w:val="14"/>
              <w:keepNext/>
              <w:spacing w:line="440" w:lineRule="exact"/>
              <w:ind w:left="63" w:right="63"/>
              <w:rPr>
                <w:rFonts w:eastAsia="仿宋_GB2312"/>
                <w:szCs w:val="30"/>
              </w:rPr>
            </w:pPr>
          </w:p>
        </w:tc>
        <w:tc>
          <w:tcPr>
            <w:tcW w:w="1352" w:type="dxa"/>
            <w:noWrap w:val="0"/>
          </w:tcPr>
          <w:p w14:paraId="72479EE1">
            <w:pPr>
              <w:pStyle w:val="14"/>
              <w:keepNext/>
              <w:spacing w:line="440" w:lineRule="exact"/>
              <w:ind w:left="63" w:right="63"/>
              <w:rPr>
                <w:rFonts w:eastAsia="仿宋_GB2312"/>
                <w:szCs w:val="30"/>
              </w:rPr>
            </w:pPr>
          </w:p>
        </w:tc>
        <w:tc>
          <w:tcPr>
            <w:tcW w:w="1418" w:type="dxa"/>
            <w:noWrap w:val="0"/>
          </w:tcPr>
          <w:p w14:paraId="37AD2F8B">
            <w:pPr>
              <w:pStyle w:val="14"/>
              <w:keepNext/>
              <w:spacing w:line="440" w:lineRule="exact"/>
              <w:ind w:left="63" w:right="63"/>
              <w:rPr>
                <w:rFonts w:eastAsia="仿宋_GB2312"/>
                <w:szCs w:val="30"/>
              </w:rPr>
            </w:pPr>
          </w:p>
        </w:tc>
        <w:tc>
          <w:tcPr>
            <w:tcW w:w="1701" w:type="dxa"/>
            <w:noWrap w:val="0"/>
          </w:tcPr>
          <w:p w14:paraId="69C66EFC">
            <w:pPr>
              <w:pStyle w:val="14"/>
              <w:keepNext/>
              <w:spacing w:line="440" w:lineRule="exact"/>
              <w:ind w:left="63" w:right="63"/>
              <w:rPr>
                <w:rFonts w:eastAsia="仿宋_GB2312"/>
                <w:szCs w:val="30"/>
              </w:rPr>
            </w:pPr>
          </w:p>
        </w:tc>
      </w:tr>
      <w:tr w14:paraId="347C2A63">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c>
          <w:tcPr>
            <w:tcW w:w="993" w:type="dxa"/>
            <w:noWrap w:val="0"/>
          </w:tcPr>
          <w:p w14:paraId="0377A31E">
            <w:pPr>
              <w:pStyle w:val="14"/>
              <w:keepNext/>
              <w:spacing w:line="440" w:lineRule="exact"/>
              <w:ind w:left="63" w:right="63"/>
              <w:rPr>
                <w:rFonts w:eastAsia="仿宋_GB2312"/>
                <w:szCs w:val="30"/>
              </w:rPr>
            </w:pPr>
          </w:p>
        </w:tc>
        <w:tc>
          <w:tcPr>
            <w:tcW w:w="1984" w:type="dxa"/>
            <w:noWrap w:val="0"/>
          </w:tcPr>
          <w:p w14:paraId="57312E91">
            <w:pPr>
              <w:pStyle w:val="14"/>
              <w:keepNext/>
              <w:spacing w:line="440" w:lineRule="exact"/>
              <w:ind w:left="63" w:right="63"/>
              <w:rPr>
                <w:rFonts w:eastAsia="仿宋_GB2312"/>
                <w:szCs w:val="30"/>
              </w:rPr>
            </w:pPr>
          </w:p>
        </w:tc>
        <w:tc>
          <w:tcPr>
            <w:tcW w:w="851" w:type="dxa"/>
            <w:noWrap w:val="0"/>
          </w:tcPr>
          <w:p w14:paraId="6A8B3C67">
            <w:pPr>
              <w:pStyle w:val="14"/>
              <w:keepNext/>
              <w:spacing w:line="440" w:lineRule="exact"/>
              <w:ind w:left="63" w:right="63"/>
              <w:rPr>
                <w:rFonts w:eastAsia="仿宋_GB2312"/>
                <w:szCs w:val="30"/>
              </w:rPr>
            </w:pPr>
          </w:p>
        </w:tc>
        <w:tc>
          <w:tcPr>
            <w:tcW w:w="774" w:type="dxa"/>
            <w:noWrap w:val="0"/>
          </w:tcPr>
          <w:p w14:paraId="2202E7E8">
            <w:pPr>
              <w:pStyle w:val="14"/>
              <w:keepNext/>
              <w:spacing w:line="440" w:lineRule="exact"/>
              <w:ind w:left="63" w:right="63"/>
              <w:rPr>
                <w:rFonts w:eastAsia="仿宋_GB2312"/>
                <w:szCs w:val="30"/>
              </w:rPr>
            </w:pPr>
          </w:p>
        </w:tc>
        <w:tc>
          <w:tcPr>
            <w:tcW w:w="1352" w:type="dxa"/>
            <w:noWrap w:val="0"/>
          </w:tcPr>
          <w:p w14:paraId="78B8CD7D">
            <w:pPr>
              <w:pStyle w:val="14"/>
              <w:keepNext/>
              <w:spacing w:line="440" w:lineRule="exact"/>
              <w:ind w:left="63" w:right="63"/>
              <w:rPr>
                <w:rFonts w:eastAsia="仿宋_GB2312"/>
                <w:szCs w:val="30"/>
              </w:rPr>
            </w:pPr>
          </w:p>
        </w:tc>
        <w:tc>
          <w:tcPr>
            <w:tcW w:w="1418" w:type="dxa"/>
            <w:noWrap w:val="0"/>
          </w:tcPr>
          <w:p w14:paraId="7C550693">
            <w:pPr>
              <w:pStyle w:val="14"/>
              <w:keepNext/>
              <w:spacing w:line="440" w:lineRule="exact"/>
              <w:ind w:left="63" w:right="63"/>
              <w:rPr>
                <w:rFonts w:eastAsia="仿宋_GB2312"/>
                <w:szCs w:val="30"/>
              </w:rPr>
            </w:pPr>
          </w:p>
        </w:tc>
        <w:tc>
          <w:tcPr>
            <w:tcW w:w="1701" w:type="dxa"/>
            <w:noWrap w:val="0"/>
          </w:tcPr>
          <w:p w14:paraId="70C32E68">
            <w:pPr>
              <w:pStyle w:val="14"/>
              <w:keepNext/>
              <w:spacing w:line="440" w:lineRule="exact"/>
              <w:ind w:left="63" w:right="63"/>
              <w:rPr>
                <w:rFonts w:eastAsia="仿宋_GB2312"/>
                <w:szCs w:val="30"/>
              </w:rPr>
            </w:pPr>
          </w:p>
        </w:tc>
      </w:tr>
      <w:tr w14:paraId="29A41F4B">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c>
          <w:tcPr>
            <w:tcW w:w="993" w:type="dxa"/>
            <w:noWrap w:val="0"/>
          </w:tcPr>
          <w:p w14:paraId="3D943B81">
            <w:pPr>
              <w:pStyle w:val="14"/>
              <w:keepNext/>
              <w:spacing w:line="440" w:lineRule="exact"/>
              <w:ind w:left="63" w:right="63"/>
              <w:rPr>
                <w:rFonts w:eastAsia="仿宋_GB2312"/>
                <w:szCs w:val="30"/>
              </w:rPr>
            </w:pPr>
          </w:p>
        </w:tc>
        <w:tc>
          <w:tcPr>
            <w:tcW w:w="1984" w:type="dxa"/>
            <w:noWrap w:val="0"/>
          </w:tcPr>
          <w:p w14:paraId="2F44EBD0">
            <w:pPr>
              <w:pStyle w:val="14"/>
              <w:keepNext/>
              <w:spacing w:line="440" w:lineRule="exact"/>
              <w:ind w:left="63" w:right="63"/>
              <w:rPr>
                <w:rFonts w:eastAsia="仿宋_GB2312"/>
                <w:szCs w:val="30"/>
              </w:rPr>
            </w:pPr>
          </w:p>
        </w:tc>
        <w:tc>
          <w:tcPr>
            <w:tcW w:w="851" w:type="dxa"/>
            <w:noWrap w:val="0"/>
          </w:tcPr>
          <w:p w14:paraId="3C818793">
            <w:pPr>
              <w:pStyle w:val="14"/>
              <w:keepNext/>
              <w:spacing w:line="440" w:lineRule="exact"/>
              <w:ind w:left="63" w:right="63"/>
              <w:rPr>
                <w:rFonts w:eastAsia="仿宋_GB2312"/>
                <w:szCs w:val="30"/>
              </w:rPr>
            </w:pPr>
          </w:p>
        </w:tc>
        <w:tc>
          <w:tcPr>
            <w:tcW w:w="774" w:type="dxa"/>
            <w:noWrap w:val="0"/>
          </w:tcPr>
          <w:p w14:paraId="74A7F835">
            <w:pPr>
              <w:pStyle w:val="14"/>
              <w:keepNext/>
              <w:spacing w:line="440" w:lineRule="exact"/>
              <w:ind w:left="63" w:right="63"/>
              <w:rPr>
                <w:rFonts w:eastAsia="仿宋_GB2312"/>
                <w:szCs w:val="30"/>
              </w:rPr>
            </w:pPr>
          </w:p>
        </w:tc>
        <w:tc>
          <w:tcPr>
            <w:tcW w:w="1352" w:type="dxa"/>
            <w:noWrap w:val="0"/>
          </w:tcPr>
          <w:p w14:paraId="640BE688">
            <w:pPr>
              <w:pStyle w:val="14"/>
              <w:keepNext/>
              <w:spacing w:line="440" w:lineRule="exact"/>
              <w:ind w:left="63" w:right="63"/>
              <w:rPr>
                <w:rFonts w:eastAsia="仿宋_GB2312"/>
                <w:szCs w:val="30"/>
              </w:rPr>
            </w:pPr>
          </w:p>
        </w:tc>
        <w:tc>
          <w:tcPr>
            <w:tcW w:w="1418" w:type="dxa"/>
            <w:noWrap w:val="0"/>
          </w:tcPr>
          <w:p w14:paraId="44B3BBAC">
            <w:pPr>
              <w:pStyle w:val="14"/>
              <w:keepNext/>
              <w:spacing w:line="440" w:lineRule="exact"/>
              <w:ind w:left="63" w:right="63"/>
              <w:rPr>
                <w:rFonts w:eastAsia="仿宋_GB2312"/>
                <w:szCs w:val="30"/>
              </w:rPr>
            </w:pPr>
          </w:p>
        </w:tc>
        <w:tc>
          <w:tcPr>
            <w:tcW w:w="1701" w:type="dxa"/>
            <w:noWrap w:val="0"/>
          </w:tcPr>
          <w:p w14:paraId="3BD5520F">
            <w:pPr>
              <w:pStyle w:val="14"/>
              <w:keepNext/>
              <w:spacing w:line="440" w:lineRule="exact"/>
              <w:ind w:left="63" w:right="63"/>
              <w:rPr>
                <w:rFonts w:eastAsia="仿宋_GB2312"/>
                <w:szCs w:val="30"/>
              </w:rPr>
            </w:pPr>
          </w:p>
        </w:tc>
      </w:tr>
      <w:tr w14:paraId="728E21C8">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c>
          <w:tcPr>
            <w:tcW w:w="993" w:type="dxa"/>
            <w:noWrap w:val="0"/>
          </w:tcPr>
          <w:p w14:paraId="3D408A32">
            <w:pPr>
              <w:pStyle w:val="14"/>
              <w:keepNext/>
              <w:spacing w:line="440" w:lineRule="exact"/>
              <w:ind w:left="63" w:right="63"/>
              <w:rPr>
                <w:rFonts w:eastAsia="仿宋_GB2312"/>
                <w:szCs w:val="30"/>
              </w:rPr>
            </w:pPr>
          </w:p>
        </w:tc>
        <w:tc>
          <w:tcPr>
            <w:tcW w:w="1984" w:type="dxa"/>
            <w:noWrap w:val="0"/>
          </w:tcPr>
          <w:p w14:paraId="53C0A184">
            <w:pPr>
              <w:pStyle w:val="14"/>
              <w:keepNext/>
              <w:spacing w:line="440" w:lineRule="exact"/>
              <w:ind w:left="63" w:right="63"/>
              <w:rPr>
                <w:rFonts w:eastAsia="仿宋_GB2312"/>
                <w:szCs w:val="30"/>
              </w:rPr>
            </w:pPr>
          </w:p>
        </w:tc>
        <w:tc>
          <w:tcPr>
            <w:tcW w:w="851" w:type="dxa"/>
            <w:noWrap w:val="0"/>
          </w:tcPr>
          <w:p w14:paraId="2F028584">
            <w:pPr>
              <w:pStyle w:val="14"/>
              <w:keepNext/>
              <w:spacing w:line="440" w:lineRule="exact"/>
              <w:ind w:left="63" w:right="63"/>
              <w:rPr>
                <w:rFonts w:eastAsia="仿宋_GB2312"/>
                <w:szCs w:val="30"/>
              </w:rPr>
            </w:pPr>
          </w:p>
        </w:tc>
        <w:tc>
          <w:tcPr>
            <w:tcW w:w="774" w:type="dxa"/>
            <w:noWrap w:val="0"/>
          </w:tcPr>
          <w:p w14:paraId="0A25EC05">
            <w:pPr>
              <w:pStyle w:val="14"/>
              <w:keepNext/>
              <w:spacing w:line="440" w:lineRule="exact"/>
              <w:ind w:left="63" w:right="63"/>
              <w:rPr>
                <w:rFonts w:eastAsia="仿宋_GB2312"/>
                <w:szCs w:val="30"/>
              </w:rPr>
            </w:pPr>
          </w:p>
        </w:tc>
        <w:tc>
          <w:tcPr>
            <w:tcW w:w="1352" w:type="dxa"/>
            <w:noWrap w:val="0"/>
          </w:tcPr>
          <w:p w14:paraId="7FDDBDB0">
            <w:pPr>
              <w:pStyle w:val="14"/>
              <w:keepNext/>
              <w:spacing w:line="440" w:lineRule="exact"/>
              <w:ind w:left="63" w:right="63"/>
              <w:rPr>
                <w:rFonts w:eastAsia="仿宋_GB2312"/>
                <w:szCs w:val="30"/>
              </w:rPr>
            </w:pPr>
          </w:p>
        </w:tc>
        <w:tc>
          <w:tcPr>
            <w:tcW w:w="1418" w:type="dxa"/>
            <w:noWrap w:val="0"/>
          </w:tcPr>
          <w:p w14:paraId="673BEBF9">
            <w:pPr>
              <w:pStyle w:val="14"/>
              <w:keepNext/>
              <w:spacing w:line="440" w:lineRule="exact"/>
              <w:ind w:left="63" w:right="63"/>
              <w:rPr>
                <w:rFonts w:eastAsia="仿宋_GB2312"/>
                <w:szCs w:val="30"/>
              </w:rPr>
            </w:pPr>
          </w:p>
        </w:tc>
        <w:tc>
          <w:tcPr>
            <w:tcW w:w="1701" w:type="dxa"/>
            <w:noWrap w:val="0"/>
          </w:tcPr>
          <w:p w14:paraId="68150A3D">
            <w:pPr>
              <w:pStyle w:val="14"/>
              <w:keepNext/>
              <w:spacing w:line="440" w:lineRule="exact"/>
              <w:ind w:left="63" w:right="63"/>
              <w:rPr>
                <w:rFonts w:eastAsia="仿宋_GB2312"/>
                <w:szCs w:val="30"/>
              </w:rPr>
            </w:pPr>
          </w:p>
        </w:tc>
      </w:tr>
      <w:tr w14:paraId="674282BF">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c>
          <w:tcPr>
            <w:tcW w:w="993" w:type="dxa"/>
            <w:noWrap w:val="0"/>
          </w:tcPr>
          <w:p w14:paraId="6C09CEF9">
            <w:pPr>
              <w:pStyle w:val="14"/>
              <w:keepNext/>
              <w:spacing w:line="440" w:lineRule="exact"/>
              <w:ind w:left="63" w:right="63"/>
              <w:rPr>
                <w:rFonts w:eastAsia="仿宋_GB2312"/>
                <w:szCs w:val="30"/>
              </w:rPr>
            </w:pPr>
          </w:p>
        </w:tc>
        <w:tc>
          <w:tcPr>
            <w:tcW w:w="1984" w:type="dxa"/>
            <w:noWrap w:val="0"/>
          </w:tcPr>
          <w:p w14:paraId="676D5B11">
            <w:pPr>
              <w:pStyle w:val="14"/>
              <w:keepNext/>
              <w:spacing w:line="440" w:lineRule="exact"/>
              <w:ind w:left="63" w:right="63"/>
              <w:rPr>
                <w:rFonts w:eastAsia="仿宋_GB2312"/>
                <w:szCs w:val="30"/>
              </w:rPr>
            </w:pPr>
          </w:p>
        </w:tc>
        <w:tc>
          <w:tcPr>
            <w:tcW w:w="851" w:type="dxa"/>
            <w:noWrap w:val="0"/>
          </w:tcPr>
          <w:p w14:paraId="509BFFEF">
            <w:pPr>
              <w:pStyle w:val="14"/>
              <w:keepNext/>
              <w:spacing w:line="440" w:lineRule="exact"/>
              <w:ind w:left="63" w:right="63"/>
              <w:rPr>
                <w:rFonts w:eastAsia="仿宋_GB2312"/>
                <w:szCs w:val="30"/>
              </w:rPr>
            </w:pPr>
          </w:p>
        </w:tc>
        <w:tc>
          <w:tcPr>
            <w:tcW w:w="774" w:type="dxa"/>
            <w:noWrap w:val="0"/>
          </w:tcPr>
          <w:p w14:paraId="6F6EFB1E">
            <w:pPr>
              <w:pStyle w:val="14"/>
              <w:keepNext/>
              <w:spacing w:line="440" w:lineRule="exact"/>
              <w:ind w:left="63" w:right="63"/>
              <w:rPr>
                <w:rFonts w:eastAsia="仿宋_GB2312"/>
                <w:szCs w:val="30"/>
              </w:rPr>
            </w:pPr>
          </w:p>
        </w:tc>
        <w:tc>
          <w:tcPr>
            <w:tcW w:w="1352" w:type="dxa"/>
            <w:noWrap w:val="0"/>
          </w:tcPr>
          <w:p w14:paraId="1B593363">
            <w:pPr>
              <w:pStyle w:val="14"/>
              <w:keepNext/>
              <w:spacing w:line="440" w:lineRule="exact"/>
              <w:ind w:left="63" w:right="63"/>
              <w:rPr>
                <w:rFonts w:eastAsia="仿宋_GB2312"/>
                <w:szCs w:val="30"/>
              </w:rPr>
            </w:pPr>
          </w:p>
        </w:tc>
        <w:tc>
          <w:tcPr>
            <w:tcW w:w="1418" w:type="dxa"/>
            <w:noWrap w:val="0"/>
          </w:tcPr>
          <w:p w14:paraId="0A94B7EA">
            <w:pPr>
              <w:pStyle w:val="14"/>
              <w:keepNext/>
              <w:spacing w:line="440" w:lineRule="exact"/>
              <w:ind w:left="63" w:right="63"/>
              <w:rPr>
                <w:rFonts w:eastAsia="仿宋_GB2312"/>
                <w:szCs w:val="30"/>
              </w:rPr>
            </w:pPr>
          </w:p>
        </w:tc>
        <w:tc>
          <w:tcPr>
            <w:tcW w:w="1701" w:type="dxa"/>
            <w:noWrap w:val="0"/>
          </w:tcPr>
          <w:p w14:paraId="161A185A">
            <w:pPr>
              <w:pStyle w:val="14"/>
              <w:keepNext/>
              <w:spacing w:line="440" w:lineRule="exact"/>
              <w:ind w:left="63" w:right="63"/>
              <w:rPr>
                <w:rFonts w:eastAsia="仿宋_GB2312"/>
                <w:szCs w:val="30"/>
              </w:rPr>
            </w:pPr>
          </w:p>
        </w:tc>
      </w:tr>
      <w:tr w14:paraId="2B31B34B">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c>
          <w:tcPr>
            <w:tcW w:w="993" w:type="dxa"/>
            <w:noWrap w:val="0"/>
          </w:tcPr>
          <w:p w14:paraId="5F5306D8">
            <w:pPr>
              <w:pStyle w:val="14"/>
              <w:keepNext/>
              <w:spacing w:line="440" w:lineRule="exact"/>
              <w:ind w:left="63" w:right="63"/>
              <w:rPr>
                <w:rFonts w:eastAsia="仿宋_GB2312"/>
                <w:szCs w:val="30"/>
              </w:rPr>
            </w:pPr>
          </w:p>
        </w:tc>
        <w:tc>
          <w:tcPr>
            <w:tcW w:w="1984" w:type="dxa"/>
            <w:noWrap w:val="0"/>
          </w:tcPr>
          <w:p w14:paraId="0E5887CD">
            <w:pPr>
              <w:pStyle w:val="14"/>
              <w:keepNext/>
              <w:spacing w:line="440" w:lineRule="exact"/>
              <w:ind w:left="63" w:right="63"/>
              <w:rPr>
                <w:rFonts w:eastAsia="仿宋_GB2312"/>
                <w:szCs w:val="30"/>
              </w:rPr>
            </w:pPr>
          </w:p>
        </w:tc>
        <w:tc>
          <w:tcPr>
            <w:tcW w:w="851" w:type="dxa"/>
            <w:noWrap w:val="0"/>
          </w:tcPr>
          <w:p w14:paraId="190FC23E">
            <w:pPr>
              <w:pStyle w:val="14"/>
              <w:keepNext/>
              <w:spacing w:line="440" w:lineRule="exact"/>
              <w:ind w:left="63" w:right="63"/>
              <w:rPr>
                <w:rFonts w:eastAsia="仿宋_GB2312"/>
                <w:szCs w:val="30"/>
              </w:rPr>
            </w:pPr>
          </w:p>
        </w:tc>
        <w:tc>
          <w:tcPr>
            <w:tcW w:w="774" w:type="dxa"/>
            <w:noWrap w:val="0"/>
          </w:tcPr>
          <w:p w14:paraId="428B4D74">
            <w:pPr>
              <w:pStyle w:val="14"/>
              <w:keepNext/>
              <w:spacing w:line="440" w:lineRule="exact"/>
              <w:ind w:left="63" w:right="63"/>
              <w:rPr>
                <w:rFonts w:eastAsia="仿宋_GB2312"/>
                <w:szCs w:val="30"/>
              </w:rPr>
            </w:pPr>
          </w:p>
        </w:tc>
        <w:tc>
          <w:tcPr>
            <w:tcW w:w="1352" w:type="dxa"/>
            <w:noWrap w:val="0"/>
          </w:tcPr>
          <w:p w14:paraId="0E41E6A4">
            <w:pPr>
              <w:pStyle w:val="14"/>
              <w:keepNext/>
              <w:spacing w:line="440" w:lineRule="exact"/>
              <w:ind w:left="63" w:right="63"/>
              <w:rPr>
                <w:rFonts w:eastAsia="仿宋_GB2312"/>
                <w:szCs w:val="30"/>
              </w:rPr>
            </w:pPr>
          </w:p>
        </w:tc>
        <w:tc>
          <w:tcPr>
            <w:tcW w:w="1418" w:type="dxa"/>
            <w:noWrap w:val="0"/>
          </w:tcPr>
          <w:p w14:paraId="6240B396">
            <w:pPr>
              <w:pStyle w:val="14"/>
              <w:keepNext/>
              <w:spacing w:line="440" w:lineRule="exact"/>
              <w:ind w:left="63" w:right="63"/>
              <w:rPr>
                <w:rFonts w:eastAsia="仿宋_GB2312"/>
                <w:szCs w:val="30"/>
              </w:rPr>
            </w:pPr>
          </w:p>
        </w:tc>
        <w:tc>
          <w:tcPr>
            <w:tcW w:w="1701" w:type="dxa"/>
            <w:noWrap w:val="0"/>
          </w:tcPr>
          <w:p w14:paraId="27B379CD">
            <w:pPr>
              <w:pStyle w:val="14"/>
              <w:keepNext/>
              <w:spacing w:line="440" w:lineRule="exact"/>
              <w:ind w:left="63" w:right="63"/>
              <w:rPr>
                <w:rFonts w:eastAsia="仿宋_GB2312"/>
                <w:szCs w:val="30"/>
              </w:rPr>
            </w:pPr>
          </w:p>
        </w:tc>
      </w:tr>
      <w:tr w14:paraId="61424616">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c>
          <w:tcPr>
            <w:tcW w:w="993" w:type="dxa"/>
            <w:noWrap w:val="0"/>
          </w:tcPr>
          <w:p w14:paraId="48DFF131">
            <w:pPr>
              <w:pStyle w:val="14"/>
              <w:keepNext/>
              <w:spacing w:line="440" w:lineRule="exact"/>
              <w:ind w:left="63" w:right="63"/>
              <w:rPr>
                <w:rFonts w:eastAsia="仿宋_GB2312"/>
                <w:szCs w:val="30"/>
              </w:rPr>
            </w:pPr>
          </w:p>
        </w:tc>
        <w:tc>
          <w:tcPr>
            <w:tcW w:w="1984" w:type="dxa"/>
            <w:noWrap w:val="0"/>
          </w:tcPr>
          <w:p w14:paraId="49B9E188">
            <w:pPr>
              <w:pStyle w:val="14"/>
              <w:keepNext/>
              <w:spacing w:line="440" w:lineRule="exact"/>
              <w:ind w:left="63" w:right="63"/>
              <w:rPr>
                <w:rFonts w:eastAsia="仿宋_GB2312"/>
                <w:szCs w:val="30"/>
              </w:rPr>
            </w:pPr>
          </w:p>
        </w:tc>
        <w:tc>
          <w:tcPr>
            <w:tcW w:w="851" w:type="dxa"/>
            <w:noWrap w:val="0"/>
          </w:tcPr>
          <w:p w14:paraId="2BAC7464">
            <w:pPr>
              <w:pStyle w:val="14"/>
              <w:keepNext/>
              <w:spacing w:line="440" w:lineRule="exact"/>
              <w:ind w:left="63" w:right="63"/>
              <w:rPr>
                <w:rFonts w:eastAsia="仿宋_GB2312"/>
                <w:szCs w:val="30"/>
              </w:rPr>
            </w:pPr>
          </w:p>
        </w:tc>
        <w:tc>
          <w:tcPr>
            <w:tcW w:w="774" w:type="dxa"/>
            <w:noWrap w:val="0"/>
          </w:tcPr>
          <w:p w14:paraId="2C581F0D">
            <w:pPr>
              <w:pStyle w:val="14"/>
              <w:keepNext/>
              <w:spacing w:line="440" w:lineRule="exact"/>
              <w:ind w:left="63" w:right="63"/>
              <w:rPr>
                <w:rFonts w:eastAsia="仿宋_GB2312"/>
                <w:szCs w:val="30"/>
              </w:rPr>
            </w:pPr>
          </w:p>
        </w:tc>
        <w:tc>
          <w:tcPr>
            <w:tcW w:w="1352" w:type="dxa"/>
            <w:noWrap w:val="0"/>
          </w:tcPr>
          <w:p w14:paraId="5BFA7896">
            <w:pPr>
              <w:pStyle w:val="14"/>
              <w:keepNext/>
              <w:spacing w:line="440" w:lineRule="exact"/>
              <w:ind w:left="63" w:right="63"/>
              <w:rPr>
                <w:rFonts w:eastAsia="仿宋_GB2312"/>
                <w:szCs w:val="30"/>
              </w:rPr>
            </w:pPr>
          </w:p>
        </w:tc>
        <w:tc>
          <w:tcPr>
            <w:tcW w:w="1418" w:type="dxa"/>
            <w:noWrap w:val="0"/>
          </w:tcPr>
          <w:p w14:paraId="0AF9D0AB">
            <w:pPr>
              <w:pStyle w:val="14"/>
              <w:keepNext/>
              <w:spacing w:line="440" w:lineRule="exact"/>
              <w:ind w:left="63" w:right="63"/>
              <w:rPr>
                <w:rFonts w:eastAsia="仿宋_GB2312"/>
                <w:szCs w:val="30"/>
              </w:rPr>
            </w:pPr>
          </w:p>
        </w:tc>
        <w:tc>
          <w:tcPr>
            <w:tcW w:w="1701" w:type="dxa"/>
            <w:noWrap w:val="0"/>
          </w:tcPr>
          <w:p w14:paraId="7803E6D5">
            <w:pPr>
              <w:pStyle w:val="14"/>
              <w:keepNext/>
              <w:spacing w:line="440" w:lineRule="exact"/>
              <w:ind w:left="63" w:right="63"/>
              <w:rPr>
                <w:rFonts w:eastAsia="仿宋_GB2312"/>
                <w:szCs w:val="30"/>
              </w:rPr>
            </w:pPr>
          </w:p>
        </w:tc>
      </w:tr>
      <w:tr w14:paraId="0F0C18D1">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c>
          <w:tcPr>
            <w:tcW w:w="993" w:type="dxa"/>
            <w:noWrap w:val="0"/>
          </w:tcPr>
          <w:p w14:paraId="45B1BE43">
            <w:pPr>
              <w:pStyle w:val="14"/>
              <w:keepNext/>
              <w:spacing w:line="440" w:lineRule="exact"/>
              <w:ind w:left="63" w:right="63"/>
              <w:rPr>
                <w:rFonts w:eastAsia="仿宋_GB2312"/>
                <w:szCs w:val="30"/>
              </w:rPr>
            </w:pPr>
          </w:p>
        </w:tc>
        <w:tc>
          <w:tcPr>
            <w:tcW w:w="1984" w:type="dxa"/>
            <w:noWrap w:val="0"/>
          </w:tcPr>
          <w:p w14:paraId="7D1F49E2">
            <w:pPr>
              <w:pStyle w:val="14"/>
              <w:keepNext/>
              <w:spacing w:line="440" w:lineRule="exact"/>
              <w:ind w:left="63" w:right="63"/>
              <w:rPr>
                <w:rFonts w:eastAsia="仿宋_GB2312"/>
                <w:szCs w:val="30"/>
              </w:rPr>
            </w:pPr>
          </w:p>
        </w:tc>
        <w:tc>
          <w:tcPr>
            <w:tcW w:w="851" w:type="dxa"/>
            <w:noWrap w:val="0"/>
          </w:tcPr>
          <w:p w14:paraId="6C485FC3">
            <w:pPr>
              <w:pStyle w:val="14"/>
              <w:keepNext/>
              <w:spacing w:line="440" w:lineRule="exact"/>
              <w:ind w:left="63" w:right="63"/>
              <w:rPr>
                <w:rFonts w:eastAsia="仿宋_GB2312"/>
                <w:szCs w:val="30"/>
              </w:rPr>
            </w:pPr>
          </w:p>
        </w:tc>
        <w:tc>
          <w:tcPr>
            <w:tcW w:w="774" w:type="dxa"/>
            <w:noWrap w:val="0"/>
          </w:tcPr>
          <w:p w14:paraId="5900109C">
            <w:pPr>
              <w:pStyle w:val="14"/>
              <w:keepNext/>
              <w:spacing w:line="440" w:lineRule="exact"/>
              <w:ind w:left="63" w:right="63"/>
              <w:rPr>
                <w:rFonts w:eastAsia="仿宋_GB2312"/>
                <w:szCs w:val="30"/>
              </w:rPr>
            </w:pPr>
          </w:p>
        </w:tc>
        <w:tc>
          <w:tcPr>
            <w:tcW w:w="1352" w:type="dxa"/>
            <w:noWrap w:val="0"/>
          </w:tcPr>
          <w:p w14:paraId="01D4A4A9">
            <w:pPr>
              <w:pStyle w:val="14"/>
              <w:keepNext/>
              <w:spacing w:line="440" w:lineRule="exact"/>
              <w:ind w:left="63" w:right="63"/>
              <w:rPr>
                <w:rFonts w:eastAsia="仿宋_GB2312"/>
                <w:szCs w:val="30"/>
              </w:rPr>
            </w:pPr>
          </w:p>
        </w:tc>
        <w:tc>
          <w:tcPr>
            <w:tcW w:w="1418" w:type="dxa"/>
            <w:noWrap w:val="0"/>
          </w:tcPr>
          <w:p w14:paraId="3E6B802D">
            <w:pPr>
              <w:pStyle w:val="14"/>
              <w:keepNext/>
              <w:spacing w:line="440" w:lineRule="exact"/>
              <w:ind w:left="63" w:right="63"/>
              <w:rPr>
                <w:rFonts w:eastAsia="仿宋_GB2312"/>
                <w:szCs w:val="30"/>
              </w:rPr>
            </w:pPr>
          </w:p>
        </w:tc>
        <w:tc>
          <w:tcPr>
            <w:tcW w:w="1701" w:type="dxa"/>
            <w:noWrap w:val="0"/>
          </w:tcPr>
          <w:p w14:paraId="30E744CF">
            <w:pPr>
              <w:pStyle w:val="14"/>
              <w:keepNext/>
              <w:spacing w:line="440" w:lineRule="exact"/>
              <w:ind w:left="63" w:right="63"/>
              <w:rPr>
                <w:rFonts w:eastAsia="仿宋_GB2312"/>
                <w:szCs w:val="30"/>
              </w:rPr>
            </w:pPr>
          </w:p>
        </w:tc>
      </w:tr>
      <w:tr w14:paraId="62C62D39">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c>
          <w:tcPr>
            <w:tcW w:w="993" w:type="dxa"/>
            <w:noWrap w:val="0"/>
          </w:tcPr>
          <w:p w14:paraId="1ECD33EE">
            <w:pPr>
              <w:pStyle w:val="14"/>
              <w:keepNext/>
              <w:spacing w:line="440" w:lineRule="exact"/>
              <w:ind w:left="63" w:right="63"/>
              <w:rPr>
                <w:rFonts w:eastAsia="仿宋_GB2312"/>
                <w:szCs w:val="30"/>
              </w:rPr>
            </w:pPr>
          </w:p>
        </w:tc>
        <w:tc>
          <w:tcPr>
            <w:tcW w:w="1984" w:type="dxa"/>
            <w:noWrap w:val="0"/>
          </w:tcPr>
          <w:p w14:paraId="394D0109">
            <w:pPr>
              <w:pStyle w:val="14"/>
              <w:keepNext/>
              <w:spacing w:line="440" w:lineRule="exact"/>
              <w:ind w:left="63" w:right="63"/>
              <w:rPr>
                <w:rFonts w:eastAsia="仿宋_GB2312"/>
                <w:szCs w:val="30"/>
              </w:rPr>
            </w:pPr>
          </w:p>
        </w:tc>
        <w:tc>
          <w:tcPr>
            <w:tcW w:w="851" w:type="dxa"/>
            <w:noWrap w:val="0"/>
          </w:tcPr>
          <w:p w14:paraId="4202A3AE">
            <w:pPr>
              <w:pStyle w:val="14"/>
              <w:keepNext/>
              <w:spacing w:line="440" w:lineRule="exact"/>
              <w:ind w:left="63" w:right="63"/>
              <w:rPr>
                <w:rFonts w:eastAsia="仿宋_GB2312"/>
                <w:szCs w:val="30"/>
              </w:rPr>
            </w:pPr>
          </w:p>
        </w:tc>
        <w:tc>
          <w:tcPr>
            <w:tcW w:w="774" w:type="dxa"/>
            <w:noWrap w:val="0"/>
          </w:tcPr>
          <w:p w14:paraId="08FC5D16">
            <w:pPr>
              <w:pStyle w:val="14"/>
              <w:keepNext/>
              <w:spacing w:line="440" w:lineRule="exact"/>
              <w:ind w:left="63" w:right="63"/>
              <w:rPr>
                <w:rFonts w:eastAsia="仿宋_GB2312"/>
                <w:szCs w:val="30"/>
              </w:rPr>
            </w:pPr>
          </w:p>
        </w:tc>
        <w:tc>
          <w:tcPr>
            <w:tcW w:w="1352" w:type="dxa"/>
            <w:noWrap w:val="0"/>
          </w:tcPr>
          <w:p w14:paraId="7C25F33A">
            <w:pPr>
              <w:pStyle w:val="14"/>
              <w:keepNext/>
              <w:spacing w:line="440" w:lineRule="exact"/>
              <w:ind w:left="63" w:right="63"/>
              <w:rPr>
                <w:rFonts w:eastAsia="仿宋_GB2312"/>
                <w:szCs w:val="30"/>
              </w:rPr>
            </w:pPr>
          </w:p>
        </w:tc>
        <w:tc>
          <w:tcPr>
            <w:tcW w:w="1418" w:type="dxa"/>
            <w:noWrap w:val="0"/>
          </w:tcPr>
          <w:p w14:paraId="49E7CD2E">
            <w:pPr>
              <w:pStyle w:val="14"/>
              <w:keepNext/>
              <w:spacing w:line="440" w:lineRule="exact"/>
              <w:ind w:left="63" w:right="63"/>
              <w:rPr>
                <w:rFonts w:eastAsia="仿宋_GB2312"/>
                <w:szCs w:val="30"/>
              </w:rPr>
            </w:pPr>
          </w:p>
        </w:tc>
        <w:tc>
          <w:tcPr>
            <w:tcW w:w="1701" w:type="dxa"/>
            <w:noWrap w:val="0"/>
          </w:tcPr>
          <w:p w14:paraId="217EF695">
            <w:pPr>
              <w:pStyle w:val="14"/>
              <w:keepNext/>
              <w:spacing w:line="440" w:lineRule="exact"/>
              <w:ind w:left="63" w:right="63"/>
              <w:rPr>
                <w:rFonts w:eastAsia="仿宋_GB2312"/>
                <w:szCs w:val="30"/>
              </w:rPr>
            </w:pPr>
          </w:p>
        </w:tc>
      </w:tr>
      <w:tr w14:paraId="41A2116D">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c>
          <w:tcPr>
            <w:tcW w:w="993" w:type="dxa"/>
            <w:noWrap w:val="0"/>
          </w:tcPr>
          <w:p w14:paraId="23CB4CE9">
            <w:pPr>
              <w:pStyle w:val="14"/>
              <w:keepNext/>
              <w:spacing w:line="440" w:lineRule="exact"/>
              <w:ind w:left="63" w:right="63"/>
              <w:rPr>
                <w:rFonts w:eastAsia="仿宋_GB2312"/>
                <w:szCs w:val="30"/>
              </w:rPr>
            </w:pPr>
          </w:p>
        </w:tc>
        <w:tc>
          <w:tcPr>
            <w:tcW w:w="1984" w:type="dxa"/>
            <w:noWrap w:val="0"/>
          </w:tcPr>
          <w:p w14:paraId="4D483E41">
            <w:pPr>
              <w:pStyle w:val="14"/>
              <w:keepNext/>
              <w:spacing w:line="440" w:lineRule="exact"/>
              <w:ind w:left="63" w:right="63"/>
              <w:rPr>
                <w:rFonts w:eastAsia="仿宋_GB2312"/>
                <w:szCs w:val="30"/>
              </w:rPr>
            </w:pPr>
          </w:p>
        </w:tc>
        <w:tc>
          <w:tcPr>
            <w:tcW w:w="851" w:type="dxa"/>
            <w:noWrap w:val="0"/>
          </w:tcPr>
          <w:p w14:paraId="376F5CA4">
            <w:pPr>
              <w:pStyle w:val="14"/>
              <w:keepNext/>
              <w:spacing w:line="440" w:lineRule="exact"/>
              <w:ind w:left="63" w:right="63"/>
              <w:rPr>
                <w:rFonts w:eastAsia="仿宋_GB2312"/>
                <w:szCs w:val="30"/>
              </w:rPr>
            </w:pPr>
          </w:p>
        </w:tc>
        <w:tc>
          <w:tcPr>
            <w:tcW w:w="774" w:type="dxa"/>
            <w:noWrap w:val="0"/>
          </w:tcPr>
          <w:p w14:paraId="65114336">
            <w:pPr>
              <w:pStyle w:val="14"/>
              <w:keepNext/>
              <w:spacing w:line="440" w:lineRule="exact"/>
              <w:ind w:left="63" w:right="63"/>
              <w:rPr>
                <w:rFonts w:eastAsia="仿宋_GB2312"/>
                <w:szCs w:val="30"/>
              </w:rPr>
            </w:pPr>
          </w:p>
        </w:tc>
        <w:tc>
          <w:tcPr>
            <w:tcW w:w="1352" w:type="dxa"/>
            <w:noWrap w:val="0"/>
          </w:tcPr>
          <w:p w14:paraId="7BD38369">
            <w:pPr>
              <w:pStyle w:val="14"/>
              <w:keepNext/>
              <w:spacing w:line="440" w:lineRule="exact"/>
              <w:ind w:left="63" w:right="63"/>
              <w:rPr>
                <w:rFonts w:eastAsia="仿宋_GB2312"/>
                <w:szCs w:val="30"/>
              </w:rPr>
            </w:pPr>
          </w:p>
        </w:tc>
        <w:tc>
          <w:tcPr>
            <w:tcW w:w="1418" w:type="dxa"/>
            <w:noWrap w:val="0"/>
          </w:tcPr>
          <w:p w14:paraId="412FFCB6">
            <w:pPr>
              <w:pStyle w:val="14"/>
              <w:keepNext/>
              <w:spacing w:line="440" w:lineRule="exact"/>
              <w:ind w:left="63" w:right="63"/>
              <w:rPr>
                <w:rFonts w:eastAsia="仿宋_GB2312"/>
                <w:szCs w:val="30"/>
              </w:rPr>
            </w:pPr>
          </w:p>
        </w:tc>
        <w:tc>
          <w:tcPr>
            <w:tcW w:w="1701" w:type="dxa"/>
            <w:noWrap w:val="0"/>
          </w:tcPr>
          <w:p w14:paraId="27E49EDB">
            <w:pPr>
              <w:pStyle w:val="14"/>
              <w:keepNext/>
              <w:spacing w:line="440" w:lineRule="exact"/>
              <w:ind w:left="63" w:right="63"/>
              <w:rPr>
                <w:rFonts w:eastAsia="仿宋_GB2312"/>
                <w:szCs w:val="30"/>
              </w:rPr>
            </w:pPr>
          </w:p>
        </w:tc>
      </w:tr>
      <w:tr w14:paraId="743F9A92">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c>
          <w:tcPr>
            <w:tcW w:w="993" w:type="dxa"/>
            <w:noWrap w:val="0"/>
          </w:tcPr>
          <w:p w14:paraId="5E7F46AD">
            <w:pPr>
              <w:pStyle w:val="14"/>
              <w:keepNext/>
              <w:spacing w:line="440" w:lineRule="exact"/>
              <w:ind w:left="63" w:right="63"/>
              <w:rPr>
                <w:rFonts w:eastAsia="仿宋_GB2312"/>
                <w:szCs w:val="30"/>
              </w:rPr>
            </w:pPr>
          </w:p>
        </w:tc>
        <w:tc>
          <w:tcPr>
            <w:tcW w:w="1984" w:type="dxa"/>
            <w:noWrap w:val="0"/>
          </w:tcPr>
          <w:p w14:paraId="7C323284">
            <w:pPr>
              <w:pStyle w:val="14"/>
              <w:keepNext/>
              <w:spacing w:line="440" w:lineRule="exact"/>
              <w:ind w:left="63" w:right="63"/>
              <w:rPr>
                <w:rFonts w:eastAsia="仿宋_GB2312"/>
                <w:szCs w:val="30"/>
              </w:rPr>
            </w:pPr>
          </w:p>
        </w:tc>
        <w:tc>
          <w:tcPr>
            <w:tcW w:w="851" w:type="dxa"/>
            <w:noWrap w:val="0"/>
          </w:tcPr>
          <w:p w14:paraId="40F99432">
            <w:pPr>
              <w:pStyle w:val="14"/>
              <w:keepNext/>
              <w:spacing w:line="440" w:lineRule="exact"/>
              <w:ind w:left="63" w:right="63"/>
              <w:rPr>
                <w:rFonts w:eastAsia="仿宋_GB2312"/>
                <w:szCs w:val="30"/>
              </w:rPr>
            </w:pPr>
          </w:p>
        </w:tc>
        <w:tc>
          <w:tcPr>
            <w:tcW w:w="774" w:type="dxa"/>
            <w:noWrap w:val="0"/>
          </w:tcPr>
          <w:p w14:paraId="712308C9">
            <w:pPr>
              <w:pStyle w:val="14"/>
              <w:keepNext/>
              <w:spacing w:line="440" w:lineRule="exact"/>
              <w:ind w:left="63" w:right="63"/>
              <w:rPr>
                <w:rFonts w:eastAsia="仿宋_GB2312"/>
                <w:szCs w:val="30"/>
              </w:rPr>
            </w:pPr>
          </w:p>
        </w:tc>
        <w:tc>
          <w:tcPr>
            <w:tcW w:w="1352" w:type="dxa"/>
            <w:noWrap w:val="0"/>
          </w:tcPr>
          <w:p w14:paraId="08320D8A">
            <w:pPr>
              <w:pStyle w:val="14"/>
              <w:keepNext/>
              <w:spacing w:line="440" w:lineRule="exact"/>
              <w:ind w:left="63" w:right="63"/>
              <w:rPr>
                <w:rFonts w:eastAsia="仿宋_GB2312"/>
                <w:szCs w:val="30"/>
              </w:rPr>
            </w:pPr>
          </w:p>
        </w:tc>
        <w:tc>
          <w:tcPr>
            <w:tcW w:w="1418" w:type="dxa"/>
            <w:noWrap w:val="0"/>
          </w:tcPr>
          <w:p w14:paraId="0DE0DE89">
            <w:pPr>
              <w:pStyle w:val="14"/>
              <w:keepNext/>
              <w:spacing w:line="440" w:lineRule="exact"/>
              <w:ind w:left="63" w:right="63"/>
              <w:rPr>
                <w:rFonts w:eastAsia="仿宋_GB2312"/>
                <w:szCs w:val="30"/>
              </w:rPr>
            </w:pPr>
          </w:p>
        </w:tc>
        <w:tc>
          <w:tcPr>
            <w:tcW w:w="1701" w:type="dxa"/>
            <w:noWrap w:val="0"/>
          </w:tcPr>
          <w:p w14:paraId="1930AE65">
            <w:pPr>
              <w:pStyle w:val="14"/>
              <w:keepNext/>
              <w:spacing w:line="440" w:lineRule="exact"/>
              <w:ind w:left="63" w:right="63"/>
              <w:rPr>
                <w:rFonts w:eastAsia="仿宋_GB2312"/>
                <w:szCs w:val="30"/>
              </w:rPr>
            </w:pPr>
          </w:p>
        </w:tc>
      </w:tr>
      <w:tr w14:paraId="0F92E88D">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c>
          <w:tcPr>
            <w:tcW w:w="993" w:type="dxa"/>
            <w:noWrap w:val="0"/>
          </w:tcPr>
          <w:p w14:paraId="4AEF9490">
            <w:pPr>
              <w:pStyle w:val="14"/>
              <w:keepNext/>
              <w:spacing w:line="440" w:lineRule="exact"/>
              <w:ind w:left="63" w:right="63"/>
              <w:rPr>
                <w:rFonts w:eastAsia="仿宋_GB2312"/>
                <w:szCs w:val="30"/>
              </w:rPr>
            </w:pPr>
          </w:p>
        </w:tc>
        <w:tc>
          <w:tcPr>
            <w:tcW w:w="1984" w:type="dxa"/>
            <w:noWrap w:val="0"/>
          </w:tcPr>
          <w:p w14:paraId="67159E97">
            <w:pPr>
              <w:pStyle w:val="14"/>
              <w:keepNext/>
              <w:spacing w:line="440" w:lineRule="exact"/>
              <w:ind w:left="63" w:right="63"/>
              <w:rPr>
                <w:rFonts w:eastAsia="仿宋_GB2312"/>
                <w:szCs w:val="30"/>
              </w:rPr>
            </w:pPr>
          </w:p>
        </w:tc>
        <w:tc>
          <w:tcPr>
            <w:tcW w:w="851" w:type="dxa"/>
            <w:noWrap w:val="0"/>
          </w:tcPr>
          <w:p w14:paraId="6E5504C6">
            <w:pPr>
              <w:pStyle w:val="14"/>
              <w:keepNext/>
              <w:spacing w:line="440" w:lineRule="exact"/>
              <w:ind w:left="63" w:right="63"/>
              <w:rPr>
                <w:rFonts w:eastAsia="仿宋_GB2312"/>
                <w:szCs w:val="30"/>
              </w:rPr>
            </w:pPr>
          </w:p>
        </w:tc>
        <w:tc>
          <w:tcPr>
            <w:tcW w:w="774" w:type="dxa"/>
            <w:noWrap w:val="0"/>
          </w:tcPr>
          <w:p w14:paraId="12BA4641">
            <w:pPr>
              <w:pStyle w:val="14"/>
              <w:keepNext/>
              <w:spacing w:line="440" w:lineRule="exact"/>
              <w:ind w:left="63" w:right="63"/>
              <w:rPr>
                <w:rFonts w:eastAsia="仿宋_GB2312"/>
                <w:szCs w:val="30"/>
              </w:rPr>
            </w:pPr>
          </w:p>
        </w:tc>
        <w:tc>
          <w:tcPr>
            <w:tcW w:w="1352" w:type="dxa"/>
            <w:noWrap w:val="0"/>
          </w:tcPr>
          <w:p w14:paraId="014485ED">
            <w:pPr>
              <w:pStyle w:val="14"/>
              <w:keepNext/>
              <w:spacing w:line="440" w:lineRule="exact"/>
              <w:ind w:left="63" w:right="63"/>
              <w:rPr>
                <w:rFonts w:eastAsia="仿宋_GB2312"/>
                <w:szCs w:val="30"/>
              </w:rPr>
            </w:pPr>
          </w:p>
        </w:tc>
        <w:tc>
          <w:tcPr>
            <w:tcW w:w="1418" w:type="dxa"/>
            <w:noWrap w:val="0"/>
          </w:tcPr>
          <w:p w14:paraId="0CFEE91C">
            <w:pPr>
              <w:pStyle w:val="14"/>
              <w:keepNext/>
              <w:spacing w:line="440" w:lineRule="exact"/>
              <w:ind w:left="63" w:right="63"/>
              <w:rPr>
                <w:rFonts w:eastAsia="仿宋_GB2312"/>
                <w:szCs w:val="30"/>
              </w:rPr>
            </w:pPr>
          </w:p>
        </w:tc>
        <w:tc>
          <w:tcPr>
            <w:tcW w:w="1701" w:type="dxa"/>
            <w:noWrap w:val="0"/>
          </w:tcPr>
          <w:p w14:paraId="658B4E67">
            <w:pPr>
              <w:pStyle w:val="14"/>
              <w:keepNext/>
              <w:spacing w:line="440" w:lineRule="exact"/>
              <w:ind w:left="63" w:right="63"/>
              <w:rPr>
                <w:rFonts w:eastAsia="仿宋_GB2312"/>
                <w:szCs w:val="30"/>
              </w:rPr>
            </w:pPr>
          </w:p>
        </w:tc>
      </w:tr>
    </w:tbl>
    <w:p w14:paraId="50592FF1">
      <w:pPr>
        <w:spacing w:before="143" w:after="143" w:line="440" w:lineRule="exact"/>
        <w:rPr>
          <w:rFonts w:eastAsia="黑体"/>
          <w:sz w:val="30"/>
          <w:szCs w:val="30"/>
        </w:rPr>
      </w:pPr>
    </w:p>
    <w:p w14:paraId="44C28A71">
      <w:pPr>
        <w:spacing w:before="143" w:after="143" w:line="440" w:lineRule="exact"/>
        <w:rPr>
          <w:rFonts w:eastAsia="黑体"/>
          <w:sz w:val="30"/>
          <w:szCs w:val="30"/>
        </w:rPr>
      </w:pPr>
    </w:p>
    <w:p w14:paraId="57F24AB8">
      <w:pPr>
        <w:spacing w:before="143" w:after="143" w:line="440" w:lineRule="exact"/>
        <w:jc w:val="center"/>
        <w:rPr>
          <w:rFonts w:eastAsia="黑体"/>
          <w:sz w:val="30"/>
          <w:szCs w:val="30"/>
        </w:rPr>
      </w:pPr>
      <w:r>
        <w:rPr>
          <w:rFonts w:eastAsia="黑体"/>
          <w:sz w:val="30"/>
          <w:szCs w:val="30"/>
        </w:rPr>
        <w:t>11-2：工程设备暂估价表</w:t>
      </w:r>
    </w:p>
    <w:tbl>
      <w:tblPr>
        <w:tblStyle w:val="36"/>
        <w:tblW w:w="0" w:type="auto"/>
        <w:tblInd w:w="-114"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top w:w="0" w:type="dxa"/>
          <w:left w:w="28" w:type="dxa"/>
          <w:bottom w:w="0" w:type="dxa"/>
          <w:right w:w="28" w:type="dxa"/>
        </w:tblCellMar>
      </w:tblPr>
      <w:tblGrid>
        <w:gridCol w:w="993"/>
        <w:gridCol w:w="1984"/>
        <w:gridCol w:w="851"/>
        <w:gridCol w:w="774"/>
        <w:gridCol w:w="1352"/>
        <w:gridCol w:w="1418"/>
        <w:gridCol w:w="1701"/>
      </w:tblGrid>
      <w:tr w14:paraId="12C59C14">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c>
          <w:tcPr>
            <w:tcW w:w="993" w:type="dxa"/>
            <w:tcBorders>
              <w:top w:val="single" w:color="000000" w:sz="12" w:space="0"/>
              <w:bottom w:val="single" w:color="000000" w:sz="6" w:space="0"/>
            </w:tcBorders>
            <w:noWrap w:val="0"/>
          </w:tcPr>
          <w:p w14:paraId="7BADC98E">
            <w:pPr>
              <w:pStyle w:val="14"/>
              <w:keepNext/>
              <w:spacing w:line="440" w:lineRule="exact"/>
              <w:ind w:left="63" w:right="63"/>
              <w:rPr>
                <w:rFonts w:eastAsia="仿宋_GB2312"/>
                <w:szCs w:val="30"/>
              </w:rPr>
            </w:pPr>
            <w:r>
              <w:rPr>
                <w:rFonts w:eastAsia="仿宋_GB2312"/>
                <w:szCs w:val="30"/>
              </w:rPr>
              <w:t>序号</w:t>
            </w:r>
          </w:p>
        </w:tc>
        <w:tc>
          <w:tcPr>
            <w:tcW w:w="1984" w:type="dxa"/>
            <w:tcBorders>
              <w:top w:val="single" w:color="000000" w:sz="12" w:space="0"/>
              <w:bottom w:val="single" w:color="000000" w:sz="6" w:space="0"/>
            </w:tcBorders>
            <w:noWrap w:val="0"/>
          </w:tcPr>
          <w:p w14:paraId="3ECEE25F">
            <w:pPr>
              <w:pStyle w:val="14"/>
              <w:keepNext/>
              <w:spacing w:line="440" w:lineRule="exact"/>
              <w:ind w:left="63" w:right="63"/>
              <w:rPr>
                <w:rFonts w:eastAsia="仿宋_GB2312"/>
                <w:szCs w:val="30"/>
              </w:rPr>
            </w:pPr>
            <w:r>
              <w:rPr>
                <w:rFonts w:eastAsia="仿宋_GB2312"/>
                <w:szCs w:val="30"/>
              </w:rPr>
              <w:t>名称</w:t>
            </w:r>
          </w:p>
        </w:tc>
        <w:tc>
          <w:tcPr>
            <w:tcW w:w="851" w:type="dxa"/>
            <w:tcBorders>
              <w:top w:val="single" w:color="000000" w:sz="12" w:space="0"/>
              <w:bottom w:val="single" w:color="000000" w:sz="6" w:space="0"/>
            </w:tcBorders>
            <w:noWrap w:val="0"/>
          </w:tcPr>
          <w:p w14:paraId="58322854">
            <w:pPr>
              <w:pStyle w:val="14"/>
              <w:keepNext/>
              <w:spacing w:line="440" w:lineRule="exact"/>
              <w:ind w:left="63" w:right="63"/>
              <w:rPr>
                <w:rFonts w:eastAsia="仿宋_GB2312"/>
                <w:szCs w:val="30"/>
              </w:rPr>
            </w:pPr>
            <w:r>
              <w:rPr>
                <w:rFonts w:eastAsia="仿宋_GB2312"/>
                <w:szCs w:val="30"/>
              </w:rPr>
              <w:t>单位</w:t>
            </w:r>
          </w:p>
        </w:tc>
        <w:tc>
          <w:tcPr>
            <w:tcW w:w="774" w:type="dxa"/>
            <w:tcBorders>
              <w:top w:val="single" w:color="000000" w:sz="12" w:space="0"/>
              <w:bottom w:val="single" w:color="000000" w:sz="6" w:space="0"/>
            </w:tcBorders>
            <w:noWrap w:val="0"/>
          </w:tcPr>
          <w:p w14:paraId="0CD67D28">
            <w:pPr>
              <w:pStyle w:val="14"/>
              <w:keepNext/>
              <w:spacing w:line="440" w:lineRule="exact"/>
              <w:ind w:left="63" w:right="63"/>
              <w:rPr>
                <w:rFonts w:eastAsia="仿宋_GB2312"/>
                <w:szCs w:val="30"/>
              </w:rPr>
            </w:pPr>
            <w:r>
              <w:rPr>
                <w:rFonts w:eastAsia="仿宋_GB2312"/>
                <w:szCs w:val="30"/>
              </w:rPr>
              <w:t>数量</w:t>
            </w:r>
          </w:p>
        </w:tc>
        <w:tc>
          <w:tcPr>
            <w:tcW w:w="1352" w:type="dxa"/>
            <w:tcBorders>
              <w:top w:val="single" w:color="000000" w:sz="12" w:space="0"/>
              <w:bottom w:val="single" w:color="000000" w:sz="6" w:space="0"/>
            </w:tcBorders>
            <w:noWrap w:val="0"/>
          </w:tcPr>
          <w:p w14:paraId="185FBFA1">
            <w:pPr>
              <w:pStyle w:val="14"/>
              <w:keepNext/>
              <w:spacing w:line="440" w:lineRule="exact"/>
              <w:ind w:left="63" w:right="63"/>
              <w:rPr>
                <w:rFonts w:eastAsia="仿宋_GB2312"/>
                <w:szCs w:val="30"/>
              </w:rPr>
            </w:pPr>
            <w:r>
              <w:rPr>
                <w:rFonts w:eastAsia="仿宋_GB2312"/>
                <w:szCs w:val="30"/>
              </w:rPr>
              <w:t>单价</w:t>
            </w:r>
            <w:r>
              <w:rPr>
                <w:rFonts w:hint="eastAsia" w:eastAsia="仿宋_GB2312"/>
                <w:szCs w:val="30"/>
              </w:rPr>
              <w:t>（元）</w:t>
            </w:r>
          </w:p>
        </w:tc>
        <w:tc>
          <w:tcPr>
            <w:tcW w:w="1418" w:type="dxa"/>
            <w:tcBorders>
              <w:top w:val="single" w:color="000000" w:sz="12" w:space="0"/>
              <w:bottom w:val="single" w:color="000000" w:sz="6" w:space="0"/>
            </w:tcBorders>
            <w:noWrap w:val="0"/>
          </w:tcPr>
          <w:p w14:paraId="1C533374">
            <w:pPr>
              <w:pStyle w:val="14"/>
              <w:keepNext/>
              <w:spacing w:line="440" w:lineRule="exact"/>
              <w:ind w:left="63" w:right="63"/>
              <w:rPr>
                <w:rFonts w:eastAsia="仿宋_GB2312"/>
                <w:szCs w:val="30"/>
              </w:rPr>
            </w:pPr>
            <w:r>
              <w:rPr>
                <w:rFonts w:eastAsia="仿宋_GB2312"/>
                <w:szCs w:val="30"/>
              </w:rPr>
              <w:t>合价</w:t>
            </w:r>
            <w:r>
              <w:rPr>
                <w:rFonts w:hint="eastAsia" w:eastAsia="仿宋_GB2312"/>
                <w:szCs w:val="30"/>
              </w:rPr>
              <w:t>（元）</w:t>
            </w:r>
          </w:p>
        </w:tc>
        <w:tc>
          <w:tcPr>
            <w:tcW w:w="1701" w:type="dxa"/>
            <w:tcBorders>
              <w:top w:val="single" w:color="000000" w:sz="12" w:space="0"/>
              <w:bottom w:val="single" w:color="000000" w:sz="6" w:space="0"/>
            </w:tcBorders>
            <w:noWrap w:val="0"/>
          </w:tcPr>
          <w:p w14:paraId="133F0B4C">
            <w:pPr>
              <w:pStyle w:val="14"/>
              <w:keepNext/>
              <w:spacing w:line="440" w:lineRule="exact"/>
              <w:ind w:left="63" w:right="63"/>
              <w:rPr>
                <w:rFonts w:eastAsia="仿宋_GB2312"/>
                <w:szCs w:val="30"/>
              </w:rPr>
            </w:pPr>
            <w:r>
              <w:rPr>
                <w:rFonts w:eastAsia="仿宋_GB2312"/>
                <w:szCs w:val="30"/>
              </w:rPr>
              <w:t>备注</w:t>
            </w:r>
          </w:p>
        </w:tc>
      </w:tr>
      <w:tr w14:paraId="1CE43E91">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c>
          <w:tcPr>
            <w:tcW w:w="993" w:type="dxa"/>
            <w:tcBorders>
              <w:top w:val="single" w:color="000000" w:sz="6" w:space="0"/>
              <w:bottom w:val="single" w:color="000000" w:sz="6" w:space="0"/>
            </w:tcBorders>
            <w:noWrap w:val="0"/>
          </w:tcPr>
          <w:p w14:paraId="2752AF3C">
            <w:pPr>
              <w:pStyle w:val="14"/>
              <w:keepNext/>
              <w:spacing w:line="440" w:lineRule="exact"/>
              <w:ind w:left="63" w:right="63"/>
              <w:rPr>
                <w:rFonts w:eastAsia="仿宋_GB2312"/>
                <w:szCs w:val="30"/>
              </w:rPr>
            </w:pPr>
          </w:p>
        </w:tc>
        <w:tc>
          <w:tcPr>
            <w:tcW w:w="1984" w:type="dxa"/>
            <w:tcBorders>
              <w:top w:val="single" w:color="000000" w:sz="6" w:space="0"/>
              <w:bottom w:val="single" w:color="000000" w:sz="6" w:space="0"/>
            </w:tcBorders>
            <w:noWrap w:val="0"/>
          </w:tcPr>
          <w:p w14:paraId="7C37DB7B">
            <w:pPr>
              <w:pStyle w:val="14"/>
              <w:keepNext/>
              <w:spacing w:line="440" w:lineRule="exact"/>
              <w:ind w:left="63" w:right="63"/>
              <w:rPr>
                <w:rFonts w:eastAsia="仿宋_GB2312"/>
                <w:szCs w:val="30"/>
              </w:rPr>
            </w:pPr>
          </w:p>
        </w:tc>
        <w:tc>
          <w:tcPr>
            <w:tcW w:w="851" w:type="dxa"/>
            <w:tcBorders>
              <w:top w:val="single" w:color="000000" w:sz="6" w:space="0"/>
              <w:bottom w:val="single" w:color="000000" w:sz="6" w:space="0"/>
            </w:tcBorders>
            <w:noWrap w:val="0"/>
          </w:tcPr>
          <w:p w14:paraId="4CA8B859">
            <w:pPr>
              <w:pStyle w:val="14"/>
              <w:keepNext/>
              <w:spacing w:line="440" w:lineRule="exact"/>
              <w:ind w:left="63" w:right="63"/>
              <w:rPr>
                <w:rFonts w:eastAsia="仿宋_GB2312"/>
                <w:szCs w:val="30"/>
              </w:rPr>
            </w:pPr>
          </w:p>
        </w:tc>
        <w:tc>
          <w:tcPr>
            <w:tcW w:w="774" w:type="dxa"/>
            <w:tcBorders>
              <w:top w:val="single" w:color="000000" w:sz="6" w:space="0"/>
              <w:bottom w:val="single" w:color="000000" w:sz="6" w:space="0"/>
            </w:tcBorders>
            <w:noWrap w:val="0"/>
          </w:tcPr>
          <w:p w14:paraId="71E34748">
            <w:pPr>
              <w:pStyle w:val="14"/>
              <w:keepNext/>
              <w:spacing w:line="440" w:lineRule="exact"/>
              <w:ind w:left="63" w:right="63"/>
              <w:rPr>
                <w:rFonts w:eastAsia="仿宋_GB2312"/>
                <w:szCs w:val="30"/>
              </w:rPr>
            </w:pPr>
          </w:p>
        </w:tc>
        <w:tc>
          <w:tcPr>
            <w:tcW w:w="1352" w:type="dxa"/>
            <w:tcBorders>
              <w:top w:val="single" w:color="000000" w:sz="6" w:space="0"/>
              <w:bottom w:val="single" w:color="000000" w:sz="6" w:space="0"/>
            </w:tcBorders>
            <w:noWrap w:val="0"/>
          </w:tcPr>
          <w:p w14:paraId="297A5B79">
            <w:pPr>
              <w:pStyle w:val="14"/>
              <w:keepNext/>
              <w:spacing w:line="440" w:lineRule="exact"/>
              <w:ind w:left="63" w:right="63"/>
              <w:rPr>
                <w:rFonts w:eastAsia="仿宋_GB2312"/>
                <w:szCs w:val="30"/>
              </w:rPr>
            </w:pPr>
          </w:p>
        </w:tc>
        <w:tc>
          <w:tcPr>
            <w:tcW w:w="1418" w:type="dxa"/>
            <w:tcBorders>
              <w:top w:val="single" w:color="000000" w:sz="6" w:space="0"/>
              <w:bottom w:val="single" w:color="000000" w:sz="6" w:space="0"/>
            </w:tcBorders>
            <w:noWrap w:val="0"/>
          </w:tcPr>
          <w:p w14:paraId="73306E62">
            <w:pPr>
              <w:pStyle w:val="14"/>
              <w:keepNext/>
              <w:spacing w:line="440" w:lineRule="exact"/>
              <w:ind w:left="63" w:right="63"/>
              <w:rPr>
                <w:rFonts w:eastAsia="仿宋_GB2312"/>
                <w:szCs w:val="30"/>
              </w:rPr>
            </w:pPr>
          </w:p>
        </w:tc>
        <w:tc>
          <w:tcPr>
            <w:tcW w:w="1701" w:type="dxa"/>
            <w:tcBorders>
              <w:top w:val="single" w:color="000000" w:sz="6" w:space="0"/>
              <w:bottom w:val="single" w:color="000000" w:sz="6" w:space="0"/>
            </w:tcBorders>
            <w:noWrap w:val="0"/>
          </w:tcPr>
          <w:p w14:paraId="4140A568">
            <w:pPr>
              <w:pStyle w:val="14"/>
              <w:keepNext/>
              <w:spacing w:line="440" w:lineRule="exact"/>
              <w:ind w:left="63" w:right="63"/>
              <w:rPr>
                <w:rFonts w:eastAsia="仿宋_GB2312"/>
                <w:szCs w:val="30"/>
              </w:rPr>
            </w:pPr>
          </w:p>
        </w:tc>
      </w:tr>
      <w:tr w14:paraId="09D83286">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c>
          <w:tcPr>
            <w:tcW w:w="993" w:type="dxa"/>
            <w:tcBorders>
              <w:top w:val="nil"/>
            </w:tcBorders>
            <w:noWrap w:val="0"/>
          </w:tcPr>
          <w:p w14:paraId="4386AC5C">
            <w:pPr>
              <w:pStyle w:val="14"/>
              <w:keepNext/>
              <w:spacing w:line="440" w:lineRule="exact"/>
              <w:ind w:left="63" w:right="63"/>
              <w:rPr>
                <w:rFonts w:eastAsia="仿宋_GB2312"/>
                <w:szCs w:val="30"/>
              </w:rPr>
            </w:pPr>
          </w:p>
        </w:tc>
        <w:tc>
          <w:tcPr>
            <w:tcW w:w="1984" w:type="dxa"/>
            <w:tcBorders>
              <w:top w:val="nil"/>
            </w:tcBorders>
            <w:noWrap w:val="0"/>
          </w:tcPr>
          <w:p w14:paraId="776B7180">
            <w:pPr>
              <w:pStyle w:val="14"/>
              <w:keepNext/>
              <w:spacing w:line="440" w:lineRule="exact"/>
              <w:ind w:left="63" w:right="63"/>
              <w:rPr>
                <w:rFonts w:eastAsia="仿宋_GB2312"/>
                <w:szCs w:val="30"/>
              </w:rPr>
            </w:pPr>
          </w:p>
        </w:tc>
        <w:tc>
          <w:tcPr>
            <w:tcW w:w="851" w:type="dxa"/>
            <w:tcBorders>
              <w:top w:val="nil"/>
            </w:tcBorders>
            <w:noWrap w:val="0"/>
          </w:tcPr>
          <w:p w14:paraId="33155FE8">
            <w:pPr>
              <w:pStyle w:val="14"/>
              <w:keepNext/>
              <w:spacing w:line="440" w:lineRule="exact"/>
              <w:ind w:left="63" w:right="63"/>
              <w:rPr>
                <w:rFonts w:eastAsia="仿宋_GB2312"/>
                <w:szCs w:val="30"/>
              </w:rPr>
            </w:pPr>
          </w:p>
        </w:tc>
        <w:tc>
          <w:tcPr>
            <w:tcW w:w="774" w:type="dxa"/>
            <w:tcBorders>
              <w:top w:val="nil"/>
            </w:tcBorders>
            <w:noWrap w:val="0"/>
          </w:tcPr>
          <w:p w14:paraId="4B43D4F6">
            <w:pPr>
              <w:pStyle w:val="14"/>
              <w:keepNext/>
              <w:spacing w:line="440" w:lineRule="exact"/>
              <w:ind w:left="63" w:right="63"/>
              <w:rPr>
                <w:rFonts w:eastAsia="仿宋_GB2312"/>
                <w:szCs w:val="30"/>
              </w:rPr>
            </w:pPr>
          </w:p>
        </w:tc>
        <w:tc>
          <w:tcPr>
            <w:tcW w:w="1352" w:type="dxa"/>
            <w:tcBorders>
              <w:top w:val="nil"/>
            </w:tcBorders>
            <w:noWrap w:val="0"/>
          </w:tcPr>
          <w:p w14:paraId="792BC26D">
            <w:pPr>
              <w:pStyle w:val="14"/>
              <w:keepNext/>
              <w:spacing w:line="440" w:lineRule="exact"/>
              <w:ind w:left="63" w:right="63"/>
              <w:rPr>
                <w:rFonts w:eastAsia="仿宋_GB2312"/>
                <w:szCs w:val="30"/>
              </w:rPr>
            </w:pPr>
          </w:p>
        </w:tc>
        <w:tc>
          <w:tcPr>
            <w:tcW w:w="1418" w:type="dxa"/>
            <w:tcBorders>
              <w:top w:val="nil"/>
            </w:tcBorders>
            <w:noWrap w:val="0"/>
          </w:tcPr>
          <w:p w14:paraId="7C7D6BFB">
            <w:pPr>
              <w:pStyle w:val="14"/>
              <w:keepNext/>
              <w:spacing w:line="440" w:lineRule="exact"/>
              <w:ind w:left="63" w:right="63"/>
              <w:rPr>
                <w:rFonts w:eastAsia="仿宋_GB2312"/>
                <w:szCs w:val="30"/>
              </w:rPr>
            </w:pPr>
          </w:p>
        </w:tc>
        <w:tc>
          <w:tcPr>
            <w:tcW w:w="1701" w:type="dxa"/>
            <w:tcBorders>
              <w:top w:val="nil"/>
            </w:tcBorders>
            <w:noWrap w:val="0"/>
          </w:tcPr>
          <w:p w14:paraId="2F423DD2">
            <w:pPr>
              <w:pStyle w:val="14"/>
              <w:keepNext/>
              <w:spacing w:line="440" w:lineRule="exact"/>
              <w:ind w:left="63" w:right="63"/>
              <w:rPr>
                <w:rFonts w:eastAsia="仿宋_GB2312"/>
                <w:szCs w:val="30"/>
              </w:rPr>
            </w:pPr>
          </w:p>
        </w:tc>
      </w:tr>
      <w:tr w14:paraId="78AC6FD7">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c>
          <w:tcPr>
            <w:tcW w:w="993" w:type="dxa"/>
            <w:noWrap w:val="0"/>
          </w:tcPr>
          <w:p w14:paraId="1CD6D52B">
            <w:pPr>
              <w:pStyle w:val="14"/>
              <w:keepNext/>
              <w:spacing w:line="440" w:lineRule="exact"/>
              <w:ind w:left="63" w:right="63"/>
              <w:rPr>
                <w:rFonts w:eastAsia="仿宋_GB2312"/>
                <w:szCs w:val="30"/>
              </w:rPr>
            </w:pPr>
          </w:p>
        </w:tc>
        <w:tc>
          <w:tcPr>
            <w:tcW w:w="1984" w:type="dxa"/>
            <w:noWrap w:val="0"/>
          </w:tcPr>
          <w:p w14:paraId="216DE47D">
            <w:pPr>
              <w:pStyle w:val="14"/>
              <w:keepNext/>
              <w:spacing w:line="440" w:lineRule="exact"/>
              <w:ind w:left="63" w:right="63"/>
              <w:rPr>
                <w:rFonts w:eastAsia="仿宋_GB2312"/>
                <w:szCs w:val="30"/>
              </w:rPr>
            </w:pPr>
          </w:p>
        </w:tc>
        <w:tc>
          <w:tcPr>
            <w:tcW w:w="851" w:type="dxa"/>
            <w:noWrap w:val="0"/>
          </w:tcPr>
          <w:p w14:paraId="3664BC64">
            <w:pPr>
              <w:pStyle w:val="14"/>
              <w:keepNext/>
              <w:spacing w:line="440" w:lineRule="exact"/>
              <w:ind w:left="63" w:right="63"/>
              <w:rPr>
                <w:rFonts w:eastAsia="仿宋_GB2312"/>
                <w:szCs w:val="30"/>
              </w:rPr>
            </w:pPr>
          </w:p>
        </w:tc>
        <w:tc>
          <w:tcPr>
            <w:tcW w:w="774" w:type="dxa"/>
            <w:noWrap w:val="0"/>
          </w:tcPr>
          <w:p w14:paraId="7C0CAA08">
            <w:pPr>
              <w:pStyle w:val="14"/>
              <w:keepNext/>
              <w:spacing w:line="440" w:lineRule="exact"/>
              <w:ind w:left="63" w:right="63"/>
              <w:rPr>
                <w:rFonts w:eastAsia="仿宋_GB2312"/>
                <w:szCs w:val="30"/>
              </w:rPr>
            </w:pPr>
          </w:p>
        </w:tc>
        <w:tc>
          <w:tcPr>
            <w:tcW w:w="1352" w:type="dxa"/>
            <w:noWrap w:val="0"/>
          </w:tcPr>
          <w:p w14:paraId="43DD6F1F">
            <w:pPr>
              <w:pStyle w:val="14"/>
              <w:keepNext/>
              <w:spacing w:line="440" w:lineRule="exact"/>
              <w:ind w:left="63" w:right="63"/>
              <w:rPr>
                <w:rFonts w:eastAsia="仿宋_GB2312"/>
                <w:szCs w:val="30"/>
              </w:rPr>
            </w:pPr>
          </w:p>
        </w:tc>
        <w:tc>
          <w:tcPr>
            <w:tcW w:w="1418" w:type="dxa"/>
            <w:noWrap w:val="0"/>
          </w:tcPr>
          <w:p w14:paraId="23DED11E">
            <w:pPr>
              <w:pStyle w:val="14"/>
              <w:keepNext/>
              <w:spacing w:line="440" w:lineRule="exact"/>
              <w:ind w:left="63" w:right="63"/>
              <w:rPr>
                <w:rFonts w:eastAsia="仿宋_GB2312"/>
                <w:szCs w:val="30"/>
              </w:rPr>
            </w:pPr>
          </w:p>
        </w:tc>
        <w:tc>
          <w:tcPr>
            <w:tcW w:w="1701" w:type="dxa"/>
            <w:noWrap w:val="0"/>
          </w:tcPr>
          <w:p w14:paraId="20F656E4">
            <w:pPr>
              <w:pStyle w:val="14"/>
              <w:keepNext/>
              <w:spacing w:line="440" w:lineRule="exact"/>
              <w:ind w:left="63" w:right="63"/>
              <w:rPr>
                <w:rFonts w:eastAsia="仿宋_GB2312"/>
                <w:szCs w:val="30"/>
              </w:rPr>
            </w:pPr>
          </w:p>
        </w:tc>
      </w:tr>
      <w:tr w14:paraId="1542076E">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c>
          <w:tcPr>
            <w:tcW w:w="993" w:type="dxa"/>
            <w:noWrap w:val="0"/>
          </w:tcPr>
          <w:p w14:paraId="3AC1EC84">
            <w:pPr>
              <w:pStyle w:val="14"/>
              <w:keepNext/>
              <w:spacing w:line="440" w:lineRule="exact"/>
              <w:ind w:left="63" w:right="63"/>
              <w:rPr>
                <w:rFonts w:eastAsia="仿宋_GB2312"/>
                <w:szCs w:val="30"/>
              </w:rPr>
            </w:pPr>
          </w:p>
        </w:tc>
        <w:tc>
          <w:tcPr>
            <w:tcW w:w="1984" w:type="dxa"/>
            <w:noWrap w:val="0"/>
          </w:tcPr>
          <w:p w14:paraId="52C2028E">
            <w:pPr>
              <w:pStyle w:val="14"/>
              <w:keepNext/>
              <w:spacing w:line="440" w:lineRule="exact"/>
              <w:ind w:left="63" w:right="63"/>
              <w:rPr>
                <w:rFonts w:eastAsia="仿宋_GB2312"/>
                <w:szCs w:val="30"/>
              </w:rPr>
            </w:pPr>
          </w:p>
        </w:tc>
        <w:tc>
          <w:tcPr>
            <w:tcW w:w="851" w:type="dxa"/>
            <w:noWrap w:val="0"/>
          </w:tcPr>
          <w:p w14:paraId="171B1C8B">
            <w:pPr>
              <w:pStyle w:val="14"/>
              <w:keepNext/>
              <w:spacing w:line="440" w:lineRule="exact"/>
              <w:ind w:left="63" w:right="63"/>
              <w:rPr>
                <w:rFonts w:eastAsia="仿宋_GB2312"/>
                <w:szCs w:val="30"/>
              </w:rPr>
            </w:pPr>
          </w:p>
        </w:tc>
        <w:tc>
          <w:tcPr>
            <w:tcW w:w="774" w:type="dxa"/>
            <w:noWrap w:val="0"/>
          </w:tcPr>
          <w:p w14:paraId="5E5823D6">
            <w:pPr>
              <w:pStyle w:val="14"/>
              <w:keepNext/>
              <w:spacing w:line="440" w:lineRule="exact"/>
              <w:ind w:left="63" w:right="63"/>
              <w:rPr>
                <w:rFonts w:eastAsia="仿宋_GB2312"/>
                <w:szCs w:val="30"/>
              </w:rPr>
            </w:pPr>
          </w:p>
        </w:tc>
        <w:tc>
          <w:tcPr>
            <w:tcW w:w="1352" w:type="dxa"/>
            <w:noWrap w:val="0"/>
          </w:tcPr>
          <w:p w14:paraId="1F2CC5A8">
            <w:pPr>
              <w:pStyle w:val="14"/>
              <w:keepNext/>
              <w:spacing w:line="440" w:lineRule="exact"/>
              <w:ind w:left="63" w:right="63"/>
              <w:rPr>
                <w:rFonts w:eastAsia="仿宋_GB2312"/>
                <w:szCs w:val="30"/>
              </w:rPr>
            </w:pPr>
          </w:p>
        </w:tc>
        <w:tc>
          <w:tcPr>
            <w:tcW w:w="1418" w:type="dxa"/>
            <w:noWrap w:val="0"/>
          </w:tcPr>
          <w:p w14:paraId="4C7CB11B">
            <w:pPr>
              <w:pStyle w:val="14"/>
              <w:keepNext/>
              <w:spacing w:line="440" w:lineRule="exact"/>
              <w:ind w:left="63" w:right="63"/>
              <w:rPr>
                <w:rFonts w:eastAsia="仿宋_GB2312"/>
                <w:szCs w:val="30"/>
              </w:rPr>
            </w:pPr>
          </w:p>
        </w:tc>
        <w:tc>
          <w:tcPr>
            <w:tcW w:w="1701" w:type="dxa"/>
            <w:noWrap w:val="0"/>
          </w:tcPr>
          <w:p w14:paraId="0E53254B">
            <w:pPr>
              <w:pStyle w:val="14"/>
              <w:keepNext/>
              <w:spacing w:line="440" w:lineRule="exact"/>
              <w:ind w:left="63" w:right="63"/>
              <w:rPr>
                <w:rFonts w:eastAsia="仿宋_GB2312"/>
                <w:szCs w:val="30"/>
              </w:rPr>
            </w:pPr>
          </w:p>
        </w:tc>
      </w:tr>
      <w:tr w14:paraId="4EE00E91">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c>
          <w:tcPr>
            <w:tcW w:w="993" w:type="dxa"/>
            <w:noWrap w:val="0"/>
          </w:tcPr>
          <w:p w14:paraId="132B3E23">
            <w:pPr>
              <w:pStyle w:val="14"/>
              <w:keepNext/>
              <w:spacing w:line="440" w:lineRule="exact"/>
              <w:ind w:left="63" w:right="63"/>
              <w:rPr>
                <w:rFonts w:eastAsia="仿宋_GB2312"/>
                <w:szCs w:val="30"/>
              </w:rPr>
            </w:pPr>
          </w:p>
        </w:tc>
        <w:tc>
          <w:tcPr>
            <w:tcW w:w="1984" w:type="dxa"/>
            <w:noWrap w:val="0"/>
          </w:tcPr>
          <w:p w14:paraId="06247F75">
            <w:pPr>
              <w:pStyle w:val="14"/>
              <w:keepNext/>
              <w:spacing w:line="440" w:lineRule="exact"/>
              <w:ind w:left="63" w:right="63"/>
              <w:rPr>
                <w:rFonts w:eastAsia="仿宋_GB2312"/>
                <w:szCs w:val="30"/>
              </w:rPr>
            </w:pPr>
          </w:p>
        </w:tc>
        <w:tc>
          <w:tcPr>
            <w:tcW w:w="851" w:type="dxa"/>
            <w:noWrap w:val="0"/>
          </w:tcPr>
          <w:p w14:paraId="6F432269">
            <w:pPr>
              <w:pStyle w:val="14"/>
              <w:keepNext/>
              <w:spacing w:line="440" w:lineRule="exact"/>
              <w:ind w:left="63" w:right="63"/>
              <w:rPr>
                <w:rFonts w:eastAsia="仿宋_GB2312"/>
                <w:szCs w:val="30"/>
              </w:rPr>
            </w:pPr>
          </w:p>
        </w:tc>
        <w:tc>
          <w:tcPr>
            <w:tcW w:w="774" w:type="dxa"/>
            <w:noWrap w:val="0"/>
          </w:tcPr>
          <w:p w14:paraId="6EA435E8">
            <w:pPr>
              <w:pStyle w:val="14"/>
              <w:keepNext/>
              <w:spacing w:line="440" w:lineRule="exact"/>
              <w:ind w:left="63" w:right="63"/>
              <w:rPr>
                <w:rFonts w:eastAsia="仿宋_GB2312"/>
                <w:szCs w:val="30"/>
              </w:rPr>
            </w:pPr>
          </w:p>
        </w:tc>
        <w:tc>
          <w:tcPr>
            <w:tcW w:w="1352" w:type="dxa"/>
            <w:noWrap w:val="0"/>
          </w:tcPr>
          <w:p w14:paraId="18A69B1F">
            <w:pPr>
              <w:pStyle w:val="14"/>
              <w:keepNext/>
              <w:spacing w:line="440" w:lineRule="exact"/>
              <w:ind w:left="63" w:right="63"/>
              <w:rPr>
                <w:rFonts w:eastAsia="仿宋_GB2312"/>
                <w:szCs w:val="30"/>
              </w:rPr>
            </w:pPr>
          </w:p>
        </w:tc>
        <w:tc>
          <w:tcPr>
            <w:tcW w:w="1418" w:type="dxa"/>
            <w:noWrap w:val="0"/>
          </w:tcPr>
          <w:p w14:paraId="484928A4">
            <w:pPr>
              <w:pStyle w:val="14"/>
              <w:keepNext/>
              <w:spacing w:line="440" w:lineRule="exact"/>
              <w:ind w:left="63" w:right="63"/>
              <w:rPr>
                <w:rFonts w:eastAsia="仿宋_GB2312"/>
                <w:szCs w:val="30"/>
              </w:rPr>
            </w:pPr>
          </w:p>
        </w:tc>
        <w:tc>
          <w:tcPr>
            <w:tcW w:w="1701" w:type="dxa"/>
            <w:noWrap w:val="0"/>
          </w:tcPr>
          <w:p w14:paraId="4554A54A">
            <w:pPr>
              <w:pStyle w:val="14"/>
              <w:keepNext/>
              <w:spacing w:line="440" w:lineRule="exact"/>
              <w:ind w:left="63" w:right="63"/>
              <w:rPr>
                <w:rFonts w:eastAsia="仿宋_GB2312"/>
                <w:szCs w:val="30"/>
              </w:rPr>
            </w:pPr>
          </w:p>
        </w:tc>
      </w:tr>
      <w:tr w14:paraId="24C06467">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c>
          <w:tcPr>
            <w:tcW w:w="993" w:type="dxa"/>
            <w:noWrap w:val="0"/>
          </w:tcPr>
          <w:p w14:paraId="48CDA9D5">
            <w:pPr>
              <w:pStyle w:val="14"/>
              <w:keepNext/>
              <w:spacing w:line="440" w:lineRule="exact"/>
              <w:ind w:left="63" w:right="63"/>
              <w:rPr>
                <w:rFonts w:eastAsia="仿宋_GB2312"/>
                <w:szCs w:val="30"/>
              </w:rPr>
            </w:pPr>
          </w:p>
        </w:tc>
        <w:tc>
          <w:tcPr>
            <w:tcW w:w="1984" w:type="dxa"/>
            <w:noWrap w:val="0"/>
          </w:tcPr>
          <w:p w14:paraId="4C58FD00">
            <w:pPr>
              <w:pStyle w:val="14"/>
              <w:keepNext/>
              <w:spacing w:line="440" w:lineRule="exact"/>
              <w:ind w:left="63" w:right="63"/>
              <w:rPr>
                <w:rFonts w:eastAsia="仿宋_GB2312"/>
                <w:szCs w:val="30"/>
              </w:rPr>
            </w:pPr>
          </w:p>
        </w:tc>
        <w:tc>
          <w:tcPr>
            <w:tcW w:w="851" w:type="dxa"/>
            <w:noWrap w:val="0"/>
          </w:tcPr>
          <w:p w14:paraId="77181E37">
            <w:pPr>
              <w:pStyle w:val="14"/>
              <w:keepNext/>
              <w:spacing w:line="440" w:lineRule="exact"/>
              <w:ind w:left="63" w:right="63"/>
              <w:rPr>
                <w:rFonts w:eastAsia="仿宋_GB2312"/>
                <w:szCs w:val="30"/>
              </w:rPr>
            </w:pPr>
          </w:p>
        </w:tc>
        <w:tc>
          <w:tcPr>
            <w:tcW w:w="774" w:type="dxa"/>
            <w:noWrap w:val="0"/>
          </w:tcPr>
          <w:p w14:paraId="32803F8E">
            <w:pPr>
              <w:pStyle w:val="14"/>
              <w:keepNext/>
              <w:spacing w:line="440" w:lineRule="exact"/>
              <w:ind w:left="63" w:right="63"/>
              <w:rPr>
                <w:rFonts w:eastAsia="仿宋_GB2312"/>
                <w:szCs w:val="30"/>
              </w:rPr>
            </w:pPr>
          </w:p>
        </w:tc>
        <w:tc>
          <w:tcPr>
            <w:tcW w:w="1352" w:type="dxa"/>
            <w:noWrap w:val="0"/>
          </w:tcPr>
          <w:p w14:paraId="2C56A3B8">
            <w:pPr>
              <w:pStyle w:val="14"/>
              <w:keepNext/>
              <w:spacing w:line="440" w:lineRule="exact"/>
              <w:ind w:left="63" w:right="63"/>
              <w:rPr>
                <w:rFonts w:eastAsia="仿宋_GB2312"/>
                <w:szCs w:val="30"/>
              </w:rPr>
            </w:pPr>
          </w:p>
        </w:tc>
        <w:tc>
          <w:tcPr>
            <w:tcW w:w="1418" w:type="dxa"/>
            <w:noWrap w:val="0"/>
          </w:tcPr>
          <w:p w14:paraId="128720F5">
            <w:pPr>
              <w:pStyle w:val="14"/>
              <w:keepNext/>
              <w:spacing w:line="440" w:lineRule="exact"/>
              <w:ind w:left="63" w:right="63"/>
              <w:rPr>
                <w:rFonts w:eastAsia="仿宋_GB2312"/>
                <w:szCs w:val="30"/>
              </w:rPr>
            </w:pPr>
          </w:p>
        </w:tc>
        <w:tc>
          <w:tcPr>
            <w:tcW w:w="1701" w:type="dxa"/>
            <w:noWrap w:val="0"/>
          </w:tcPr>
          <w:p w14:paraId="67454DF1">
            <w:pPr>
              <w:pStyle w:val="14"/>
              <w:keepNext/>
              <w:spacing w:line="440" w:lineRule="exact"/>
              <w:ind w:left="63" w:right="63"/>
              <w:rPr>
                <w:rFonts w:eastAsia="仿宋_GB2312"/>
                <w:szCs w:val="30"/>
              </w:rPr>
            </w:pPr>
          </w:p>
        </w:tc>
      </w:tr>
      <w:tr w14:paraId="49CD119D">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c>
          <w:tcPr>
            <w:tcW w:w="993" w:type="dxa"/>
            <w:noWrap w:val="0"/>
          </w:tcPr>
          <w:p w14:paraId="23566FEB">
            <w:pPr>
              <w:pStyle w:val="14"/>
              <w:keepNext/>
              <w:spacing w:line="440" w:lineRule="exact"/>
              <w:ind w:left="63" w:right="63"/>
              <w:rPr>
                <w:rFonts w:eastAsia="仿宋_GB2312"/>
                <w:szCs w:val="30"/>
              </w:rPr>
            </w:pPr>
          </w:p>
        </w:tc>
        <w:tc>
          <w:tcPr>
            <w:tcW w:w="1984" w:type="dxa"/>
            <w:noWrap w:val="0"/>
          </w:tcPr>
          <w:p w14:paraId="18127C61">
            <w:pPr>
              <w:pStyle w:val="14"/>
              <w:keepNext/>
              <w:spacing w:line="440" w:lineRule="exact"/>
              <w:ind w:left="63" w:right="63"/>
              <w:rPr>
                <w:rFonts w:eastAsia="仿宋_GB2312"/>
                <w:szCs w:val="30"/>
              </w:rPr>
            </w:pPr>
          </w:p>
        </w:tc>
        <w:tc>
          <w:tcPr>
            <w:tcW w:w="851" w:type="dxa"/>
            <w:noWrap w:val="0"/>
          </w:tcPr>
          <w:p w14:paraId="06F712BB">
            <w:pPr>
              <w:pStyle w:val="14"/>
              <w:keepNext/>
              <w:spacing w:line="440" w:lineRule="exact"/>
              <w:ind w:left="63" w:right="63"/>
              <w:rPr>
                <w:rFonts w:eastAsia="仿宋_GB2312"/>
                <w:szCs w:val="30"/>
              </w:rPr>
            </w:pPr>
          </w:p>
        </w:tc>
        <w:tc>
          <w:tcPr>
            <w:tcW w:w="774" w:type="dxa"/>
            <w:noWrap w:val="0"/>
          </w:tcPr>
          <w:p w14:paraId="57317402">
            <w:pPr>
              <w:pStyle w:val="14"/>
              <w:keepNext/>
              <w:spacing w:line="440" w:lineRule="exact"/>
              <w:ind w:left="63" w:right="63"/>
              <w:rPr>
                <w:rFonts w:eastAsia="仿宋_GB2312"/>
                <w:szCs w:val="30"/>
              </w:rPr>
            </w:pPr>
          </w:p>
        </w:tc>
        <w:tc>
          <w:tcPr>
            <w:tcW w:w="1352" w:type="dxa"/>
            <w:noWrap w:val="0"/>
          </w:tcPr>
          <w:p w14:paraId="3CE4E351">
            <w:pPr>
              <w:pStyle w:val="14"/>
              <w:keepNext/>
              <w:spacing w:line="440" w:lineRule="exact"/>
              <w:ind w:left="63" w:right="63"/>
              <w:rPr>
                <w:rFonts w:eastAsia="仿宋_GB2312"/>
                <w:szCs w:val="30"/>
              </w:rPr>
            </w:pPr>
          </w:p>
        </w:tc>
        <w:tc>
          <w:tcPr>
            <w:tcW w:w="1418" w:type="dxa"/>
            <w:noWrap w:val="0"/>
          </w:tcPr>
          <w:p w14:paraId="07626CF4">
            <w:pPr>
              <w:pStyle w:val="14"/>
              <w:keepNext/>
              <w:spacing w:line="440" w:lineRule="exact"/>
              <w:ind w:left="63" w:right="63"/>
              <w:rPr>
                <w:rFonts w:eastAsia="仿宋_GB2312"/>
                <w:szCs w:val="30"/>
              </w:rPr>
            </w:pPr>
          </w:p>
        </w:tc>
        <w:tc>
          <w:tcPr>
            <w:tcW w:w="1701" w:type="dxa"/>
            <w:noWrap w:val="0"/>
          </w:tcPr>
          <w:p w14:paraId="54010892">
            <w:pPr>
              <w:pStyle w:val="14"/>
              <w:keepNext/>
              <w:spacing w:line="440" w:lineRule="exact"/>
              <w:ind w:left="63" w:right="63"/>
              <w:rPr>
                <w:rFonts w:eastAsia="仿宋_GB2312"/>
                <w:szCs w:val="30"/>
              </w:rPr>
            </w:pPr>
          </w:p>
        </w:tc>
      </w:tr>
      <w:tr w14:paraId="4CF4FDE3">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c>
          <w:tcPr>
            <w:tcW w:w="993" w:type="dxa"/>
            <w:noWrap w:val="0"/>
          </w:tcPr>
          <w:p w14:paraId="0DB7B74F">
            <w:pPr>
              <w:pStyle w:val="14"/>
              <w:keepNext/>
              <w:spacing w:line="440" w:lineRule="exact"/>
              <w:ind w:left="63" w:right="63"/>
              <w:rPr>
                <w:rFonts w:eastAsia="仿宋_GB2312"/>
                <w:szCs w:val="30"/>
              </w:rPr>
            </w:pPr>
          </w:p>
        </w:tc>
        <w:tc>
          <w:tcPr>
            <w:tcW w:w="1984" w:type="dxa"/>
            <w:noWrap w:val="0"/>
          </w:tcPr>
          <w:p w14:paraId="34AC1E97">
            <w:pPr>
              <w:pStyle w:val="14"/>
              <w:keepNext/>
              <w:spacing w:line="440" w:lineRule="exact"/>
              <w:ind w:left="63" w:right="63"/>
              <w:rPr>
                <w:rFonts w:eastAsia="仿宋_GB2312"/>
                <w:szCs w:val="30"/>
              </w:rPr>
            </w:pPr>
          </w:p>
        </w:tc>
        <w:tc>
          <w:tcPr>
            <w:tcW w:w="851" w:type="dxa"/>
            <w:noWrap w:val="0"/>
          </w:tcPr>
          <w:p w14:paraId="054BF26A">
            <w:pPr>
              <w:pStyle w:val="14"/>
              <w:keepNext/>
              <w:spacing w:line="440" w:lineRule="exact"/>
              <w:ind w:left="63" w:right="63"/>
              <w:rPr>
                <w:rFonts w:eastAsia="仿宋_GB2312"/>
                <w:szCs w:val="30"/>
              </w:rPr>
            </w:pPr>
          </w:p>
        </w:tc>
        <w:tc>
          <w:tcPr>
            <w:tcW w:w="774" w:type="dxa"/>
            <w:noWrap w:val="0"/>
          </w:tcPr>
          <w:p w14:paraId="678B4411">
            <w:pPr>
              <w:pStyle w:val="14"/>
              <w:keepNext/>
              <w:spacing w:line="440" w:lineRule="exact"/>
              <w:ind w:left="63" w:right="63"/>
              <w:rPr>
                <w:rFonts w:eastAsia="仿宋_GB2312"/>
                <w:szCs w:val="30"/>
              </w:rPr>
            </w:pPr>
          </w:p>
        </w:tc>
        <w:tc>
          <w:tcPr>
            <w:tcW w:w="1352" w:type="dxa"/>
            <w:noWrap w:val="0"/>
          </w:tcPr>
          <w:p w14:paraId="5206CE9E">
            <w:pPr>
              <w:pStyle w:val="14"/>
              <w:keepNext/>
              <w:spacing w:line="440" w:lineRule="exact"/>
              <w:ind w:left="63" w:right="63"/>
              <w:rPr>
                <w:rFonts w:eastAsia="仿宋_GB2312"/>
                <w:szCs w:val="30"/>
              </w:rPr>
            </w:pPr>
          </w:p>
        </w:tc>
        <w:tc>
          <w:tcPr>
            <w:tcW w:w="1418" w:type="dxa"/>
            <w:noWrap w:val="0"/>
          </w:tcPr>
          <w:p w14:paraId="000EB75D">
            <w:pPr>
              <w:pStyle w:val="14"/>
              <w:keepNext/>
              <w:spacing w:line="440" w:lineRule="exact"/>
              <w:ind w:left="63" w:right="63"/>
              <w:rPr>
                <w:rFonts w:eastAsia="仿宋_GB2312"/>
                <w:szCs w:val="30"/>
              </w:rPr>
            </w:pPr>
          </w:p>
        </w:tc>
        <w:tc>
          <w:tcPr>
            <w:tcW w:w="1701" w:type="dxa"/>
            <w:noWrap w:val="0"/>
          </w:tcPr>
          <w:p w14:paraId="14C63836">
            <w:pPr>
              <w:pStyle w:val="14"/>
              <w:keepNext/>
              <w:spacing w:line="440" w:lineRule="exact"/>
              <w:ind w:left="63" w:right="63"/>
              <w:rPr>
                <w:rFonts w:eastAsia="仿宋_GB2312"/>
                <w:szCs w:val="30"/>
              </w:rPr>
            </w:pPr>
          </w:p>
        </w:tc>
      </w:tr>
      <w:tr w14:paraId="5F870C48">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c>
          <w:tcPr>
            <w:tcW w:w="993" w:type="dxa"/>
            <w:noWrap w:val="0"/>
          </w:tcPr>
          <w:p w14:paraId="533AB42B">
            <w:pPr>
              <w:pStyle w:val="14"/>
              <w:keepNext/>
              <w:spacing w:line="440" w:lineRule="exact"/>
              <w:ind w:left="63" w:right="63"/>
              <w:rPr>
                <w:rFonts w:eastAsia="仿宋_GB2312"/>
                <w:szCs w:val="30"/>
              </w:rPr>
            </w:pPr>
          </w:p>
        </w:tc>
        <w:tc>
          <w:tcPr>
            <w:tcW w:w="1984" w:type="dxa"/>
            <w:noWrap w:val="0"/>
          </w:tcPr>
          <w:p w14:paraId="1F3E46C5">
            <w:pPr>
              <w:pStyle w:val="14"/>
              <w:keepNext/>
              <w:spacing w:line="440" w:lineRule="exact"/>
              <w:ind w:left="63" w:right="63"/>
              <w:rPr>
                <w:rFonts w:eastAsia="仿宋_GB2312"/>
                <w:szCs w:val="30"/>
              </w:rPr>
            </w:pPr>
          </w:p>
        </w:tc>
        <w:tc>
          <w:tcPr>
            <w:tcW w:w="851" w:type="dxa"/>
            <w:noWrap w:val="0"/>
          </w:tcPr>
          <w:p w14:paraId="59672841">
            <w:pPr>
              <w:pStyle w:val="14"/>
              <w:keepNext/>
              <w:spacing w:line="440" w:lineRule="exact"/>
              <w:ind w:left="63" w:right="63"/>
              <w:rPr>
                <w:rFonts w:eastAsia="仿宋_GB2312"/>
                <w:szCs w:val="30"/>
              </w:rPr>
            </w:pPr>
          </w:p>
        </w:tc>
        <w:tc>
          <w:tcPr>
            <w:tcW w:w="774" w:type="dxa"/>
            <w:noWrap w:val="0"/>
          </w:tcPr>
          <w:p w14:paraId="054C16FC">
            <w:pPr>
              <w:pStyle w:val="14"/>
              <w:keepNext/>
              <w:spacing w:line="440" w:lineRule="exact"/>
              <w:ind w:left="63" w:right="63"/>
              <w:rPr>
                <w:rFonts w:eastAsia="仿宋_GB2312"/>
                <w:szCs w:val="30"/>
              </w:rPr>
            </w:pPr>
          </w:p>
        </w:tc>
        <w:tc>
          <w:tcPr>
            <w:tcW w:w="1352" w:type="dxa"/>
            <w:noWrap w:val="0"/>
          </w:tcPr>
          <w:p w14:paraId="4688040C">
            <w:pPr>
              <w:pStyle w:val="14"/>
              <w:keepNext/>
              <w:spacing w:line="440" w:lineRule="exact"/>
              <w:ind w:left="63" w:right="63"/>
              <w:rPr>
                <w:rFonts w:eastAsia="仿宋_GB2312"/>
                <w:szCs w:val="30"/>
              </w:rPr>
            </w:pPr>
          </w:p>
        </w:tc>
        <w:tc>
          <w:tcPr>
            <w:tcW w:w="1418" w:type="dxa"/>
            <w:noWrap w:val="0"/>
          </w:tcPr>
          <w:p w14:paraId="6477962E">
            <w:pPr>
              <w:pStyle w:val="14"/>
              <w:keepNext/>
              <w:spacing w:line="440" w:lineRule="exact"/>
              <w:ind w:left="63" w:right="63"/>
              <w:rPr>
                <w:rFonts w:eastAsia="仿宋_GB2312"/>
                <w:szCs w:val="30"/>
              </w:rPr>
            </w:pPr>
          </w:p>
        </w:tc>
        <w:tc>
          <w:tcPr>
            <w:tcW w:w="1701" w:type="dxa"/>
            <w:noWrap w:val="0"/>
          </w:tcPr>
          <w:p w14:paraId="49F752AB">
            <w:pPr>
              <w:pStyle w:val="14"/>
              <w:keepNext/>
              <w:spacing w:line="440" w:lineRule="exact"/>
              <w:ind w:left="63" w:right="63"/>
              <w:rPr>
                <w:rFonts w:eastAsia="仿宋_GB2312"/>
                <w:szCs w:val="30"/>
              </w:rPr>
            </w:pPr>
          </w:p>
        </w:tc>
      </w:tr>
      <w:tr w14:paraId="38C85535">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c>
          <w:tcPr>
            <w:tcW w:w="993" w:type="dxa"/>
            <w:noWrap w:val="0"/>
          </w:tcPr>
          <w:p w14:paraId="0AD92CF3">
            <w:pPr>
              <w:pStyle w:val="14"/>
              <w:keepNext/>
              <w:spacing w:line="440" w:lineRule="exact"/>
              <w:ind w:left="63" w:right="63"/>
              <w:rPr>
                <w:rFonts w:eastAsia="仿宋_GB2312"/>
                <w:szCs w:val="30"/>
              </w:rPr>
            </w:pPr>
          </w:p>
        </w:tc>
        <w:tc>
          <w:tcPr>
            <w:tcW w:w="1984" w:type="dxa"/>
            <w:noWrap w:val="0"/>
          </w:tcPr>
          <w:p w14:paraId="5ADDE798">
            <w:pPr>
              <w:pStyle w:val="14"/>
              <w:keepNext/>
              <w:spacing w:line="440" w:lineRule="exact"/>
              <w:ind w:left="63" w:right="63"/>
              <w:rPr>
                <w:rFonts w:eastAsia="仿宋_GB2312"/>
                <w:szCs w:val="30"/>
              </w:rPr>
            </w:pPr>
          </w:p>
        </w:tc>
        <w:tc>
          <w:tcPr>
            <w:tcW w:w="851" w:type="dxa"/>
            <w:noWrap w:val="0"/>
          </w:tcPr>
          <w:p w14:paraId="503BC7E6">
            <w:pPr>
              <w:pStyle w:val="14"/>
              <w:keepNext/>
              <w:spacing w:line="440" w:lineRule="exact"/>
              <w:ind w:left="63" w:right="63"/>
              <w:rPr>
                <w:rFonts w:eastAsia="仿宋_GB2312"/>
                <w:szCs w:val="30"/>
              </w:rPr>
            </w:pPr>
          </w:p>
        </w:tc>
        <w:tc>
          <w:tcPr>
            <w:tcW w:w="774" w:type="dxa"/>
            <w:noWrap w:val="0"/>
          </w:tcPr>
          <w:p w14:paraId="35774871">
            <w:pPr>
              <w:pStyle w:val="14"/>
              <w:keepNext/>
              <w:spacing w:line="440" w:lineRule="exact"/>
              <w:ind w:left="63" w:right="63"/>
              <w:rPr>
                <w:rFonts w:eastAsia="仿宋_GB2312"/>
                <w:szCs w:val="30"/>
              </w:rPr>
            </w:pPr>
          </w:p>
        </w:tc>
        <w:tc>
          <w:tcPr>
            <w:tcW w:w="1352" w:type="dxa"/>
            <w:noWrap w:val="0"/>
          </w:tcPr>
          <w:p w14:paraId="1932A46E">
            <w:pPr>
              <w:pStyle w:val="14"/>
              <w:keepNext/>
              <w:spacing w:line="440" w:lineRule="exact"/>
              <w:ind w:left="63" w:right="63"/>
              <w:rPr>
                <w:rFonts w:eastAsia="仿宋_GB2312"/>
                <w:szCs w:val="30"/>
              </w:rPr>
            </w:pPr>
          </w:p>
        </w:tc>
        <w:tc>
          <w:tcPr>
            <w:tcW w:w="1418" w:type="dxa"/>
            <w:noWrap w:val="0"/>
          </w:tcPr>
          <w:p w14:paraId="4E57B324">
            <w:pPr>
              <w:pStyle w:val="14"/>
              <w:keepNext/>
              <w:spacing w:line="440" w:lineRule="exact"/>
              <w:ind w:left="63" w:right="63"/>
              <w:rPr>
                <w:rFonts w:eastAsia="仿宋_GB2312"/>
                <w:szCs w:val="30"/>
              </w:rPr>
            </w:pPr>
          </w:p>
        </w:tc>
        <w:tc>
          <w:tcPr>
            <w:tcW w:w="1701" w:type="dxa"/>
            <w:noWrap w:val="0"/>
          </w:tcPr>
          <w:p w14:paraId="34167532">
            <w:pPr>
              <w:pStyle w:val="14"/>
              <w:keepNext/>
              <w:spacing w:line="440" w:lineRule="exact"/>
              <w:ind w:left="63" w:right="63"/>
              <w:rPr>
                <w:rFonts w:eastAsia="仿宋_GB2312"/>
                <w:szCs w:val="30"/>
              </w:rPr>
            </w:pPr>
          </w:p>
        </w:tc>
      </w:tr>
      <w:tr w14:paraId="571199BF">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c>
          <w:tcPr>
            <w:tcW w:w="993" w:type="dxa"/>
            <w:noWrap w:val="0"/>
          </w:tcPr>
          <w:p w14:paraId="7505E486">
            <w:pPr>
              <w:pStyle w:val="14"/>
              <w:keepNext/>
              <w:spacing w:line="440" w:lineRule="exact"/>
              <w:ind w:left="63" w:right="63"/>
              <w:rPr>
                <w:rFonts w:eastAsia="仿宋_GB2312"/>
                <w:szCs w:val="30"/>
              </w:rPr>
            </w:pPr>
          </w:p>
        </w:tc>
        <w:tc>
          <w:tcPr>
            <w:tcW w:w="1984" w:type="dxa"/>
            <w:noWrap w:val="0"/>
          </w:tcPr>
          <w:p w14:paraId="1408574F">
            <w:pPr>
              <w:pStyle w:val="14"/>
              <w:keepNext/>
              <w:spacing w:line="440" w:lineRule="exact"/>
              <w:ind w:left="63" w:right="63"/>
              <w:rPr>
                <w:rFonts w:eastAsia="仿宋_GB2312"/>
                <w:szCs w:val="30"/>
              </w:rPr>
            </w:pPr>
          </w:p>
        </w:tc>
        <w:tc>
          <w:tcPr>
            <w:tcW w:w="851" w:type="dxa"/>
            <w:noWrap w:val="0"/>
          </w:tcPr>
          <w:p w14:paraId="5697C235">
            <w:pPr>
              <w:pStyle w:val="14"/>
              <w:keepNext/>
              <w:spacing w:line="440" w:lineRule="exact"/>
              <w:ind w:left="63" w:right="63"/>
              <w:rPr>
                <w:rFonts w:eastAsia="仿宋_GB2312"/>
                <w:szCs w:val="30"/>
              </w:rPr>
            </w:pPr>
          </w:p>
        </w:tc>
        <w:tc>
          <w:tcPr>
            <w:tcW w:w="774" w:type="dxa"/>
            <w:noWrap w:val="0"/>
          </w:tcPr>
          <w:p w14:paraId="4151762B">
            <w:pPr>
              <w:pStyle w:val="14"/>
              <w:keepNext/>
              <w:spacing w:line="440" w:lineRule="exact"/>
              <w:ind w:left="63" w:right="63"/>
              <w:rPr>
                <w:rFonts w:eastAsia="仿宋_GB2312"/>
                <w:szCs w:val="30"/>
              </w:rPr>
            </w:pPr>
          </w:p>
        </w:tc>
        <w:tc>
          <w:tcPr>
            <w:tcW w:w="1352" w:type="dxa"/>
            <w:noWrap w:val="0"/>
          </w:tcPr>
          <w:p w14:paraId="718B5580">
            <w:pPr>
              <w:pStyle w:val="14"/>
              <w:keepNext/>
              <w:spacing w:line="440" w:lineRule="exact"/>
              <w:ind w:left="63" w:right="63"/>
              <w:rPr>
                <w:rFonts w:eastAsia="仿宋_GB2312"/>
                <w:szCs w:val="30"/>
              </w:rPr>
            </w:pPr>
          </w:p>
        </w:tc>
        <w:tc>
          <w:tcPr>
            <w:tcW w:w="1418" w:type="dxa"/>
            <w:noWrap w:val="0"/>
          </w:tcPr>
          <w:p w14:paraId="10BDA705">
            <w:pPr>
              <w:pStyle w:val="14"/>
              <w:keepNext/>
              <w:spacing w:line="440" w:lineRule="exact"/>
              <w:ind w:left="63" w:right="63"/>
              <w:rPr>
                <w:rFonts w:eastAsia="仿宋_GB2312"/>
                <w:szCs w:val="30"/>
              </w:rPr>
            </w:pPr>
          </w:p>
        </w:tc>
        <w:tc>
          <w:tcPr>
            <w:tcW w:w="1701" w:type="dxa"/>
            <w:noWrap w:val="0"/>
          </w:tcPr>
          <w:p w14:paraId="2007CB99">
            <w:pPr>
              <w:pStyle w:val="14"/>
              <w:keepNext/>
              <w:spacing w:line="440" w:lineRule="exact"/>
              <w:ind w:left="63" w:right="63"/>
              <w:rPr>
                <w:rFonts w:eastAsia="仿宋_GB2312"/>
                <w:szCs w:val="30"/>
              </w:rPr>
            </w:pPr>
          </w:p>
        </w:tc>
      </w:tr>
      <w:tr w14:paraId="1FE4F97F">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c>
          <w:tcPr>
            <w:tcW w:w="993" w:type="dxa"/>
            <w:noWrap w:val="0"/>
          </w:tcPr>
          <w:p w14:paraId="27B220E8">
            <w:pPr>
              <w:pStyle w:val="14"/>
              <w:keepNext/>
              <w:spacing w:line="440" w:lineRule="exact"/>
              <w:ind w:left="63" w:right="63"/>
              <w:rPr>
                <w:rFonts w:eastAsia="仿宋_GB2312"/>
                <w:szCs w:val="30"/>
              </w:rPr>
            </w:pPr>
          </w:p>
        </w:tc>
        <w:tc>
          <w:tcPr>
            <w:tcW w:w="1984" w:type="dxa"/>
            <w:noWrap w:val="0"/>
          </w:tcPr>
          <w:p w14:paraId="47C14D75">
            <w:pPr>
              <w:pStyle w:val="14"/>
              <w:keepNext/>
              <w:spacing w:line="440" w:lineRule="exact"/>
              <w:ind w:left="63" w:right="63"/>
              <w:rPr>
                <w:rFonts w:eastAsia="仿宋_GB2312"/>
                <w:szCs w:val="30"/>
              </w:rPr>
            </w:pPr>
          </w:p>
        </w:tc>
        <w:tc>
          <w:tcPr>
            <w:tcW w:w="851" w:type="dxa"/>
            <w:noWrap w:val="0"/>
          </w:tcPr>
          <w:p w14:paraId="401AD81A">
            <w:pPr>
              <w:pStyle w:val="14"/>
              <w:keepNext/>
              <w:spacing w:line="440" w:lineRule="exact"/>
              <w:ind w:left="63" w:right="63"/>
              <w:rPr>
                <w:rFonts w:eastAsia="仿宋_GB2312"/>
                <w:szCs w:val="30"/>
              </w:rPr>
            </w:pPr>
          </w:p>
        </w:tc>
        <w:tc>
          <w:tcPr>
            <w:tcW w:w="774" w:type="dxa"/>
            <w:noWrap w:val="0"/>
          </w:tcPr>
          <w:p w14:paraId="7E1283E5">
            <w:pPr>
              <w:pStyle w:val="14"/>
              <w:keepNext/>
              <w:spacing w:line="440" w:lineRule="exact"/>
              <w:ind w:left="63" w:right="63"/>
              <w:rPr>
                <w:rFonts w:eastAsia="仿宋_GB2312"/>
                <w:szCs w:val="30"/>
              </w:rPr>
            </w:pPr>
          </w:p>
        </w:tc>
        <w:tc>
          <w:tcPr>
            <w:tcW w:w="1352" w:type="dxa"/>
            <w:noWrap w:val="0"/>
          </w:tcPr>
          <w:p w14:paraId="09CACD91">
            <w:pPr>
              <w:pStyle w:val="14"/>
              <w:keepNext/>
              <w:spacing w:line="440" w:lineRule="exact"/>
              <w:ind w:left="63" w:right="63"/>
              <w:rPr>
                <w:rFonts w:eastAsia="仿宋_GB2312"/>
                <w:szCs w:val="30"/>
              </w:rPr>
            </w:pPr>
          </w:p>
        </w:tc>
        <w:tc>
          <w:tcPr>
            <w:tcW w:w="1418" w:type="dxa"/>
            <w:noWrap w:val="0"/>
          </w:tcPr>
          <w:p w14:paraId="4CE61AF3">
            <w:pPr>
              <w:pStyle w:val="14"/>
              <w:keepNext/>
              <w:spacing w:line="440" w:lineRule="exact"/>
              <w:ind w:left="63" w:right="63"/>
              <w:rPr>
                <w:rFonts w:eastAsia="仿宋_GB2312"/>
                <w:szCs w:val="30"/>
              </w:rPr>
            </w:pPr>
          </w:p>
        </w:tc>
        <w:tc>
          <w:tcPr>
            <w:tcW w:w="1701" w:type="dxa"/>
            <w:noWrap w:val="0"/>
          </w:tcPr>
          <w:p w14:paraId="69E12C5C">
            <w:pPr>
              <w:pStyle w:val="14"/>
              <w:keepNext/>
              <w:spacing w:line="440" w:lineRule="exact"/>
              <w:ind w:left="63" w:right="63"/>
              <w:rPr>
                <w:rFonts w:eastAsia="仿宋_GB2312"/>
                <w:szCs w:val="30"/>
              </w:rPr>
            </w:pPr>
          </w:p>
        </w:tc>
      </w:tr>
      <w:tr w14:paraId="1F76E7F7">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c>
          <w:tcPr>
            <w:tcW w:w="993" w:type="dxa"/>
            <w:noWrap w:val="0"/>
          </w:tcPr>
          <w:p w14:paraId="33BE771D">
            <w:pPr>
              <w:pStyle w:val="14"/>
              <w:keepNext/>
              <w:spacing w:line="440" w:lineRule="exact"/>
              <w:ind w:left="63" w:right="63"/>
              <w:rPr>
                <w:rFonts w:eastAsia="仿宋_GB2312"/>
                <w:szCs w:val="30"/>
              </w:rPr>
            </w:pPr>
          </w:p>
        </w:tc>
        <w:tc>
          <w:tcPr>
            <w:tcW w:w="1984" w:type="dxa"/>
            <w:noWrap w:val="0"/>
          </w:tcPr>
          <w:p w14:paraId="54FB9855">
            <w:pPr>
              <w:pStyle w:val="14"/>
              <w:keepNext/>
              <w:spacing w:line="440" w:lineRule="exact"/>
              <w:ind w:left="63" w:right="63"/>
              <w:rPr>
                <w:rFonts w:eastAsia="仿宋_GB2312"/>
                <w:szCs w:val="30"/>
              </w:rPr>
            </w:pPr>
          </w:p>
        </w:tc>
        <w:tc>
          <w:tcPr>
            <w:tcW w:w="851" w:type="dxa"/>
            <w:noWrap w:val="0"/>
          </w:tcPr>
          <w:p w14:paraId="41B4A5D1">
            <w:pPr>
              <w:pStyle w:val="14"/>
              <w:keepNext/>
              <w:spacing w:line="440" w:lineRule="exact"/>
              <w:ind w:left="63" w:right="63"/>
              <w:rPr>
                <w:rFonts w:eastAsia="仿宋_GB2312"/>
                <w:szCs w:val="30"/>
              </w:rPr>
            </w:pPr>
          </w:p>
        </w:tc>
        <w:tc>
          <w:tcPr>
            <w:tcW w:w="774" w:type="dxa"/>
            <w:noWrap w:val="0"/>
          </w:tcPr>
          <w:p w14:paraId="307B095B">
            <w:pPr>
              <w:pStyle w:val="14"/>
              <w:keepNext/>
              <w:spacing w:line="440" w:lineRule="exact"/>
              <w:ind w:left="63" w:right="63"/>
              <w:rPr>
                <w:rFonts w:eastAsia="仿宋_GB2312"/>
                <w:szCs w:val="30"/>
              </w:rPr>
            </w:pPr>
          </w:p>
        </w:tc>
        <w:tc>
          <w:tcPr>
            <w:tcW w:w="1352" w:type="dxa"/>
            <w:noWrap w:val="0"/>
          </w:tcPr>
          <w:p w14:paraId="01167D0A">
            <w:pPr>
              <w:pStyle w:val="14"/>
              <w:keepNext/>
              <w:spacing w:line="440" w:lineRule="exact"/>
              <w:ind w:left="63" w:right="63"/>
              <w:rPr>
                <w:rFonts w:eastAsia="仿宋_GB2312"/>
                <w:szCs w:val="30"/>
              </w:rPr>
            </w:pPr>
          </w:p>
        </w:tc>
        <w:tc>
          <w:tcPr>
            <w:tcW w:w="1418" w:type="dxa"/>
            <w:noWrap w:val="0"/>
          </w:tcPr>
          <w:p w14:paraId="0DDCF9CD">
            <w:pPr>
              <w:pStyle w:val="14"/>
              <w:keepNext/>
              <w:spacing w:line="440" w:lineRule="exact"/>
              <w:ind w:left="63" w:right="63"/>
              <w:rPr>
                <w:rFonts w:eastAsia="仿宋_GB2312"/>
                <w:szCs w:val="30"/>
              </w:rPr>
            </w:pPr>
          </w:p>
        </w:tc>
        <w:tc>
          <w:tcPr>
            <w:tcW w:w="1701" w:type="dxa"/>
            <w:noWrap w:val="0"/>
          </w:tcPr>
          <w:p w14:paraId="0005E85B">
            <w:pPr>
              <w:pStyle w:val="14"/>
              <w:keepNext/>
              <w:spacing w:line="440" w:lineRule="exact"/>
              <w:ind w:left="63" w:right="63"/>
              <w:rPr>
                <w:rFonts w:eastAsia="仿宋_GB2312"/>
                <w:szCs w:val="30"/>
              </w:rPr>
            </w:pPr>
          </w:p>
        </w:tc>
      </w:tr>
      <w:tr w14:paraId="57BD82DE">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c>
          <w:tcPr>
            <w:tcW w:w="993" w:type="dxa"/>
            <w:noWrap w:val="0"/>
          </w:tcPr>
          <w:p w14:paraId="1B0F725B">
            <w:pPr>
              <w:pStyle w:val="14"/>
              <w:keepNext/>
              <w:spacing w:line="440" w:lineRule="exact"/>
              <w:ind w:left="63" w:right="63"/>
              <w:rPr>
                <w:rFonts w:eastAsia="仿宋_GB2312"/>
                <w:szCs w:val="30"/>
              </w:rPr>
            </w:pPr>
          </w:p>
        </w:tc>
        <w:tc>
          <w:tcPr>
            <w:tcW w:w="1984" w:type="dxa"/>
            <w:noWrap w:val="0"/>
          </w:tcPr>
          <w:p w14:paraId="0EEB45D3">
            <w:pPr>
              <w:pStyle w:val="14"/>
              <w:keepNext/>
              <w:spacing w:line="440" w:lineRule="exact"/>
              <w:ind w:left="63" w:right="63"/>
              <w:rPr>
                <w:rFonts w:eastAsia="仿宋_GB2312"/>
                <w:szCs w:val="30"/>
              </w:rPr>
            </w:pPr>
          </w:p>
        </w:tc>
        <w:tc>
          <w:tcPr>
            <w:tcW w:w="851" w:type="dxa"/>
            <w:noWrap w:val="0"/>
          </w:tcPr>
          <w:p w14:paraId="04FE4473">
            <w:pPr>
              <w:pStyle w:val="14"/>
              <w:keepNext/>
              <w:spacing w:line="440" w:lineRule="exact"/>
              <w:ind w:left="63" w:right="63"/>
              <w:rPr>
                <w:rFonts w:eastAsia="仿宋_GB2312"/>
                <w:szCs w:val="30"/>
              </w:rPr>
            </w:pPr>
          </w:p>
        </w:tc>
        <w:tc>
          <w:tcPr>
            <w:tcW w:w="774" w:type="dxa"/>
            <w:noWrap w:val="0"/>
          </w:tcPr>
          <w:p w14:paraId="466226A7">
            <w:pPr>
              <w:pStyle w:val="14"/>
              <w:keepNext/>
              <w:spacing w:line="440" w:lineRule="exact"/>
              <w:ind w:left="63" w:right="63"/>
              <w:rPr>
                <w:rFonts w:eastAsia="仿宋_GB2312"/>
                <w:szCs w:val="30"/>
              </w:rPr>
            </w:pPr>
          </w:p>
        </w:tc>
        <w:tc>
          <w:tcPr>
            <w:tcW w:w="1352" w:type="dxa"/>
            <w:noWrap w:val="0"/>
          </w:tcPr>
          <w:p w14:paraId="27CE6A04">
            <w:pPr>
              <w:pStyle w:val="14"/>
              <w:keepNext/>
              <w:spacing w:line="440" w:lineRule="exact"/>
              <w:ind w:left="63" w:right="63"/>
              <w:rPr>
                <w:rFonts w:eastAsia="仿宋_GB2312"/>
                <w:szCs w:val="30"/>
              </w:rPr>
            </w:pPr>
          </w:p>
        </w:tc>
        <w:tc>
          <w:tcPr>
            <w:tcW w:w="1418" w:type="dxa"/>
            <w:noWrap w:val="0"/>
          </w:tcPr>
          <w:p w14:paraId="1F90F321">
            <w:pPr>
              <w:pStyle w:val="14"/>
              <w:keepNext/>
              <w:spacing w:line="440" w:lineRule="exact"/>
              <w:ind w:left="63" w:right="63"/>
              <w:rPr>
                <w:rFonts w:eastAsia="仿宋_GB2312"/>
                <w:szCs w:val="30"/>
              </w:rPr>
            </w:pPr>
          </w:p>
        </w:tc>
        <w:tc>
          <w:tcPr>
            <w:tcW w:w="1701" w:type="dxa"/>
            <w:noWrap w:val="0"/>
          </w:tcPr>
          <w:p w14:paraId="190FDA6A">
            <w:pPr>
              <w:pStyle w:val="14"/>
              <w:keepNext/>
              <w:spacing w:line="440" w:lineRule="exact"/>
              <w:ind w:left="63" w:right="63"/>
              <w:rPr>
                <w:rFonts w:eastAsia="仿宋_GB2312"/>
                <w:szCs w:val="30"/>
              </w:rPr>
            </w:pPr>
          </w:p>
        </w:tc>
      </w:tr>
      <w:tr w14:paraId="0A7044C0">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c>
          <w:tcPr>
            <w:tcW w:w="993" w:type="dxa"/>
            <w:noWrap w:val="0"/>
          </w:tcPr>
          <w:p w14:paraId="7D3179B5">
            <w:pPr>
              <w:pStyle w:val="14"/>
              <w:keepNext/>
              <w:spacing w:line="440" w:lineRule="exact"/>
              <w:ind w:left="63" w:right="63"/>
              <w:rPr>
                <w:rFonts w:eastAsia="仿宋_GB2312"/>
                <w:szCs w:val="30"/>
              </w:rPr>
            </w:pPr>
          </w:p>
        </w:tc>
        <w:tc>
          <w:tcPr>
            <w:tcW w:w="1984" w:type="dxa"/>
            <w:noWrap w:val="0"/>
          </w:tcPr>
          <w:p w14:paraId="5EB96EEF">
            <w:pPr>
              <w:pStyle w:val="14"/>
              <w:keepNext/>
              <w:spacing w:line="440" w:lineRule="exact"/>
              <w:ind w:left="63" w:right="63"/>
              <w:rPr>
                <w:rFonts w:eastAsia="仿宋_GB2312"/>
                <w:szCs w:val="30"/>
              </w:rPr>
            </w:pPr>
          </w:p>
        </w:tc>
        <w:tc>
          <w:tcPr>
            <w:tcW w:w="851" w:type="dxa"/>
            <w:noWrap w:val="0"/>
          </w:tcPr>
          <w:p w14:paraId="50BEA042">
            <w:pPr>
              <w:pStyle w:val="14"/>
              <w:keepNext/>
              <w:spacing w:line="440" w:lineRule="exact"/>
              <w:ind w:left="63" w:right="63"/>
              <w:rPr>
                <w:rFonts w:eastAsia="仿宋_GB2312"/>
                <w:szCs w:val="30"/>
              </w:rPr>
            </w:pPr>
          </w:p>
        </w:tc>
        <w:tc>
          <w:tcPr>
            <w:tcW w:w="774" w:type="dxa"/>
            <w:noWrap w:val="0"/>
          </w:tcPr>
          <w:p w14:paraId="265CCC13">
            <w:pPr>
              <w:pStyle w:val="14"/>
              <w:keepNext/>
              <w:spacing w:line="440" w:lineRule="exact"/>
              <w:ind w:left="63" w:right="63"/>
              <w:rPr>
                <w:rFonts w:eastAsia="仿宋_GB2312"/>
                <w:szCs w:val="30"/>
              </w:rPr>
            </w:pPr>
          </w:p>
        </w:tc>
        <w:tc>
          <w:tcPr>
            <w:tcW w:w="1352" w:type="dxa"/>
            <w:noWrap w:val="0"/>
          </w:tcPr>
          <w:p w14:paraId="78BC8514">
            <w:pPr>
              <w:pStyle w:val="14"/>
              <w:keepNext/>
              <w:spacing w:line="440" w:lineRule="exact"/>
              <w:ind w:left="63" w:right="63"/>
              <w:rPr>
                <w:rFonts w:eastAsia="仿宋_GB2312"/>
                <w:szCs w:val="30"/>
              </w:rPr>
            </w:pPr>
          </w:p>
        </w:tc>
        <w:tc>
          <w:tcPr>
            <w:tcW w:w="1418" w:type="dxa"/>
            <w:noWrap w:val="0"/>
          </w:tcPr>
          <w:p w14:paraId="5D21ABBB">
            <w:pPr>
              <w:pStyle w:val="14"/>
              <w:keepNext/>
              <w:spacing w:line="440" w:lineRule="exact"/>
              <w:ind w:left="63" w:right="63"/>
              <w:rPr>
                <w:rFonts w:eastAsia="仿宋_GB2312"/>
                <w:szCs w:val="30"/>
              </w:rPr>
            </w:pPr>
          </w:p>
        </w:tc>
        <w:tc>
          <w:tcPr>
            <w:tcW w:w="1701" w:type="dxa"/>
            <w:noWrap w:val="0"/>
          </w:tcPr>
          <w:p w14:paraId="108B0999">
            <w:pPr>
              <w:pStyle w:val="14"/>
              <w:keepNext/>
              <w:spacing w:line="440" w:lineRule="exact"/>
              <w:ind w:left="63" w:right="63"/>
              <w:rPr>
                <w:rFonts w:eastAsia="仿宋_GB2312"/>
                <w:szCs w:val="30"/>
              </w:rPr>
            </w:pPr>
          </w:p>
        </w:tc>
      </w:tr>
      <w:tr w14:paraId="6F47AC45">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c>
          <w:tcPr>
            <w:tcW w:w="993" w:type="dxa"/>
            <w:noWrap w:val="0"/>
          </w:tcPr>
          <w:p w14:paraId="5E637C96">
            <w:pPr>
              <w:pStyle w:val="14"/>
              <w:keepNext/>
              <w:spacing w:line="440" w:lineRule="exact"/>
              <w:ind w:left="63" w:right="63"/>
              <w:rPr>
                <w:rFonts w:eastAsia="仿宋_GB2312"/>
                <w:szCs w:val="30"/>
              </w:rPr>
            </w:pPr>
          </w:p>
        </w:tc>
        <w:tc>
          <w:tcPr>
            <w:tcW w:w="1984" w:type="dxa"/>
            <w:noWrap w:val="0"/>
          </w:tcPr>
          <w:p w14:paraId="2EF4AAEB">
            <w:pPr>
              <w:pStyle w:val="14"/>
              <w:keepNext/>
              <w:spacing w:line="440" w:lineRule="exact"/>
              <w:ind w:left="63" w:right="63"/>
              <w:rPr>
                <w:rFonts w:eastAsia="仿宋_GB2312"/>
                <w:szCs w:val="30"/>
              </w:rPr>
            </w:pPr>
          </w:p>
        </w:tc>
        <w:tc>
          <w:tcPr>
            <w:tcW w:w="851" w:type="dxa"/>
            <w:noWrap w:val="0"/>
          </w:tcPr>
          <w:p w14:paraId="74930886">
            <w:pPr>
              <w:pStyle w:val="14"/>
              <w:keepNext/>
              <w:spacing w:line="440" w:lineRule="exact"/>
              <w:ind w:left="63" w:right="63"/>
              <w:rPr>
                <w:rFonts w:eastAsia="仿宋_GB2312"/>
                <w:szCs w:val="30"/>
              </w:rPr>
            </w:pPr>
          </w:p>
        </w:tc>
        <w:tc>
          <w:tcPr>
            <w:tcW w:w="774" w:type="dxa"/>
            <w:noWrap w:val="0"/>
          </w:tcPr>
          <w:p w14:paraId="67889CB2">
            <w:pPr>
              <w:pStyle w:val="14"/>
              <w:keepNext/>
              <w:spacing w:line="440" w:lineRule="exact"/>
              <w:ind w:left="63" w:right="63"/>
              <w:rPr>
                <w:rFonts w:eastAsia="仿宋_GB2312"/>
                <w:szCs w:val="30"/>
              </w:rPr>
            </w:pPr>
          </w:p>
        </w:tc>
        <w:tc>
          <w:tcPr>
            <w:tcW w:w="1352" w:type="dxa"/>
            <w:noWrap w:val="0"/>
          </w:tcPr>
          <w:p w14:paraId="12AD6526">
            <w:pPr>
              <w:pStyle w:val="14"/>
              <w:keepNext/>
              <w:spacing w:line="440" w:lineRule="exact"/>
              <w:ind w:left="63" w:right="63"/>
              <w:rPr>
                <w:rFonts w:eastAsia="仿宋_GB2312"/>
                <w:szCs w:val="30"/>
              </w:rPr>
            </w:pPr>
          </w:p>
        </w:tc>
        <w:tc>
          <w:tcPr>
            <w:tcW w:w="1418" w:type="dxa"/>
            <w:noWrap w:val="0"/>
          </w:tcPr>
          <w:p w14:paraId="065EE2EB">
            <w:pPr>
              <w:pStyle w:val="14"/>
              <w:keepNext/>
              <w:spacing w:line="440" w:lineRule="exact"/>
              <w:ind w:left="63" w:right="63"/>
              <w:rPr>
                <w:rFonts w:eastAsia="仿宋_GB2312"/>
                <w:szCs w:val="30"/>
              </w:rPr>
            </w:pPr>
          </w:p>
        </w:tc>
        <w:tc>
          <w:tcPr>
            <w:tcW w:w="1701" w:type="dxa"/>
            <w:noWrap w:val="0"/>
          </w:tcPr>
          <w:p w14:paraId="2753AD63">
            <w:pPr>
              <w:pStyle w:val="14"/>
              <w:keepNext/>
              <w:spacing w:line="440" w:lineRule="exact"/>
              <w:ind w:left="63" w:right="63"/>
              <w:rPr>
                <w:rFonts w:eastAsia="仿宋_GB2312"/>
                <w:szCs w:val="30"/>
              </w:rPr>
            </w:pPr>
          </w:p>
        </w:tc>
      </w:tr>
      <w:tr w14:paraId="31AA864F">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c>
          <w:tcPr>
            <w:tcW w:w="993" w:type="dxa"/>
            <w:noWrap w:val="0"/>
          </w:tcPr>
          <w:p w14:paraId="1DE2E1E6">
            <w:pPr>
              <w:pStyle w:val="14"/>
              <w:keepNext/>
              <w:spacing w:line="440" w:lineRule="exact"/>
              <w:ind w:left="63" w:right="63"/>
              <w:rPr>
                <w:rFonts w:eastAsia="仿宋_GB2312"/>
                <w:szCs w:val="30"/>
              </w:rPr>
            </w:pPr>
          </w:p>
        </w:tc>
        <w:tc>
          <w:tcPr>
            <w:tcW w:w="1984" w:type="dxa"/>
            <w:noWrap w:val="0"/>
          </w:tcPr>
          <w:p w14:paraId="3E8A9AC2">
            <w:pPr>
              <w:pStyle w:val="14"/>
              <w:keepNext/>
              <w:spacing w:line="440" w:lineRule="exact"/>
              <w:ind w:left="63" w:right="63"/>
              <w:rPr>
                <w:rFonts w:eastAsia="仿宋_GB2312"/>
                <w:szCs w:val="30"/>
              </w:rPr>
            </w:pPr>
          </w:p>
        </w:tc>
        <w:tc>
          <w:tcPr>
            <w:tcW w:w="851" w:type="dxa"/>
            <w:noWrap w:val="0"/>
          </w:tcPr>
          <w:p w14:paraId="487B2EF5">
            <w:pPr>
              <w:pStyle w:val="14"/>
              <w:keepNext/>
              <w:spacing w:line="440" w:lineRule="exact"/>
              <w:ind w:left="63" w:right="63"/>
              <w:rPr>
                <w:rFonts w:eastAsia="仿宋_GB2312"/>
                <w:szCs w:val="30"/>
              </w:rPr>
            </w:pPr>
          </w:p>
        </w:tc>
        <w:tc>
          <w:tcPr>
            <w:tcW w:w="774" w:type="dxa"/>
            <w:noWrap w:val="0"/>
          </w:tcPr>
          <w:p w14:paraId="127D3E97">
            <w:pPr>
              <w:pStyle w:val="14"/>
              <w:keepNext/>
              <w:spacing w:line="440" w:lineRule="exact"/>
              <w:ind w:left="63" w:right="63"/>
              <w:rPr>
                <w:rFonts w:eastAsia="仿宋_GB2312"/>
                <w:szCs w:val="30"/>
              </w:rPr>
            </w:pPr>
          </w:p>
        </w:tc>
        <w:tc>
          <w:tcPr>
            <w:tcW w:w="1352" w:type="dxa"/>
            <w:noWrap w:val="0"/>
          </w:tcPr>
          <w:p w14:paraId="56C94120">
            <w:pPr>
              <w:pStyle w:val="14"/>
              <w:keepNext/>
              <w:spacing w:line="440" w:lineRule="exact"/>
              <w:ind w:left="63" w:right="63"/>
              <w:rPr>
                <w:rFonts w:eastAsia="仿宋_GB2312"/>
                <w:szCs w:val="30"/>
              </w:rPr>
            </w:pPr>
          </w:p>
        </w:tc>
        <w:tc>
          <w:tcPr>
            <w:tcW w:w="1418" w:type="dxa"/>
            <w:noWrap w:val="0"/>
          </w:tcPr>
          <w:p w14:paraId="71375347">
            <w:pPr>
              <w:pStyle w:val="14"/>
              <w:keepNext/>
              <w:spacing w:line="440" w:lineRule="exact"/>
              <w:ind w:left="63" w:right="63"/>
              <w:rPr>
                <w:rFonts w:eastAsia="仿宋_GB2312"/>
                <w:szCs w:val="30"/>
              </w:rPr>
            </w:pPr>
          </w:p>
        </w:tc>
        <w:tc>
          <w:tcPr>
            <w:tcW w:w="1701" w:type="dxa"/>
            <w:noWrap w:val="0"/>
          </w:tcPr>
          <w:p w14:paraId="7D02CB9F">
            <w:pPr>
              <w:pStyle w:val="14"/>
              <w:keepNext/>
              <w:spacing w:line="440" w:lineRule="exact"/>
              <w:ind w:left="63" w:right="63"/>
              <w:rPr>
                <w:rFonts w:eastAsia="仿宋_GB2312"/>
                <w:szCs w:val="30"/>
              </w:rPr>
            </w:pPr>
          </w:p>
        </w:tc>
      </w:tr>
      <w:tr w14:paraId="352F95CB">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c>
          <w:tcPr>
            <w:tcW w:w="993" w:type="dxa"/>
            <w:noWrap w:val="0"/>
          </w:tcPr>
          <w:p w14:paraId="54563E42">
            <w:pPr>
              <w:pStyle w:val="14"/>
              <w:keepNext/>
              <w:spacing w:line="440" w:lineRule="exact"/>
              <w:ind w:left="63" w:right="63"/>
              <w:rPr>
                <w:rFonts w:eastAsia="仿宋_GB2312"/>
                <w:szCs w:val="30"/>
              </w:rPr>
            </w:pPr>
          </w:p>
        </w:tc>
        <w:tc>
          <w:tcPr>
            <w:tcW w:w="1984" w:type="dxa"/>
            <w:noWrap w:val="0"/>
          </w:tcPr>
          <w:p w14:paraId="6C9C1616">
            <w:pPr>
              <w:pStyle w:val="14"/>
              <w:keepNext/>
              <w:spacing w:line="440" w:lineRule="exact"/>
              <w:ind w:left="63" w:right="63"/>
              <w:rPr>
                <w:rFonts w:eastAsia="仿宋_GB2312"/>
                <w:szCs w:val="30"/>
              </w:rPr>
            </w:pPr>
          </w:p>
        </w:tc>
        <w:tc>
          <w:tcPr>
            <w:tcW w:w="851" w:type="dxa"/>
            <w:noWrap w:val="0"/>
          </w:tcPr>
          <w:p w14:paraId="0140433D">
            <w:pPr>
              <w:pStyle w:val="14"/>
              <w:keepNext/>
              <w:spacing w:line="440" w:lineRule="exact"/>
              <w:ind w:left="63" w:right="63"/>
              <w:rPr>
                <w:rFonts w:eastAsia="仿宋_GB2312"/>
                <w:szCs w:val="30"/>
              </w:rPr>
            </w:pPr>
          </w:p>
        </w:tc>
        <w:tc>
          <w:tcPr>
            <w:tcW w:w="774" w:type="dxa"/>
            <w:noWrap w:val="0"/>
          </w:tcPr>
          <w:p w14:paraId="061DC9A8">
            <w:pPr>
              <w:pStyle w:val="14"/>
              <w:keepNext/>
              <w:spacing w:line="440" w:lineRule="exact"/>
              <w:ind w:left="63" w:right="63"/>
              <w:rPr>
                <w:rFonts w:eastAsia="仿宋_GB2312"/>
                <w:szCs w:val="30"/>
              </w:rPr>
            </w:pPr>
          </w:p>
        </w:tc>
        <w:tc>
          <w:tcPr>
            <w:tcW w:w="1352" w:type="dxa"/>
            <w:noWrap w:val="0"/>
          </w:tcPr>
          <w:p w14:paraId="040DDD67">
            <w:pPr>
              <w:pStyle w:val="14"/>
              <w:keepNext/>
              <w:spacing w:line="440" w:lineRule="exact"/>
              <w:ind w:left="63" w:right="63"/>
              <w:rPr>
                <w:rFonts w:eastAsia="仿宋_GB2312"/>
                <w:szCs w:val="30"/>
              </w:rPr>
            </w:pPr>
          </w:p>
        </w:tc>
        <w:tc>
          <w:tcPr>
            <w:tcW w:w="1418" w:type="dxa"/>
            <w:noWrap w:val="0"/>
          </w:tcPr>
          <w:p w14:paraId="45B629B8">
            <w:pPr>
              <w:pStyle w:val="14"/>
              <w:keepNext/>
              <w:spacing w:line="440" w:lineRule="exact"/>
              <w:ind w:left="63" w:right="63"/>
              <w:rPr>
                <w:rFonts w:eastAsia="仿宋_GB2312"/>
                <w:szCs w:val="30"/>
              </w:rPr>
            </w:pPr>
          </w:p>
        </w:tc>
        <w:tc>
          <w:tcPr>
            <w:tcW w:w="1701" w:type="dxa"/>
            <w:noWrap w:val="0"/>
          </w:tcPr>
          <w:p w14:paraId="7660F08B">
            <w:pPr>
              <w:pStyle w:val="14"/>
              <w:keepNext/>
              <w:spacing w:line="440" w:lineRule="exact"/>
              <w:ind w:left="63" w:right="63"/>
              <w:rPr>
                <w:rFonts w:eastAsia="仿宋_GB2312"/>
                <w:szCs w:val="30"/>
              </w:rPr>
            </w:pPr>
          </w:p>
        </w:tc>
      </w:tr>
      <w:tr w14:paraId="7FB68224">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c>
          <w:tcPr>
            <w:tcW w:w="993" w:type="dxa"/>
            <w:noWrap w:val="0"/>
          </w:tcPr>
          <w:p w14:paraId="36EADB63">
            <w:pPr>
              <w:pStyle w:val="14"/>
              <w:keepNext/>
              <w:spacing w:line="440" w:lineRule="exact"/>
              <w:ind w:left="63" w:right="63"/>
              <w:rPr>
                <w:rFonts w:eastAsia="仿宋_GB2312"/>
                <w:szCs w:val="30"/>
              </w:rPr>
            </w:pPr>
          </w:p>
        </w:tc>
        <w:tc>
          <w:tcPr>
            <w:tcW w:w="1984" w:type="dxa"/>
            <w:noWrap w:val="0"/>
          </w:tcPr>
          <w:p w14:paraId="7961A06D">
            <w:pPr>
              <w:pStyle w:val="14"/>
              <w:keepNext/>
              <w:spacing w:line="440" w:lineRule="exact"/>
              <w:ind w:left="63" w:right="63"/>
              <w:rPr>
                <w:rFonts w:eastAsia="仿宋_GB2312"/>
                <w:szCs w:val="30"/>
              </w:rPr>
            </w:pPr>
          </w:p>
        </w:tc>
        <w:tc>
          <w:tcPr>
            <w:tcW w:w="851" w:type="dxa"/>
            <w:noWrap w:val="0"/>
          </w:tcPr>
          <w:p w14:paraId="7337420A">
            <w:pPr>
              <w:pStyle w:val="14"/>
              <w:keepNext/>
              <w:spacing w:line="440" w:lineRule="exact"/>
              <w:ind w:left="63" w:right="63"/>
              <w:rPr>
                <w:rFonts w:eastAsia="仿宋_GB2312"/>
                <w:szCs w:val="30"/>
              </w:rPr>
            </w:pPr>
          </w:p>
        </w:tc>
        <w:tc>
          <w:tcPr>
            <w:tcW w:w="774" w:type="dxa"/>
            <w:noWrap w:val="0"/>
          </w:tcPr>
          <w:p w14:paraId="7D844927">
            <w:pPr>
              <w:pStyle w:val="14"/>
              <w:keepNext/>
              <w:spacing w:line="440" w:lineRule="exact"/>
              <w:ind w:left="63" w:right="63"/>
              <w:rPr>
                <w:rFonts w:eastAsia="仿宋_GB2312"/>
                <w:szCs w:val="30"/>
              </w:rPr>
            </w:pPr>
          </w:p>
        </w:tc>
        <w:tc>
          <w:tcPr>
            <w:tcW w:w="1352" w:type="dxa"/>
            <w:noWrap w:val="0"/>
          </w:tcPr>
          <w:p w14:paraId="766ABD8D">
            <w:pPr>
              <w:pStyle w:val="14"/>
              <w:keepNext/>
              <w:spacing w:line="440" w:lineRule="exact"/>
              <w:ind w:left="63" w:right="63"/>
              <w:rPr>
                <w:rFonts w:eastAsia="仿宋_GB2312"/>
                <w:szCs w:val="30"/>
              </w:rPr>
            </w:pPr>
          </w:p>
        </w:tc>
        <w:tc>
          <w:tcPr>
            <w:tcW w:w="1418" w:type="dxa"/>
            <w:noWrap w:val="0"/>
          </w:tcPr>
          <w:p w14:paraId="25A4FAFF">
            <w:pPr>
              <w:pStyle w:val="14"/>
              <w:keepNext/>
              <w:spacing w:line="440" w:lineRule="exact"/>
              <w:ind w:left="63" w:right="63"/>
              <w:rPr>
                <w:rFonts w:eastAsia="仿宋_GB2312"/>
                <w:szCs w:val="30"/>
              </w:rPr>
            </w:pPr>
          </w:p>
        </w:tc>
        <w:tc>
          <w:tcPr>
            <w:tcW w:w="1701" w:type="dxa"/>
            <w:noWrap w:val="0"/>
          </w:tcPr>
          <w:p w14:paraId="52A5993E">
            <w:pPr>
              <w:pStyle w:val="14"/>
              <w:keepNext/>
              <w:spacing w:line="440" w:lineRule="exact"/>
              <w:ind w:left="63" w:right="63"/>
              <w:rPr>
                <w:rFonts w:eastAsia="仿宋_GB2312"/>
                <w:szCs w:val="30"/>
              </w:rPr>
            </w:pPr>
          </w:p>
        </w:tc>
      </w:tr>
      <w:tr w14:paraId="47E5E821">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c>
          <w:tcPr>
            <w:tcW w:w="993" w:type="dxa"/>
            <w:noWrap w:val="0"/>
          </w:tcPr>
          <w:p w14:paraId="39DB1D8E">
            <w:pPr>
              <w:pStyle w:val="14"/>
              <w:keepNext/>
              <w:spacing w:line="440" w:lineRule="exact"/>
              <w:ind w:left="63" w:right="63"/>
              <w:rPr>
                <w:rFonts w:eastAsia="仿宋_GB2312"/>
                <w:szCs w:val="30"/>
              </w:rPr>
            </w:pPr>
          </w:p>
        </w:tc>
        <w:tc>
          <w:tcPr>
            <w:tcW w:w="1984" w:type="dxa"/>
            <w:noWrap w:val="0"/>
          </w:tcPr>
          <w:p w14:paraId="1DEEE39D">
            <w:pPr>
              <w:pStyle w:val="14"/>
              <w:keepNext/>
              <w:spacing w:line="440" w:lineRule="exact"/>
              <w:ind w:left="63" w:right="63"/>
              <w:rPr>
                <w:rFonts w:eastAsia="仿宋_GB2312"/>
                <w:szCs w:val="30"/>
              </w:rPr>
            </w:pPr>
          </w:p>
        </w:tc>
        <w:tc>
          <w:tcPr>
            <w:tcW w:w="851" w:type="dxa"/>
            <w:noWrap w:val="0"/>
          </w:tcPr>
          <w:p w14:paraId="6BFA2228">
            <w:pPr>
              <w:pStyle w:val="14"/>
              <w:keepNext/>
              <w:spacing w:line="440" w:lineRule="exact"/>
              <w:ind w:left="63" w:right="63"/>
              <w:rPr>
                <w:rFonts w:eastAsia="仿宋_GB2312"/>
                <w:szCs w:val="30"/>
              </w:rPr>
            </w:pPr>
          </w:p>
        </w:tc>
        <w:tc>
          <w:tcPr>
            <w:tcW w:w="774" w:type="dxa"/>
            <w:noWrap w:val="0"/>
          </w:tcPr>
          <w:p w14:paraId="1E2B894B">
            <w:pPr>
              <w:pStyle w:val="14"/>
              <w:keepNext/>
              <w:spacing w:line="440" w:lineRule="exact"/>
              <w:ind w:left="63" w:right="63"/>
              <w:rPr>
                <w:rFonts w:eastAsia="仿宋_GB2312"/>
                <w:szCs w:val="30"/>
              </w:rPr>
            </w:pPr>
          </w:p>
        </w:tc>
        <w:tc>
          <w:tcPr>
            <w:tcW w:w="1352" w:type="dxa"/>
            <w:noWrap w:val="0"/>
          </w:tcPr>
          <w:p w14:paraId="0E61F929">
            <w:pPr>
              <w:pStyle w:val="14"/>
              <w:keepNext/>
              <w:spacing w:line="440" w:lineRule="exact"/>
              <w:ind w:left="63" w:right="63"/>
              <w:rPr>
                <w:rFonts w:eastAsia="仿宋_GB2312"/>
                <w:szCs w:val="30"/>
              </w:rPr>
            </w:pPr>
          </w:p>
        </w:tc>
        <w:tc>
          <w:tcPr>
            <w:tcW w:w="1418" w:type="dxa"/>
            <w:noWrap w:val="0"/>
          </w:tcPr>
          <w:p w14:paraId="5A4E4B55">
            <w:pPr>
              <w:pStyle w:val="14"/>
              <w:keepNext/>
              <w:spacing w:line="440" w:lineRule="exact"/>
              <w:ind w:left="63" w:right="63"/>
              <w:rPr>
                <w:rFonts w:eastAsia="仿宋_GB2312"/>
                <w:szCs w:val="30"/>
              </w:rPr>
            </w:pPr>
          </w:p>
        </w:tc>
        <w:tc>
          <w:tcPr>
            <w:tcW w:w="1701" w:type="dxa"/>
            <w:noWrap w:val="0"/>
          </w:tcPr>
          <w:p w14:paraId="410FCEDF">
            <w:pPr>
              <w:pStyle w:val="14"/>
              <w:keepNext/>
              <w:spacing w:line="440" w:lineRule="exact"/>
              <w:ind w:left="63" w:right="63"/>
              <w:rPr>
                <w:rFonts w:eastAsia="仿宋_GB2312"/>
                <w:szCs w:val="30"/>
              </w:rPr>
            </w:pPr>
          </w:p>
        </w:tc>
      </w:tr>
    </w:tbl>
    <w:p w14:paraId="455062BF">
      <w:pPr>
        <w:spacing w:line="440" w:lineRule="exact"/>
        <w:rPr>
          <w:rFonts w:eastAsia="仿宋_GB2312"/>
          <w:sz w:val="30"/>
          <w:szCs w:val="30"/>
        </w:rPr>
      </w:pPr>
    </w:p>
    <w:p w14:paraId="036FCFE7">
      <w:pPr>
        <w:spacing w:before="143" w:after="143" w:line="440" w:lineRule="exact"/>
        <w:jc w:val="center"/>
        <w:rPr>
          <w:rFonts w:eastAsia="黑体"/>
          <w:sz w:val="30"/>
          <w:szCs w:val="30"/>
        </w:rPr>
      </w:pPr>
      <w:r>
        <w:rPr>
          <w:rFonts w:eastAsia="仿宋_GB2312"/>
          <w:sz w:val="30"/>
          <w:szCs w:val="30"/>
        </w:rPr>
        <w:br w:type="page" w:clear="all"/>
      </w:r>
      <w:r>
        <w:rPr>
          <w:rFonts w:eastAsia="黑体"/>
          <w:sz w:val="30"/>
          <w:szCs w:val="30"/>
        </w:rPr>
        <w:t>11-3：专业工程暂估价表</w:t>
      </w:r>
    </w:p>
    <w:tbl>
      <w:tblPr>
        <w:tblStyle w:val="36"/>
        <w:tblW w:w="8817" w:type="dxa"/>
        <w:tblInd w:w="0"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top w:w="0" w:type="dxa"/>
          <w:left w:w="28" w:type="dxa"/>
          <w:bottom w:w="0" w:type="dxa"/>
          <w:right w:w="28" w:type="dxa"/>
        </w:tblCellMar>
      </w:tblPr>
      <w:tblGrid>
        <w:gridCol w:w="879"/>
        <w:gridCol w:w="1984"/>
        <w:gridCol w:w="4678"/>
        <w:gridCol w:w="1276"/>
      </w:tblGrid>
      <w:tr w14:paraId="7B0690B9">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c>
          <w:tcPr>
            <w:tcW w:w="879" w:type="dxa"/>
            <w:tcBorders>
              <w:top w:val="single" w:color="000000" w:sz="12" w:space="0"/>
              <w:bottom w:val="single" w:color="000000" w:sz="6" w:space="0"/>
            </w:tcBorders>
            <w:noWrap w:val="0"/>
          </w:tcPr>
          <w:p w14:paraId="55BE77C6">
            <w:pPr>
              <w:pStyle w:val="14"/>
              <w:keepNext/>
              <w:spacing w:line="440" w:lineRule="exact"/>
              <w:ind w:left="63" w:right="63"/>
              <w:rPr>
                <w:rFonts w:eastAsia="仿宋_GB2312"/>
                <w:szCs w:val="30"/>
              </w:rPr>
            </w:pPr>
            <w:r>
              <w:rPr>
                <w:rFonts w:eastAsia="仿宋_GB2312"/>
                <w:szCs w:val="30"/>
              </w:rPr>
              <w:t>序号</w:t>
            </w:r>
          </w:p>
        </w:tc>
        <w:tc>
          <w:tcPr>
            <w:tcW w:w="1984" w:type="dxa"/>
            <w:tcBorders>
              <w:top w:val="single" w:color="000000" w:sz="12" w:space="0"/>
              <w:bottom w:val="single" w:color="000000" w:sz="6" w:space="0"/>
            </w:tcBorders>
            <w:noWrap w:val="0"/>
          </w:tcPr>
          <w:p w14:paraId="525CD9E7">
            <w:pPr>
              <w:pStyle w:val="14"/>
              <w:keepNext/>
              <w:spacing w:line="440" w:lineRule="exact"/>
              <w:ind w:left="63" w:right="63"/>
              <w:rPr>
                <w:rFonts w:eastAsia="仿宋_GB2312"/>
                <w:szCs w:val="30"/>
              </w:rPr>
            </w:pPr>
            <w:r>
              <w:rPr>
                <w:rFonts w:eastAsia="仿宋_GB2312"/>
                <w:szCs w:val="30"/>
              </w:rPr>
              <w:t>专业工程名称</w:t>
            </w:r>
          </w:p>
        </w:tc>
        <w:tc>
          <w:tcPr>
            <w:tcW w:w="4678" w:type="dxa"/>
            <w:tcBorders>
              <w:top w:val="single" w:color="000000" w:sz="12" w:space="0"/>
              <w:bottom w:val="single" w:color="000000" w:sz="6" w:space="0"/>
            </w:tcBorders>
            <w:noWrap w:val="0"/>
          </w:tcPr>
          <w:p w14:paraId="1D85A5A7">
            <w:pPr>
              <w:pStyle w:val="14"/>
              <w:keepNext/>
              <w:spacing w:line="440" w:lineRule="exact"/>
              <w:ind w:left="63" w:right="63"/>
              <w:rPr>
                <w:rFonts w:eastAsia="仿宋_GB2312"/>
                <w:szCs w:val="30"/>
              </w:rPr>
            </w:pPr>
            <w:r>
              <w:rPr>
                <w:rFonts w:eastAsia="仿宋_GB2312"/>
                <w:szCs w:val="30"/>
              </w:rPr>
              <w:t>工程内容</w:t>
            </w:r>
          </w:p>
        </w:tc>
        <w:tc>
          <w:tcPr>
            <w:tcW w:w="1276" w:type="dxa"/>
            <w:tcBorders>
              <w:top w:val="single" w:color="000000" w:sz="12" w:space="0"/>
              <w:bottom w:val="single" w:color="000000" w:sz="6" w:space="0"/>
            </w:tcBorders>
            <w:noWrap w:val="0"/>
          </w:tcPr>
          <w:p w14:paraId="109406F0">
            <w:pPr>
              <w:pStyle w:val="14"/>
              <w:keepNext/>
              <w:spacing w:line="440" w:lineRule="exact"/>
              <w:ind w:left="63" w:right="63"/>
              <w:rPr>
                <w:rFonts w:eastAsia="仿宋_GB2312"/>
                <w:szCs w:val="30"/>
              </w:rPr>
            </w:pPr>
            <w:r>
              <w:rPr>
                <w:rFonts w:eastAsia="仿宋_GB2312"/>
                <w:szCs w:val="30"/>
              </w:rPr>
              <w:t>金额</w:t>
            </w:r>
          </w:p>
        </w:tc>
      </w:tr>
      <w:tr w14:paraId="6E6A0939">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c>
          <w:tcPr>
            <w:tcW w:w="879" w:type="dxa"/>
            <w:tcBorders>
              <w:top w:val="single" w:color="000000" w:sz="6" w:space="0"/>
              <w:bottom w:val="single" w:color="000000" w:sz="6" w:space="0"/>
            </w:tcBorders>
            <w:noWrap w:val="0"/>
          </w:tcPr>
          <w:p w14:paraId="07FBA551">
            <w:pPr>
              <w:pStyle w:val="14"/>
              <w:keepNext/>
              <w:spacing w:line="440" w:lineRule="exact"/>
              <w:ind w:left="63" w:right="63"/>
              <w:rPr>
                <w:szCs w:val="21"/>
              </w:rPr>
            </w:pPr>
          </w:p>
        </w:tc>
        <w:tc>
          <w:tcPr>
            <w:tcW w:w="1984" w:type="dxa"/>
            <w:tcBorders>
              <w:top w:val="single" w:color="000000" w:sz="6" w:space="0"/>
              <w:bottom w:val="single" w:color="000000" w:sz="6" w:space="0"/>
            </w:tcBorders>
            <w:noWrap w:val="0"/>
          </w:tcPr>
          <w:p w14:paraId="0DE2963D">
            <w:pPr>
              <w:pStyle w:val="14"/>
              <w:keepNext/>
              <w:spacing w:line="440" w:lineRule="exact"/>
              <w:ind w:left="63" w:right="63"/>
              <w:rPr>
                <w:szCs w:val="21"/>
              </w:rPr>
            </w:pPr>
          </w:p>
        </w:tc>
        <w:tc>
          <w:tcPr>
            <w:tcW w:w="4678" w:type="dxa"/>
            <w:tcBorders>
              <w:top w:val="single" w:color="000000" w:sz="6" w:space="0"/>
              <w:bottom w:val="single" w:color="000000" w:sz="6" w:space="0"/>
            </w:tcBorders>
            <w:noWrap w:val="0"/>
          </w:tcPr>
          <w:p w14:paraId="1F932C96">
            <w:pPr>
              <w:pStyle w:val="14"/>
              <w:keepNext/>
              <w:spacing w:line="440" w:lineRule="exact"/>
              <w:ind w:left="63" w:right="63"/>
              <w:rPr>
                <w:szCs w:val="21"/>
              </w:rPr>
            </w:pPr>
          </w:p>
        </w:tc>
        <w:tc>
          <w:tcPr>
            <w:tcW w:w="1276" w:type="dxa"/>
            <w:tcBorders>
              <w:top w:val="single" w:color="000000" w:sz="6" w:space="0"/>
              <w:bottom w:val="single" w:color="000000" w:sz="6" w:space="0"/>
            </w:tcBorders>
            <w:noWrap w:val="0"/>
          </w:tcPr>
          <w:p w14:paraId="35140409">
            <w:pPr>
              <w:pStyle w:val="14"/>
              <w:keepNext/>
              <w:spacing w:line="440" w:lineRule="exact"/>
              <w:ind w:left="63" w:right="63"/>
              <w:rPr>
                <w:szCs w:val="21"/>
              </w:rPr>
            </w:pPr>
          </w:p>
        </w:tc>
      </w:tr>
      <w:tr w14:paraId="21CABD96">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c>
          <w:tcPr>
            <w:tcW w:w="879" w:type="dxa"/>
            <w:tcBorders>
              <w:top w:val="nil"/>
            </w:tcBorders>
            <w:noWrap w:val="0"/>
          </w:tcPr>
          <w:p w14:paraId="7BB2DADF">
            <w:pPr>
              <w:pStyle w:val="14"/>
              <w:keepNext/>
              <w:spacing w:line="440" w:lineRule="exact"/>
              <w:ind w:left="63" w:right="63"/>
              <w:rPr>
                <w:szCs w:val="21"/>
              </w:rPr>
            </w:pPr>
          </w:p>
        </w:tc>
        <w:tc>
          <w:tcPr>
            <w:tcW w:w="1984" w:type="dxa"/>
            <w:tcBorders>
              <w:top w:val="nil"/>
            </w:tcBorders>
            <w:noWrap w:val="0"/>
          </w:tcPr>
          <w:p w14:paraId="4F5A4AAD">
            <w:pPr>
              <w:pStyle w:val="14"/>
              <w:keepNext/>
              <w:spacing w:line="440" w:lineRule="exact"/>
              <w:ind w:left="63" w:right="63"/>
              <w:rPr>
                <w:szCs w:val="21"/>
              </w:rPr>
            </w:pPr>
          </w:p>
        </w:tc>
        <w:tc>
          <w:tcPr>
            <w:tcW w:w="4678" w:type="dxa"/>
            <w:tcBorders>
              <w:top w:val="nil"/>
            </w:tcBorders>
            <w:noWrap w:val="0"/>
          </w:tcPr>
          <w:p w14:paraId="595F7025">
            <w:pPr>
              <w:pStyle w:val="14"/>
              <w:keepNext/>
              <w:spacing w:line="440" w:lineRule="exact"/>
              <w:ind w:left="63" w:right="63"/>
              <w:rPr>
                <w:szCs w:val="21"/>
              </w:rPr>
            </w:pPr>
          </w:p>
        </w:tc>
        <w:tc>
          <w:tcPr>
            <w:tcW w:w="1276" w:type="dxa"/>
            <w:tcBorders>
              <w:top w:val="nil"/>
            </w:tcBorders>
            <w:noWrap w:val="0"/>
          </w:tcPr>
          <w:p w14:paraId="42AB5850">
            <w:pPr>
              <w:pStyle w:val="14"/>
              <w:keepNext/>
              <w:spacing w:line="440" w:lineRule="exact"/>
              <w:ind w:left="63" w:right="63"/>
              <w:rPr>
                <w:szCs w:val="21"/>
              </w:rPr>
            </w:pPr>
          </w:p>
        </w:tc>
      </w:tr>
      <w:tr w14:paraId="15F5769A">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c>
          <w:tcPr>
            <w:tcW w:w="879" w:type="dxa"/>
            <w:tcBorders>
              <w:top w:val="nil"/>
            </w:tcBorders>
            <w:noWrap w:val="0"/>
          </w:tcPr>
          <w:p w14:paraId="2F7D2A3D">
            <w:pPr>
              <w:pStyle w:val="14"/>
              <w:keepNext/>
              <w:spacing w:line="440" w:lineRule="exact"/>
              <w:ind w:left="63" w:right="63"/>
              <w:rPr>
                <w:szCs w:val="21"/>
              </w:rPr>
            </w:pPr>
          </w:p>
        </w:tc>
        <w:tc>
          <w:tcPr>
            <w:tcW w:w="1984" w:type="dxa"/>
            <w:tcBorders>
              <w:top w:val="nil"/>
            </w:tcBorders>
            <w:noWrap w:val="0"/>
          </w:tcPr>
          <w:p w14:paraId="1A70868A">
            <w:pPr>
              <w:pStyle w:val="14"/>
              <w:keepNext/>
              <w:spacing w:line="440" w:lineRule="exact"/>
              <w:ind w:left="63" w:right="63"/>
              <w:rPr>
                <w:szCs w:val="21"/>
              </w:rPr>
            </w:pPr>
          </w:p>
        </w:tc>
        <w:tc>
          <w:tcPr>
            <w:tcW w:w="4678" w:type="dxa"/>
            <w:tcBorders>
              <w:top w:val="nil"/>
            </w:tcBorders>
            <w:noWrap w:val="0"/>
          </w:tcPr>
          <w:p w14:paraId="311C762F">
            <w:pPr>
              <w:pStyle w:val="14"/>
              <w:keepNext/>
              <w:spacing w:line="440" w:lineRule="exact"/>
              <w:ind w:left="63" w:right="63"/>
              <w:rPr>
                <w:szCs w:val="21"/>
              </w:rPr>
            </w:pPr>
          </w:p>
        </w:tc>
        <w:tc>
          <w:tcPr>
            <w:tcW w:w="1276" w:type="dxa"/>
            <w:tcBorders>
              <w:top w:val="nil"/>
            </w:tcBorders>
            <w:noWrap w:val="0"/>
          </w:tcPr>
          <w:p w14:paraId="528A27F6">
            <w:pPr>
              <w:pStyle w:val="14"/>
              <w:keepNext/>
              <w:spacing w:line="440" w:lineRule="exact"/>
              <w:ind w:left="63" w:right="63"/>
              <w:rPr>
                <w:szCs w:val="21"/>
              </w:rPr>
            </w:pPr>
          </w:p>
        </w:tc>
      </w:tr>
      <w:tr w14:paraId="5EF8C011">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c>
          <w:tcPr>
            <w:tcW w:w="879" w:type="dxa"/>
            <w:noWrap w:val="0"/>
          </w:tcPr>
          <w:p w14:paraId="053DFF43">
            <w:pPr>
              <w:pStyle w:val="14"/>
              <w:keepNext/>
              <w:spacing w:line="440" w:lineRule="exact"/>
              <w:ind w:left="63" w:right="63"/>
              <w:rPr>
                <w:szCs w:val="21"/>
              </w:rPr>
            </w:pPr>
          </w:p>
        </w:tc>
        <w:tc>
          <w:tcPr>
            <w:tcW w:w="1984" w:type="dxa"/>
            <w:noWrap w:val="0"/>
          </w:tcPr>
          <w:p w14:paraId="497EF952">
            <w:pPr>
              <w:pStyle w:val="14"/>
              <w:keepNext/>
              <w:spacing w:line="440" w:lineRule="exact"/>
              <w:ind w:left="63" w:right="63"/>
              <w:rPr>
                <w:szCs w:val="21"/>
              </w:rPr>
            </w:pPr>
          </w:p>
        </w:tc>
        <w:tc>
          <w:tcPr>
            <w:tcW w:w="4678" w:type="dxa"/>
            <w:noWrap w:val="0"/>
          </w:tcPr>
          <w:p w14:paraId="4D5557AE">
            <w:pPr>
              <w:pStyle w:val="14"/>
              <w:keepNext/>
              <w:spacing w:line="440" w:lineRule="exact"/>
              <w:ind w:left="63" w:right="63"/>
              <w:rPr>
                <w:szCs w:val="21"/>
              </w:rPr>
            </w:pPr>
          </w:p>
        </w:tc>
        <w:tc>
          <w:tcPr>
            <w:tcW w:w="1276" w:type="dxa"/>
            <w:noWrap w:val="0"/>
          </w:tcPr>
          <w:p w14:paraId="7546E38C">
            <w:pPr>
              <w:pStyle w:val="14"/>
              <w:keepNext/>
              <w:spacing w:line="440" w:lineRule="exact"/>
              <w:ind w:left="63" w:right="63"/>
              <w:rPr>
                <w:szCs w:val="21"/>
              </w:rPr>
            </w:pPr>
          </w:p>
        </w:tc>
      </w:tr>
      <w:tr w14:paraId="7C148A35">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c>
          <w:tcPr>
            <w:tcW w:w="879" w:type="dxa"/>
            <w:noWrap w:val="0"/>
          </w:tcPr>
          <w:p w14:paraId="7A6CF5D6">
            <w:pPr>
              <w:pStyle w:val="14"/>
              <w:keepNext/>
              <w:spacing w:line="440" w:lineRule="exact"/>
              <w:ind w:left="63" w:right="63"/>
              <w:rPr>
                <w:szCs w:val="21"/>
              </w:rPr>
            </w:pPr>
          </w:p>
        </w:tc>
        <w:tc>
          <w:tcPr>
            <w:tcW w:w="1984" w:type="dxa"/>
            <w:noWrap w:val="0"/>
          </w:tcPr>
          <w:p w14:paraId="0EDF0378">
            <w:pPr>
              <w:pStyle w:val="14"/>
              <w:keepNext/>
              <w:spacing w:line="440" w:lineRule="exact"/>
              <w:ind w:left="63" w:right="63"/>
              <w:rPr>
                <w:szCs w:val="21"/>
              </w:rPr>
            </w:pPr>
          </w:p>
        </w:tc>
        <w:tc>
          <w:tcPr>
            <w:tcW w:w="4678" w:type="dxa"/>
            <w:noWrap w:val="0"/>
          </w:tcPr>
          <w:p w14:paraId="7F4009E7">
            <w:pPr>
              <w:pStyle w:val="14"/>
              <w:keepNext/>
              <w:spacing w:line="440" w:lineRule="exact"/>
              <w:ind w:left="63" w:right="63"/>
              <w:rPr>
                <w:szCs w:val="21"/>
              </w:rPr>
            </w:pPr>
          </w:p>
        </w:tc>
        <w:tc>
          <w:tcPr>
            <w:tcW w:w="1276" w:type="dxa"/>
            <w:noWrap w:val="0"/>
          </w:tcPr>
          <w:p w14:paraId="59A48A55">
            <w:pPr>
              <w:pStyle w:val="14"/>
              <w:keepNext/>
              <w:spacing w:line="440" w:lineRule="exact"/>
              <w:ind w:left="63" w:right="63"/>
              <w:rPr>
                <w:szCs w:val="21"/>
              </w:rPr>
            </w:pPr>
          </w:p>
        </w:tc>
      </w:tr>
      <w:tr w14:paraId="7ACB71E9">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c>
          <w:tcPr>
            <w:tcW w:w="879" w:type="dxa"/>
            <w:noWrap w:val="0"/>
          </w:tcPr>
          <w:p w14:paraId="4B196236">
            <w:pPr>
              <w:pStyle w:val="14"/>
              <w:keepNext/>
              <w:spacing w:line="440" w:lineRule="exact"/>
              <w:ind w:left="63" w:right="63"/>
              <w:rPr>
                <w:szCs w:val="21"/>
              </w:rPr>
            </w:pPr>
          </w:p>
        </w:tc>
        <w:tc>
          <w:tcPr>
            <w:tcW w:w="1984" w:type="dxa"/>
            <w:noWrap w:val="0"/>
          </w:tcPr>
          <w:p w14:paraId="336ECEC6">
            <w:pPr>
              <w:pStyle w:val="14"/>
              <w:keepNext/>
              <w:spacing w:line="440" w:lineRule="exact"/>
              <w:ind w:left="63" w:right="63"/>
              <w:rPr>
                <w:szCs w:val="21"/>
              </w:rPr>
            </w:pPr>
          </w:p>
        </w:tc>
        <w:tc>
          <w:tcPr>
            <w:tcW w:w="4678" w:type="dxa"/>
            <w:noWrap w:val="0"/>
          </w:tcPr>
          <w:p w14:paraId="44B526E9">
            <w:pPr>
              <w:pStyle w:val="14"/>
              <w:keepNext/>
              <w:spacing w:line="440" w:lineRule="exact"/>
              <w:ind w:left="63" w:right="63"/>
              <w:rPr>
                <w:szCs w:val="21"/>
              </w:rPr>
            </w:pPr>
          </w:p>
        </w:tc>
        <w:tc>
          <w:tcPr>
            <w:tcW w:w="1276" w:type="dxa"/>
            <w:noWrap w:val="0"/>
          </w:tcPr>
          <w:p w14:paraId="5CADA01F">
            <w:pPr>
              <w:pStyle w:val="14"/>
              <w:keepNext/>
              <w:spacing w:line="440" w:lineRule="exact"/>
              <w:ind w:left="63" w:right="63"/>
              <w:rPr>
                <w:szCs w:val="21"/>
              </w:rPr>
            </w:pPr>
          </w:p>
        </w:tc>
      </w:tr>
      <w:tr w14:paraId="54EC12CA">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c>
          <w:tcPr>
            <w:tcW w:w="879" w:type="dxa"/>
            <w:noWrap w:val="0"/>
          </w:tcPr>
          <w:p w14:paraId="05501D31">
            <w:pPr>
              <w:pStyle w:val="14"/>
              <w:keepNext/>
              <w:spacing w:line="440" w:lineRule="exact"/>
              <w:ind w:left="63" w:right="63"/>
              <w:rPr>
                <w:szCs w:val="21"/>
              </w:rPr>
            </w:pPr>
          </w:p>
        </w:tc>
        <w:tc>
          <w:tcPr>
            <w:tcW w:w="1984" w:type="dxa"/>
            <w:noWrap w:val="0"/>
          </w:tcPr>
          <w:p w14:paraId="14BA9458">
            <w:pPr>
              <w:pStyle w:val="14"/>
              <w:keepNext/>
              <w:spacing w:line="440" w:lineRule="exact"/>
              <w:ind w:left="63" w:right="63"/>
              <w:rPr>
                <w:szCs w:val="21"/>
              </w:rPr>
            </w:pPr>
          </w:p>
        </w:tc>
        <w:tc>
          <w:tcPr>
            <w:tcW w:w="4678" w:type="dxa"/>
            <w:noWrap w:val="0"/>
          </w:tcPr>
          <w:p w14:paraId="5315A424">
            <w:pPr>
              <w:pStyle w:val="14"/>
              <w:keepNext/>
              <w:spacing w:line="440" w:lineRule="exact"/>
              <w:ind w:left="63" w:right="63"/>
              <w:rPr>
                <w:szCs w:val="21"/>
              </w:rPr>
            </w:pPr>
          </w:p>
        </w:tc>
        <w:tc>
          <w:tcPr>
            <w:tcW w:w="1276" w:type="dxa"/>
            <w:noWrap w:val="0"/>
          </w:tcPr>
          <w:p w14:paraId="77EC59C5">
            <w:pPr>
              <w:pStyle w:val="14"/>
              <w:keepNext/>
              <w:spacing w:line="440" w:lineRule="exact"/>
              <w:ind w:left="63" w:right="63"/>
              <w:rPr>
                <w:szCs w:val="21"/>
              </w:rPr>
            </w:pPr>
          </w:p>
        </w:tc>
      </w:tr>
      <w:tr w14:paraId="0DF6AAAC">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c>
          <w:tcPr>
            <w:tcW w:w="879" w:type="dxa"/>
            <w:noWrap w:val="0"/>
          </w:tcPr>
          <w:p w14:paraId="6B72A656">
            <w:pPr>
              <w:pStyle w:val="14"/>
              <w:keepNext/>
              <w:spacing w:line="440" w:lineRule="exact"/>
              <w:ind w:left="63" w:right="63"/>
              <w:rPr>
                <w:szCs w:val="21"/>
              </w:rPr>
            </w:pPr>
          </w:p>
        </w:tc>
        <w:tc>
          <w:tcPr>
            <w:tcW w:w="1984" w:type="dxa"/>
            <w:noWrap w:val="0"/>
          </w:tcPr>
          <w:p w14:paraId="232ED8AE">
            <w:pPr>
              <w:pStyle w:val="14"/>
              <w:keepNext/>
              <w:spacing w:line="440" w:lineRule="exact"/>
              <w:ind w:left="63" w:right="63"/>
              <w:rPr>
                <w:szCs w:val="21"/>
              </w:rPr>
            </w:pPr>
          </w:p>
        </w:tc>
        <w:tc>
          <w:tcPr>
            <w:tcW w:w="4678" w:type="dxa"/>
            <w:noWrap w:val="0"/>
          </w:tcPr>
          <w:p w14:paraId="14D0CD51">
            <w:pPr>
              <w:pStyle w:val="14"/>
              <w:keepNext/>
              <w:spacing w:line="440" w:lineRule="exact"/>
              <w:ind w:left="63" w:right="63"/>
              <w:rPr>
                <w:szCs w:val="21"/>
              </w:rPr>
            </w:pPr>
          </w:p>
        </w:tc>
        <w:tc>
          <w:tcPr>
            <w:tcW w:w="1276" w:type="dxa"/>
            <w:noWrap w:val="0"/>
          </w:tcPr>
          <w:p w14:paraId="787833A9">
            <w:pPr>
              <w:pStyle w:val="14"/>
              <w:keepNext/>
              <w:spacing w:line="440" w:lineRule="exact"/>
              <w:ind w:left="63" w:right="63"/>
              <w:rPr>
                <w:szCs w:val="21"/>
              </w:rPr>
            </w:pPr>
          </w:p>
        </w:tc>
      </w:tr>
      <w:tr w14:paraId="7CA899C4">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c>
          <w:tcPr>
            <w:tcW w:w="879" w:type="dxa"/>
            <w:noWrap w:val="0"/>
          </w:tcPr>
          <w:p w14:paraId="2A972BFF">
            <w:pPr>
              <w:pStyle w:val="14"/>
              <w:keepNext/>
              <w:spacing w:line="440" w:lineRule="exact"/>
              <w:ind w:left="63" w:right="63"/>
              <w:rPr>
                <w:szCs w:val="21"/>
              </w:rPr>
            </w:pPr>
          </w:p>
        </w:tc>
        <w:tc>
          <w:tcPr>
            <w:tcW w:w="1984" w:type="dxa"/>
            <w:noWrap w:val="0"/>
          </w:tcPr>
          <w:p w14:paraId="59E65610">
            <w:pPr>
              <w:pStyle w:val="14"/>
              <w:keepNext/>
              <w:spacing w:line="440" w:lineRule="exact"/>
              <w:ind w:left="63" w:right="63"/>
              <w:rPr>
                <w:szCs w:val="21"/>
              </w:rPr>
            </w:pPr>
          </w:p>
        </w:tc>
        <w:tc>
          <w:tcPr>
            <w:tcW w:w="4678" w:type="dxa"/>
            <w:noWrap w:val="0"/>
          </w:tcPr>
          <w:p w14:paraId="70D90EBD">
            <w:pPr>
              <w:pStyle w:val="14"/>
              <w:keepNext/>
              <w:spacing w:line="440" w:lineRule="exact"/>
              <w:ind w:left="63" w:right="63"/>
              <w:rPr>
                <w:szCs w:val="21"/>
              </w:rPr>
            </w:pPr>
          </w:p>
        </w:tc>
        <w:tc>
          <w:tcPr>
            <w:tcW w:w="1276" w:type="dxa"/>
            <w:noWrap w:val="0"/>
          </w:tcPr>
          <w:p w14:paraId="697895B5">
            <w:pPr>
              <w:pStyle w:val="14"/>
              <w:keepNext/>
              <w:spacing w:line="440" w:lineRule="exact"/>
              <w:ind w:left="63" w:right="63"/>
              <w:rPr>
                <w:szCs w:val="21"/>
              </w:rPr>
            </w:pPr>
          </w:p>
        </w:tc>
      </w:tr>
      <w:tr w14:paraId="32BEB1D9">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c>
          <w:tcPr>
            <w:tcW w:w="879" w:type="dxa"/>
            <w:noWrap w:val="0"/>
          </w:tcPr>
          <w:p w14:paraId="48D150E6">
            <w:pPr>
              <w:pStyle w:val="14"/>
              <w:keepNext/>
              <w:spacing w:line="440" w:lineRule="exact"/>
              <w:ind w:left="63" w:right="63"/>
              <w:rPr>
                <w:szCs w:val="21"/>
              </w:rPr>
            </w:pPr>
          </w:p>
        </w:tc>
        <w:tc>
          <w:tcPr>
            <w:tcW w:w="1984" w:type="dxa"/>
            <w:noWrap w:val="0"/>
          </w:tcPr>
          <w:p w14:paraId="4411A607">
            <w:pPr>
              <w:pStyle w:val="14"/>
              <w:keepNext/>
              <w:spacing w:line="440" w:lineRule="exact"/>
              <w:ind w:left="63" w:right="63"/>
              <w:rPr>
                <w:szCs w:val="21"/>
              </w:rPr>
            </w:pPr>
          </w:p>
        </w:tc>
        <w:tc>
          <w:tcPr>
            <w:tcW w:w="4678" w:type="dxa"/>
            <w:noWrap w:val="0"/>
          </w:tcPr>
          <w:p w14:paraId="46DCC1AA">
            <w:pPr>
              <w:pStyle w:val="14"/>
              <w:keepNext/>
              <w:spacing w:line="440" w:lineRule="exact"/>
              <w:ind w:left="63" w:right="63"/>
              <w:rPr>
                <w:szCs w:val="21"/>
              </w:rPr>
            </w:pPr>
          </w:p>
        </w:tc>
        <w:tc>
          <w:tcPr>
            <w:tcW w:w="1276" w:type="dxa"/>
            <w:noWrap w:val="0"/>
          </w:tcPr>
          <w:p w14:paraId="4190C060">
            <w:pPr>
              <w:pStyle w:val="14"/>
              <w:keepNext/>
              <w:spacing w:line="440" w:lineRule="exact"/>
              <w:ind w:left="63" w:right="63"/>
              <w:rPr>
                <w:szCs w:val="21"/>
              </w:rPr>
            </w:pPr>
          </w:p>
        </w:tc>
      </w:tr>
      <w:tr w14:paraId="21AFF199">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c>
          <w:tcPr>
            <w:tcW w:w="879" w:type="dxa"/>
            <w:noWrap w:val="0"/>
          </w:tcPr>
          <w:p w14:paraId="2E6BD2EF">
            <w:pPr>
              <w:pStyle w:val="14"/>
              <w:keepNext/>
              <w:spacing w:line="440" w:lineRule="exact"/>
              <w:ind w:left="63" w:right="63"/>
              <w:rPr>
                <w:szCs w:val="21"/>
              </w:rPr>
            </w:pPr>
          </w:p>
        </w:tc>
        <w:tc>
          <w:tcPr>
            <w:tcW w:w="1984" w:type="dxa"/>
            <w:noWrap w:val="0"/>
          </w:tcPr>
          <w:p w14:paraId="13D1AFEB">
            <w:pPr>
              <w:pStyle w:val="14"/>
              <w:keepNext/>
              <w:spacing w:line="440" w:lineRule="exact"/>
              <w:ind w:left="63" w:right="63"/>
              <w:rPr>
                <w:szCs w:val="21"/>
              </w:rPr>
            </w:pPr>
          </w:p>
        </w:tc>
        <w:tc>
          <w:tcPr>
            <w:tcW w:w="4678" w:type="dxa"/>
            <w:noWrap w:val="0"/>
          </w:tcPr>
          <w:p w14:paraId="3B180276">
            <w:pPr>
              <w:pStyle w:val="14"/>
              <w:keepNext/>
              <w:spacing w:line="440" w:lineRule="exact"/>
              <w:ind w:left="63" w:right="63"/>
              <w:rPr>
                <w:szCs w:val="21"/>
              </w:rPr>
            </w:pPr>
          </w:p>
        </w:tc>
        <w:tc>
          <w:tcPr>
            <w:tcW w:w="1276" w:type="dxa"/>
            <w:noWrap w:val="0"/>
          </w:tcPr>
          <w:p w14:paraId="02F0D770">
            <w:pPr>
              <w:pStyle w:val="14"/>
              <w:keepNext/>
              <w:spacing w:line="440" w:lineRule="exact"/>
              <w:ind w:left="63" w:right="63"/>
              <w:rPr>
                <w:szCs w:val="21"/>
              </w:rPr>
            </w:pPr>
          </w:p>
        </w:tc>
      </w:tr>
      <w:tr w14:paraId="70580211">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c>
          <w:tcPr>
            <w:tcW w:w="879" w:type="dxa"/>
            <w:noWrap w:val="0"/>
          </w:tcPr>
          <w:p w14:paraId="600540A5">
            <w:pPr>
              <w:pStyle w:val="14"/>
              <w:keepNext/>
              <w:spacing w:line="440" w:lineRule="exact"/>
              <w:ind w:left="63" w:right="63"/>
              <w:rPr>
                <w:szCs w:val="21"/>
              </w:rPr>
            </w:pPr>
          </w:p>
        </w:tc>
        <w:tc>
          <w:tcPr>
            <w:tcW w:w="1984" w:type="dxa"/>
            <w:noWrap w:val="0"/>
          </w:tcPr>
          <w:p w14:paraId="4511375A">
            <w:pPr>
              <w:pStyle w:val="14"/>
              <w:keepNext/>
              <w:spacing w:line="440" w:lineRule="exact"/>
              <w:ind w:left="63" w:right="63"/>
              <w:rPr>
                <w:szCs w:val="21"/>
              </w:rPr>
            </w:pPr>
          </w:p>
        </w:tc>
        <w:tc>
          <w:tcPr>
            <w:tcW w:w="4678" w:type="dxa"/>
            <w:noWrap w:val="0"/>
          </w:tcPr>
          <w:p w14:paraId="757A7FDA">
            <w:pPr>
              <w:pStyle w:val="14"/>
              <w:keepNext/>
              <w:spacing w:line="440" w:lineRule="exact"/>
              <w:ind w:left="63" w:right="63"/>
              <w:rPr>
                <w:szCs w:val="21"/>
              </w:rPr>
            </w:pPr>
          </w:p>
        </w:tc>
        <w:tc>
          <w:tcPr>
            <w:tcW w:w="1276" w:type="dxa"/>
            <w:noWrap w:val="0"/>
          </w:tcPr>
          <w:p w14:paraId="6DF15B5F">
            <w:pPr>
              <w:pStyle w:val="14"/>
              <w:keepNext/>
              <w:spacing w:line="440" w:lineRule="exact"/>
              <w:ind w:left="63" w:right="63"/>
              <w:rPr>
                <w:szCs w:val="21"/>
              </w:rPr>
            </w:pPr>
          </w:p>
        </w:tc>
      </w:tr>
      <w:tr w14:paraId="1A6A58D3">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c>
          <w:tcPr>
            <w:tcW w:w="879" w:type="dxa"/>
            <w:noWrap w:val="0"/>
          </w:tcPr>
          <w:p w14:paraId="6979B37A">
            <w:pPr>
              <w:pStyle w:val="14"/>
              <w:keepNext/>
              <w:spacing w:line="440" w:lineRule="exact"/>
              <w:ind w:left="63" w:right="63"/>
              <w:rPr>
                <w:szCs w:val="21"/>
              </w:rPr>
            </w:pPr>
          </w:p>
        </w:tc>
        <w:tc>
          <w:tcPr>
            <w:tcW w:w="1984" w:type="dxa"/>
            <w:noWrap w:val="0"/>
          </w:tcPr>
          <w:p w14:paraId="3850C7C2">
            <w:pPr>
              <w:pStyle w:val="14"/>
              <w:keepNext/>
              <w:spacing w:line="440" w:lineRule="exact"/>
              <w:ind w:left="63" w:right="63"/>
              <w:rPr>
                <w:szCs w:val="21"/>
              </w:rPr>
            </w:pPr>
          </w:p>
        </w:tc>
        <w:tc>
          <w:tcPr>
            <w:tcW w:w="4678" w:type="dxa"/>
            <w:noWrap w:val="0"/>
          </w:tcPr>
          <w:p w14:paraId="371BB928">
            <w:pPr>
              <w:pStyle w:val="14"/>
              <w:keepNext/>
              <w:spacing w:line="440" w:lineRule="exact"/>
              <w:ind w:left="63" w:right="63"/>
              <w:rPr>
                <w:szCs w:val="21"/>
              </w:rPr>
            </w:pPr>
          </w:p>
        </w:tc>
        <w:tc>
          <w:tcPr>
            <w:tcW w:w="1276" w:type="dxa"/>
            <w:noWrap w:val="0"/>
          </w:tcPr>
          <w:p w14:paraId="67DDEC8F">
            <w:pPr>
              <w:pStyle w:val="14"/>
              <w:keepNext/>
              <w:spacing w:line="440" w:lineRule="exact"/>
              <w:ind w:left="63" w:right="63"/>
              <w:rPr>
                <w:szCs w:val="21"/>
              </w:rPr>
            </w:pPr>
          </w:p>
        </w:tc>
      </w:tr>
      <w:tr w14:paraId="4F147BDE">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c>
          <w:tcPr>
            <w:tcW w:w="879" w:type="dxa"/>
            <w:noWrap w:val="0"/>
          </w:tcPr>
          <w:p w14:paraId="4E733989">
            <w:pPr>
              <w:pStyle w:val="14"/>
              <w:keepNext/>
              <w:spacing w:line="440" w:lineRule="exact"/>
              <w:ind w:left="63" w:right="63"/>
              <w:rPr>
                <w:szCs w:val="21"/>
              </w:rPr>
            </w:pPr>
          </w:p>
        </w:tc>
        <w:tc>
          <w:tcPr>
            <w:tcW w:w="1984" w:type="dxa"/>
            <w:noWrap w:val="0"/>
          </w:tcPr>
          <w:p w14:paraId="12BF9182">
            <w:pPr>
              <w:pStyle w:val="14"/>
              <w:keepNext/>
              <w:spacing w:line="440" w:lineRule="exact"/>
              <w:ind w:left="63" w:right="63"/>
              <w:rPr>
                <w:szCs w:val="21"/>
              </w:rPr>
            </w:pPr>
          </w:p>
        </w:tc>
        <w:tc>
          <w:tcPr>
            <w:tcW w:w="4678" w:type="dxa"/>
            <w:noWrap w:val="0"/>
          </w:tcPr>
          <w:p w14:paraId="2AD12787">
            <w:pPr>
              <w:pStyle w:val="14"/>
              <w:keepNext/>
              <w:spacing w:line="440" w:lineRule="exact"/>
              <w:ind w:left="63" w:right="63"/>
              <w:rPr>
                <w:szCs w:val="21"/>
              </w:rPr>
            </w:pPr>
          </w:p>
        </w:tc>
        <w:tc>
          <w:tcPr>
            <w:tcW w:w="1276" w:type="dxa"/>
            <w:noWrap w:val="0"/>
          </w:tcPr>
          <w:p w14:paraId="7F6D9827">
            <w:pPr>
              <w:pStyle w:val="14"/>
              <w:keepNext/>
              <w:spacing w:line="440" w:lineRule="exact"/>
              <w:ind w:left="63" w:right="63"/>
              <w:rPr>
                <w:szCs w:val="21"/>
              </w:rPr>
            </w:pPr>
          </w:p>
        </w:tc>
      </w:tr>
      <w:tr w14:paraId="3F604309">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c>
          <w:tcPr>
            <w:tcW w:w="879" w:type="dxa"/>
            <w:noWrap w:val="0"/>
          </w:tcPr>
          <w:p w14:paraId="443FD139">
            <w:pPr>
              <w:pStyle w:val="14"/>
              <w:keepNext/>
              <w:spacing w:line="440" w:lineRule="exact"/>
              <w:ind w:left="63" w:right="63"/>
              <w:rPr>
                <w:szCs w:val="21"/>
              </w:rPr>
            </w:pPr>
          </w:p>
        </w:tc>
        <w:tc>
          <w:tcPr>
            <w:tcW w:w="1984" w:type="dxa"/>
            <w:noWrap w:val="0"/>
          </w:tcPr>
          <w:p w14:paraId="2A4F292A">
            <w:pPr>
              <w:pStyle w:val="14"/>
              <w:keepNext/>
              <w:spacing w:line="440" w:lineRule="exact"/>
              <w:ind w:left="63" w:right="63"/>
              <w:rPr>
                <w:szCs w:val="21"/>
              </w:rPr>
            </w:pPr>
          </w:p>
        </w:tc>
        <w:tc>
          <w:tcPr>
            <w:tcW w:w="4678" w:type="dxa"/>
            <w:noWrap w:val="0"/>
          </w:tcPr>
          <w:p w14:paraId="1DF5FF34">
            <w:pPr>
              <w:pStyle w:val="14"/>
              <w:keepNext/>
              <w:spacing w:line="440" w:lineRule="exact"/>
              <w:ind w:left="63" w:right="63"/>
              <w:rPr>
                <w:szCs w:val="21"/>
              </w:rPr>
            </w:pPr>
          </w:p>
        </w:tc>
        <w:tc>
          <w:tcPr>
            <w:tcW w:w="1276" w:type="dxa"/>
            <w:noWrap w:val="0"/>
          </w:tcPr>
          <w:p w14:paraId="7F37645F">
            <w:pPr>
              <w:pStyle w:val="14"/>
              <w:keepNext/>
              <w:spacing w:line="440" w:lineRule="exact"/>
              <w:ind w:left="63" w:right="63"/>
              <w:rPr>
                <w:szCs w:val="21"/>
              </w:rPr>
            </w:pPr>
          </w:p>
        </w:tc>
      </w:tr>
      <w:tr w14:paraId="31D991D0">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c>
          <w:tcPr>
            <w:tcW w:w="879" w:type="dxa"/>
            <w:noWrap w:val="0"/>
          </w:tcPr>
          <w:p w14:paraId="10B7FF06">
            <w:pPr>
              <w:pStyle w:val="14"/>
              <w:keepNext/>
              <w:spacing w:line="440" w:lineRule="exact"/>
              <w:ind w:left="63" w:right="63"/>
              <w:rPr>
                <w:szCs w:val="21"/>
              </w:rPr>
            </w:pPr>
          </w:p>
        </w:tc>
        <w:tc>
          <w:tcPr>
            <w:tcW w:w="1984" w:type="dxa"/>
            <w:noWrap w:val="0"/>
          </w:tcPr>
          <w:p w14:paraId="75F981C9">
            <w:pPr>
              <w:pStyle w:val="14"/>
              <w:keepNext/>
              <w:spacing w:line="440" w:lineRule="exact"/>
              <w:ind w:left="63" w:right="63"/>
              <w:rPr>
                <w:szCs w:val="21"/>
              </w:rPr>
            </w:pPr>
          </w:p>
        </w:tc>
        <w:tc>
          <w:tcPr>
            <w:tcW w:w="4678" w:type="dxa"/>
            <w:noWrap w:val="0"/>
          </w:tcPr>
          <w:p w14:paraId="331F0AB4">
            <w:pPr>
              <w:pStyle w:val="14"/>
              <w:keepNext/>
              <w:spacing w:line="440" w:lineRule="exact"/>
              <w:ind w:left="63" w:right="63"/>
              <w:rPr>
                <w:szCs w:val="21"/>
              </w:rPr>
            </w:pPr>
          </w:p>
        </w:tc>
        <w:tc>
          <w:tcPr>
            <w:tcW w:w="1276" w:type="dxa"/>
            <w:noWrap w:val="0"/>
          </w:tcPr>
          <w:p w14:paraId="0F89F33B">
            <w:pPr>
              <w:pStyle w:val="14"/>
              <w:keepNext/>
              <w:spacing w:line="440" w:lineRule="exact"/>
              <w:ind w:left="63" w:right="63"/>
              <w:rPr>
                <w:szCs w:val="21"/>
              </w:rPr>
            </w:pPr>
          </w:p>
        </w:tc>
      </w:tr>
      <w:tr w14:paraId="3B66544D">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c>
          <w:tcPr>
            <w:tcW w:w="879" w:type="dxa"/>
            <w:noWrap w:val="0"/>
          </w:tcPr>
          <w:p w14:paraId="3267C240">
            <w:pPr>
              <w:pStyle w:val="14"/>
              <w:keepNext/>
              <w:spacing w:line="440" w:lineRule="exact"/>
              <w:ind w:left="63" w:right="63"/>
              <w:rPr>
                <w:szCs w:val="21"/>
              </w:rPr>
            </w:pPr>
          </w:p>
        </w:tc>
        <w:tc>
          <w:tcPr>
            <w:tcW w:w="1984" w:type="dxa"/>
            <w:noWrap w:val="0"/>
          </w:tcPr>
          <w:p w14:paraId="0B8C65C9">
            <w:pPr>
              <w:pStyle w:val="14"/>
              <w:keepNext/>
              <w:spacing w:line="440" w:lineRule="exact"/>
              <w:ind w:left="63" w:right="63"/>
              <w:rPr>
                <w:szCs w:val="21"/>
              </w:rPr>
            </w:pPr>
          </w:p>
        </w:tc>
        <w:tc>
          <w:tcPr>
            <w:tcW w:w="4678" w:type="dxa"/>
            <w:noWrap w:val="0"/>
          </w:tcPr>
          <w:p w14:paraId="41DE3FDF">
            <w:pPr>
              <w:pStyle w:val="14"/>
              <w:keepNext/>
              <w:spacing w:line="440" w:lineRule="exact"/>
              <w:ind w:left="63" w:right="63"/>
              <w:rPr>
                <w:szCs w:val="21"/>
              </w:rPr>
            </w:pPr>
          </w:p>
        </w:tc>
        <w:tc>
          <w:tcPr>
            <w:tcW w:w="1276" w:type="dxa"/>
            <w:noWrap w:val="0"/>
          </w:tcPr>
          <w:p w14:paraId="551754DB">
            <w:pPr>
              <w:pStyle w:val="14"/>
              <w:keepNext/>
              <w:spacing w:line="440" w:lineRule="exact"/>
              <w:ind w:left="63" w:right="63"/>
              <w:rPr>
                <w:szCs w:val="21"/>
              </w:rPr>
            </w:pPr>
          </w:p>
        </w:tc>
      </w:tr>
      <w:tr w14:paraId="44033AFA">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c>
          <w:tcPr>
            <w:tcW w:w="879" w:type="dxa"/>
            <w:noWrap w:val="0"/>
          </w:tcPr>
          <w:p w14:paraId="003CEC5A">
            <w:pPr>
              <w:pStyle w:val="14"/>
              <w:keepNext/>
              <w:spacing w:line="440" w:lineRule="exact"/>
              <w:ind w:left="63" w:right="63"/>
              <w:rPr>
                <w:szCs w:val="21"/>
              </w:rPr>
            </w:pPr>
          </w:p>
        </w:tc>
        <w:tc>
          <w:tcPr>
            <w:tcW w:w="1984" w:type="dxa"/>
            <w:noWrap w:val="0"/>
          </w:tcPr>
          <w:p w14:paraId="54A2DA6B">
            <w:pPr>
              <w:pStyle w:val="14"/>
              <w:keepNext/>
              <w:spacing w:line="440" w:lineRule="exact"/>
              <w:ind w:left="63" w:right="63"/>
              <w:rPr>
                <w:szCs w:val="21"/>
              </w:rPr>
            </w:pPr>
          </w:p>
        </w:tc>
        <w:tc>
          <w:tcPr>
            <w:tcW w:w="4678" w:type="dxa"/>
            <w:noWrap w:val="0"/>
          </w:tcPr>
          <w:p w14:paraId="2066C1A0">
            <w:pPr>
              <w:pStyle w:val="14"/>
              <w:keepNext/>
              <w:spacing w:line="440" w:lineRule="exact"/>
              <w:ind w:left="63" w:right="63"/>
              <w:rPr>
                <w:szCs w:val="21"/>
              </w:rPr>
            </w:pPr>
          </w:p>
        </w:tc>
        <w:tc>
          <w:tcPr>
            <w:tcW w:w="1276" w:type="dxa"/>
            <w:noWrap w:val="0"/>
          </w:tcPr>
          <w:p w14:paraId="7FCC3C8A">
            <w:pPr>
              <w:pStyle w:val="14"/>
              <w:keepNext/>
              <w:spacing w:line="440" w:lineRule="exact"/>
              <w:ind w:left="63" w:right="63"/>
              <w:rPr>
                <w:szCs w:val="21"/>
              </w:rPr>
            </w:pPr>
          </w:p>
        </w:tc>
      </w:tr>
      <w:tr w14:paraId="595443F6">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c>
          <w:tcPr>
            <w:tcW w:w="879" w:type="dxa"/>
            <w:noWrap w:val="0"/>
          </w:tcPr>
          <w:p w14:paraId="02744CCC">
            <w:pPr>
              <w:pStyle w:val="14"/>
              <w:keepNext/>
              <w:spacing w:line="440" w:lineRule="exact"/>
              <w:ind w:left="63" w:right="63"/>
              <w:rPr>
                <w:szCs w:val="21"/>
              </w:rPr>
            </w:pPr>
          </w:p>
        </w:tc>
        <w:tc>
          <w:tcPr>
            <w:tcW w:w="1984" w:type="dxa"/>
            <w:noWrap w:val="0"/>
          </w:tcPr>
          <w:p w14:paraId="7D2B0BF2">
            <w:pPr>
              <w:pStyle w:val="14"/>
              <w:keepNext/>
              <w:spacing w:line="440" w:lineRule="exact"/>
              <w:ind w:left="63" w:right="63"/>
              <w:rPr>
                <w:szCs w:val="21"/>
              </w:rPr>
            </w:pPr>
          </w:p>
        </w:tc>
        <w:tc>
          <w:tcPr>
            <w:tcW w:w="4678" w:type="dxa"/>
            <w:noWrap w:val="0"/>
          </w:tcPr>
          <w:p w14:paraId="4762855C">
            <w:pPr>
              <w:pStyle w:val="14"/>
              <w:keepNext/>
              <w:spacing w:line="440" w:lineRule="exact"/>
              <w:ind w:left="63" w:right="63"/>
              <w:rPr>
                <w:szCs w:val="21"/>
              </w:rPr>
            </w:pPr>
          </w:p>
        </w:tc>
        <w:tc>
          <w:tcPr>
            <w:tcW w:w="1276" w:type="dxa"/>
            <w:noWrap w:val="0"/>
          </w:tcPr>
          <w:p w14:paraId="462FE52E">
            <w:pPr>
              <w:pStyle w:val="14"/>
              <w:keepNext/>
              <w:spacing w:line="440" w:lineRule="exact"/>
              <w:ind w:left="63" w:right="63"/>
              <w:rPr>
                <w:szCs w:val="21"/>
              </w:rPr>
            </w:pPr>
          </w:p>
        </w:tc>
      </w:tr>
      <w:tr w14:paraId="126C6D95">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c>
          <w:tcPr>
            <w:tcW w:w="879" w:type="dxa"/>
            <w:noWrap w:val="0"/>
          </w:tcPr>
          <w:p w14:paraId="4FBCC5E9">
            <w:pPr>
              <w:pStyle w:val="14"/>
              <w:keepNext/>
              <w:spacing w:line="440" w:lineRule="exact"/>
              <w:ind w:left="63" w:right="63"/>
              <w:rPr>
                <w:szCs w:val="21"/>
              </w:rPr>
            </w:pPr>
          </w:p>
        </w:tc>
        <w:tc>
          <w:tcPr>
            <w:tcW w:w="1984" w:type="dxa"/>
            <w:noWrap w:val="0"/>
          </w:tcPr>
          <w:p w14:paraId="396F19FD">
            <w:pPr>
              <w:pStyle w:val="14"/>
              <w:keepNext/>
              <w:spacing w:line="440" w:lineRule="exact"/>
              <w:ind w:left="63" w:right="63"/>
              <w:rPr>
                <w:szCs w:val="21"/>
              </w:rPr>
            </w:pPr>
          </w:p>
        </w:tc>
        <w:tc>
          <w:tcPr>
            <w:tcW w:w="4678" w:type="dxa"/>
            <w:noWrap w:val="0"/>
          </w:tcPr>
          <w:p w14:paraId="0AE82C6A">
            <w:pPr>
              <w:pStyle w:val="14"/>
              <w:keepNext/>
              <w:spacing w:line="440" w:lineRule="exact"/>
              <w:ind w:left="63" w:right="63"/>
              <w:rPr>
                <w:szCs w:val="21"/>
              </w:rPr>
            </w:pPr>
          </w:p>
        </w:tc>
        <w:tc>
          <w:tcPr>
            <w:tcW w:w="1276" w:type="dxa"/>
            <w:noWrap w:val="0"/>
          </w:tcPr>
          <w:p w14:paraId="4F0D105E">
            <w:pPr>
              <w:pStyle w:val="14"/>
              <w:keepNext/>
              <w:spacing w:line="440" w:lineRule="exact"/>
              <w:ind w:left="63" w:right="63"/>
              <w:rPr>
                <w:szCs w:val="21"/>
              </w:rPr>
            </w:pPr>
          </w:p>
        </w:tc>
      </w:tr>
      <w:tr w14:paraId="3A570488">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c>
          <w:tcPr>
            <w:tcW w:w="8817" w:type="dxa"/>
            <w:gridSpan w:val="4"/>
            <w:noWrap w:val="0"/>
          </w:tcPr>
          <w:p w14:paraId="2341F8DD">
            <w:pPr>
              <w:pStyle w:val="14"/>
              <w:keepNext/>
              <w:spacing w:line="440" w:lineRule="exact"/>
              <w:ind w:left="63" w:right="63"/>
              <w:rPr>
                <w:szCs w:val="21"/>
              </w:rPr>
            </w:pPr>
            <w:r>
              <w:rPr>
                <w:rFonts w:eastAsia="仿宋_GB2312"/>
                <w:szCs w:val="30"/>
              </w:rPr>
              <w:t>小计：</w:t>
            </w:r>
          </w:p>
        </w:tc>
      </w:tr>
    </w:tbl>
    <w:p w14:paraId="2732ED87"/>
    <w:p w14:paraId="646FD3FD">
      <w:pPr>
        <w:rPr>
          <w:rFonts w:hint="eastAsia" w:ascii="宋体" w:hAnsi="宋体" w:eastAsia="宋体" w:cs="宋体"/>
          <w:sz w:val="44"/>
          <w:szCs w:val="44"/>
          <w:highlight w:val="none"/>
          <w:lang w:eastAsia="zh-CN"/>
        </w:rPr>
      </w:pPr>
      <w:r>
        <w:rPr>
          <w:rFonts w:hint="eastAsia" w:ascii="宋体" w:hAnsi="宋体" w:cs="宋体"/>
          <w:bCs/>
          <w:szCs w:val="21"/>
          <w:highlight w:val="none"/>
          <w:lang w:bidi="ar"/>
        </w:rPr>
        <w:tab/>
      </w:r>
      <w:r>
        <w:rPr>
          <w:rFonts w:hint="eastAsia" w:eastAsia="仿宋_GB2312"/>
          <w:b/>
          <w:sz w:val="30"/>
          <w:szCs w:val="30"/>
          <w:highlight w:val="none"/>
        </w:rPr>
        <w:t xml:space="preserve">           </w:t>
      </w:r>
      <w:r>
        <w:rPr>
          <w:rFonts w:hint="eastAsia" w:eastAsia="仿宋_GB2312"/>
          <w:b/>
          <w:sz w:val="44"/>
          <w:szCs w:val="44"/>
          <w:highlight w:val="none"/>
        </w:rPr>
        <w:t xml:space="preserve">  </w:t>
      </w:r>
      <w:r>
        <w:rPr>
          <w:rFonts w:hint="eastAsia" w:eastAsia="仿宋_GB2312"/>
          <w:b/>
          <w:bCs w:val="0"/>
          <w:sz w:val="44"/>
          <w:szCs w:val="44"/>
          <w:highlight w:val="none"/>
        </w:rPr>
        <w:t xml:space="preserve"> </w:t>
      </w:r>
      <w:r>
        <w:rPr>
          <w:rFonts w:hint="eastAsia" w:ascii="宋体" w:hAnsi="宋体" w:cs="宋体"/>
          <w:b/>
          <w:bCs w:val="0"/>
          <w:sz w:val="44"/>
          <w:szCs w:val="44"/>
          <w:highlight w:val="none"/>
        </w:rPr>
        <w:t>第</w:t>
      </w:r>
      <w:r>
        <w:rPr>
          <w:rFonts w:hint="eastAsia" w:ascii="宋体" w:hAnsi="宋体" w:cs="宋体"/>
          <w:b/>
          <w:bCs w:val="0"/>
          <w:sz w:val="44"/>
          <w:szCs w:val="44"/>
          <w:highlight w:val="none"/>
          <w:lang w:eastAsia="zh-CN"/>
        </w:rPr>
        <w:t>四</w:t>
      </w:r>
      <w:r>
        <w:rPr>
          <w:rFonts w:hint="eastAsia" w:ascii="宋体" w:hAnsi="宋体" w:cs="宋体"/>
          <w:b/>
          <w:bCs w:val="0"/>
          <w:sz w:val="44"/>
          <w:szCs w:val="44"/>
          <w:highlight w:val="none"/>
        </w:rPr>
        <w:t xml:space="preserve">章  </w:t>
      </w:r>
      <w:bookmarkEnd w:id="151"/>
      <w:bookmarkEnd w:id="152"/>
      <w:bookmarkEnd w:id="153"/>
      <w:bookmarkEnd w:id="154"/>
      <w:bookmarkEnd w:id="155"/>
      <w:bookmarkEnd w:id="156"/>
      <w:r>
        <w:rPr>
          <w:rFonts w:hint="eastAsia" w:ascii="宋体" w:hAnsi="宋体" w:cs="宋体"/>
          <w:b/>
          <w:bCs w:val="0"/>
          <w:sz w:val="44"/>
          <w:szCs w:val="44"/>
          <w:highlight w:val="none"/>
          <w:lang w:eastAsia="zh-CN"/>
        </w:rPr>
        <w:t>采购需求</w:t>
      </w:r>
    </w:p>
    <w:p w14:paraId="7BE85C36">
      <w:pPr>
        <w:pStyle w:val="32"/>
        <w:spacing w:before="120" w:beforeAutospacing="0" w:after="120" w:afterAutospacing="0" w:line="0" w:lineRule="atLeast"/>
        <w:jc w:val="both"/>
        <w:rPr>
          <w:highlight w:val="none"/>
        </w:rPr>
      </w:pPr>
      <w:r>
        <w:rPr>
          <w:rFonts w:hint="eastAsia" w:ascii="宋体" w:hAnsi="宋体" w:eastAsia="宋体" w:cs="宋体"/>
          <w:color w:val="000000"/>
          <w:highlight w:val="none"/>
        </w:rPr>
        <w:t>项目属性：</w:t>
      </w:r>
      <w:r>
        <w:rPr>
          <w:rFonts w:hint="eastAsia" w:ascii="宋体" w:hAnsi="宋体" w:eastAsia="宋体" w:cs="宋体"/>
          <w:color w:val="000000"/>
          <w:highlight w:val="none"/>
          <w:lang w:val="en-US" w:eastAsia="zh-CN"/>
        </w:rPr>
        <w:t>工程</w:t>
      </w:r>
      <w:r>
        <w:rPr>
          <w:rFonts w:hint="eastAsia" w:ascii="宋体" w:hAnsi="宋体" w:eastAsia="宋体" w:cs="宋体"/>
          <w:color w:val="000000"/>
          <w:highlight w:val="none"/>
        </w:rPr>
        <w:t>类项目</w:t>
      </w:r>
    </w:p>
    <w:p w14:paraId="2B7810B9">
      <w:pPr>
        <w:keepNext w:val="0"/>
        <w:keepLines w:val="0"/>
        <w:pageBreakBefore w:val="0"/>
        <w:widowControl/>
        <w:spacing w:line="560" w:lineRule="exact"/>
        <w:ind w:left="0" w:right="0" w:firstLine="482"/>
        <w:rPr>
          <w:rFonts w:hint="eastAsia" w:ascii="宋体" w:hAnsi="宋体" w:eastAsia="宋体" w:cs="宋体"/>
          <w:b/>
          <w:bCs/>
          <w:sz w:val="24"/>
          <w:szCs w:val="24"/>
          <w:lang w:eastAsia="zh-CN"/>
        </w:rPr>
      </w:pPr>
      <w:r>
        <w:rPr>
          <w:rFonts w:hint="eastAsia" w:ascii="宋体" w:hAnsi="宋体" w:eastAsia="宋体" w:cs="宋体"/>
          <w:b/>
          <w:bCs/>
          <w:sz w:val="24"/>
          <w:szCs w:val="24"/>
          <w:lang w:eastAsia="zh-CN"/>
        </w:rPr>
        <w:t>一、项目概况</w:t>
      </w:r>
    </w:p>
    <w:p w14:paraId="2F261F79">
      <w:pPr>
        <w:keepNext w:val="0"/>
        <w:keepLines w:val="0"/>
        <w:pageBreakBefore w:val="0"/>
        <w:widowControl w:val="0"/>
        <w:numPr>
          <w:ilvl w:val="0"/>
          <w:numId w:val="0"/>
        </w:numPr>
        <w:spacing w:line="460" w:lineRule="exact"/>
        <w:ind w:left="420"/>
        <w:rPr>
          <w:rFonts w:hint="eastAsia" w:ascii="宋体" w:hAnsi="宋体" w:eastAsia="宋体" w:cs="宋体"/>
          <w:sz w:val="24"/>
          <w:szCs w:val="24"/>
          <w:lang w:val="en-US" w:eastAsia="zh-CN"/>
        </w:rPr>
      </w:pPr>
      <w:r>
        <w:rPr>
          <w:rFonts w:hint="eastAsia" w:ascii="宋体" w:hAnsi="宋体" w:cs="宋体"/>
          <w:sz w:val="24"/>
          <w:szCs w:val="24"/>
          <w:lang w:val="en-US" w:eastAsia="zh-CN"/>
        </w:rPr>
        <w:t>1、</w:t>
      </w:r>
      <w:r>
        <w:rPr>
          <w:rFonts w:hint="eastAsia" w:ascii="宋体" w:hAnsi="宋体" w:eastAsia="宋体" w:cs="宋体"/>
          <w:sz w:val="24"/>
          <w:szCs w:val="24"/>
          <w:lang w:val="en-US" w:eastAsia="zh-CN"/>
        </w:rPr>
        <w:t>项目名称：</w:t>
      </w:r>
      <w:r>
        <w:rPr>
          <w:rFonts w:hint="eastAsia" w:ascii="宋体" w:hAnsi="宋体" w:cs="宋体"/>
          <w:sz w:val="24"/>
          <w:szCs w:val="24"/>
          <w:lang w:val="en-US" w:eastAsia="zh-CN"/>
        </w:rPr>
        <w:t>射阳县黄沙港镇部分路段雨水、污水支管网改造工程</w:t>
      </w:r>
    </w:p>
    <w:p w14:paraId="42179536">
      <w:pPr>
        <w:keepNext w:val="0"/>
        <w:keepLines w:val="0"/>
        <w:pageBreakBefore w:val="0"/>
        <w:widowControl w:val="0"/>
        <w:numPr>
          <w:ilvl w:val="0"/>
          <w:numId w:val="0"/>
        </w:numPr>
        <w:spacing w:line="460" w:lineRule="exact"/>
        <w:ind w:left="420"/>
        <w:rPr>
          <w:rFonts w:hint="eastAsia" w:ascii="宋体" w:hAnsi="宋体" w:cs="宋体"/>
          <w:sz w:val="24"/>
          <w:szCs w:val="24"/>
          <w:lang w:val="en-US" w:eastAsia="zh-CN"/>
        </w:rPr>
      </w:pPr>
      <w:r>
        <w:rPr>
          <w:rFonts w:hint="eastAsia" w:ascii="宋体" w:hAnsi="宋体" w:cs="宋体"/>
          <w:sz w:val="24"/>
          <w:szCs w:val="24"/>
          <w:lang w:val="en-US" w:eastAsia="zh-CN"/>
        </w:rPr>
        <w:t>2、</w:t>
      </w:r>
      <w:r>
        <w:rPr>
          <w:rFonts w:hint="eastAsia" w:ascii="宋体" w:hAnsi="宋体" w:eastAsia="宋体" w:cs="宋体"/>
          <w:sz w:val="24"/>
          <w:szCs w:val="24"/>
          <w:lang w:val="en-US" w:eastAsia="zh-CN"/>
        </w:rPr>
        <w:t>项目地点：射阳县</w:t>
      </w:r>
      <w:r>
        <w:rPr>
          <w:rFonts w:hint="eastAsia" w:ascii="宋体" w:hAnsi="宋体" w:cs="宋体"/>
          <w:sz w:val="24"/>
          <w:szCs w:val="24"/>
          <w:lang w:val="en-US" w:eastAsia="zh-CN"/>
        </w:rPr>
        <w:t>黄沙港</w:t>
      </w:r>
      <w:r>
        <w:rPr>
          <w:rFonts w:hint="eastAsia" w:ascii="宋体" w:hAnsi="宋体" w:eastAsia="宋体" w:cs="宋体"/>
          <w:sz w:val="24"/>
          <w:szCs w:val="24"/>
          <w:lang w:val="en-US" w:eastAsia="zh-CN"/>
        </w:rPr>
        <w:t>镇</w:t>
      </w:r>
      <w:r>
        <w:rPr>
          <w:rFonts w:hint="eastAsia" w:ascii="宋体" w:hAnsi="宋体" w:cs="宋体"/>
          <w:sz w:val="24"/>
          <w:szCs w:val="24"/>
          <w:lang w:val="en-US" w:eastAsia="zh-CN"/>
        </w:rPr>
        <w:t>境内</w:t>
      </w:r>
    </w:p>
    <w:p w14:paraId="55CA2226">
      <w:pPr>
        <w:keepNext w:val="0"/>
        <w:keepLines w:val="0"/>
        <w:pageBreakBefore w:val="0"/>
        <w:widowControl w:val="0"/>
        <w:numPr>
          <w:ilvl w:val="0"/>
          <w:numId w:val="0"/>
        </w:numPr>
        <w:spacing w:line="460" w:lineRule="exact"/>
        <w:ind w:left="420"/>
        <w:rPr>
          <w:rFonts w:hint="eastAsia" w:ascii="宋体" w:hAnsi="宋体" w:eastAsia="宋体" w:cs="宋体"/>
          <w:sz w:val="24"/>
          <w:szCs w:val="24"/>
          <w:lang w:val="en-US" w:eastAsia="zh-CN"/>
        </w:rPr>
      </w:pPr>
      <w:r>
        <w:rPr>
          <w:rFonts w:hint="eastAsia" w:ascii="宋体" w:hAnsi="宋体" w:cs="宋体"/>
          <w:sz w:val="24"/>
          <w:szCs w:val="24"/>
          <w:lang w:val="en-US" w:eastAsia="zh-CN"/>
        </w:rPr>
        <w:t>3、</w:t>
      </w:r>
      <w:r>
        <w:rPr>
          <w:rFonts w:hint="eastAsia" w:ascii="宋体" w:hAnsi="宋体" w:eastAsia="宋体" w:cs="宋体"/>
          <w:sz w:val="24"/>
          <w:szCs w:val="24"/>
          <w:lang w:val="en-US" w:eastAsia="zh-CN"/>
        </w:rPr>
        <w:t>合同履行期限：40日历天。</w:t>
      </w:r>
    </w:p>
    <w:p w14:paraId="69B9049C">
      <w:pPr>
        <w:keepNext w:val="0"/>
        <w:keepLines w:val="0"/>
        <w:pageBreakBefore w:val="0"/>
        <w:widowControl w:val="0"/>
        <w:numPr>
          <w:ilvl w:val="0"/>
          <w:numId w:val="0"/>
        </w:numPr>
        <w:spacing w:line="460" w:lineRule="exact"/>
        <w:ind w:left="420"/>
        <w:rPr>
          <w:rFonts w:hint="eastAsia" w:ascii="宋体" w:hAnsi="宋体" w:eastAsia="宋体" w:cs="宋体"/>
          <w:sz w:val="24"/>
          <w:szCs w:val="24"/>
          <w:lang w:val="en-US" w:eastAsia="zh-CN"/>
        </w:rPr>
      </w:pPr>
      <w:r>
        <w:rPr>
          <w:rFonts w:hint="eastAsia" w:ascii="宋体" w:hAnsi="宋体" w:cs="宋体"/>
          <w:sz w:val="24"/>
          <w:szCs w:val="24"/>
          <w:lang w:val="en-US" w:eastAsia="zh-CN"/>
        </w:rPr>
        <w:t>4、</w:t>
      </w:r>
      <w:r>
        <w:rPr>
          <w:rFonts w:hint="eastAsia" w:ascii="宋体" w:hAnsi="宋体" w:eastAsia="宋体" w:cs="宋体"/>
          <w:sz w:val="24"/>
          <w:szCs w:val="24"/>
          <w:lang w:val="en-US" w:eastAsia="zh-CN"/>
        </w:rPr>
        <w:t>预算金额：189.87万元。</w:t>
      </w:r>
    </w:p>
    <w:p w14:paraId="222A0C63">
      <w:pPr>
        <w:keepNext w:val="0"/>
        <w:keepLines w:val="0"/>
        <w:pageBreakBefore w:val="0"/>
        <w:widowControl w:val="0"/>
        <w:numPr>
          <w:ilvl w:val="0"/>
          <w:numId w:val="0"/>
        </w:numPr>
        <w:spacing w:line="460" w:lineRule="exact"/>
        <w:ind w:left="420"/>
        <w:rPr>
          <w:rFonts w:hint="eastAsia" w:ascii="宋体" w:hAnsi="宋体" w:eastAsia="宋体" w:cs="宋体"/>
          <w:sz w:val="24"/>
          <w:szCs w:val="24"/>
          <w:lang w:val="en-US" w:eastAsia="zh-CN"/>
        </w:rPr>
      </w:pPr>
      <w:r>
        <w:rPr>
          <w:rFonts w:hint="eastAsia" w:ascii="宋体" w:hAnsi="宋体" w:cs="宋体"/>
          <w:sz w:val="24"/>
          <w:szCs w:val="24"/>
          <w:lang w:val="en-US" w:eastAsia="zh-CN"/>
        </w:rPr>
        <w:t>5、</w:t>
      </w:r>
      <w:r>
        <w:rPr>
          <w:rFonts w:hint="eastAsia" w:ascii="宋体" w:hAnsi="宋体" w:eastAsia="宋体" w:cs="宋体"/>
          <w:sz w:val="24"/>
          <w:szCs w:val="24"/>
          <w:lang w:val="en-US" w:eastAsia="zh-CN"/>
        </w:rPr>
        <w:t>采购方式：竞争性磋商。</w:t>
      </w:r>
    </w:p>
    <w:p w14:paraId="44BE9C99">
      <w:pPr>
        <w:keepNext w:val="0"/>
        <w:keepLines w:val="0"/>
        <w:pageBreakBefore w:val="0"/>
        <w:widowControl w:val="0"/>
        <w:tabs>
          <w:tab w:val="center" w:pos="4366"/>
        </w:tabs>
        <w:spacing w:line="460" w:lineRule="exact"/>
        <w:ind w:firstLine="480"/>
        <w:rPr>
          <w:rFonts w:hint="eastAsia" w:ascii="宋体" w:hAnsi="宋体" w:eastAsia="宋体" w:cs="宋体"/>
          <w:sz w:val="24"/>
          <w:szCs w:val="24"/>
          <w:lang w:eastAsia="zh-CN"/>
        </w:rPr>
      </w:pPr>
      <w:r>
        <w:rPr>
          <w:rFonts w:hint="eastAsia" w:ascii="宋体" w:hAnsi="宋体" w:cs="宋体"/>
          <w:sz w:val="24"/>
          <w:szCs w:val="24"/>
          <w:lang w:val="en-US" w:eastAsia="zh-CN"/>
        </w:rPr>
        <w:t>6、</w:t>
      </w:r>
      <w:r>
        <w:rPr>
          <w:rFonts w:hint="eastAsia" w:ascii="宋体" w:hAnsi="宋体" w:eastAsia="宋体" w:cs="宋体"/>
          <w:sz w:val="24"/>
          <w:szCs w:val="24"/>
        </w:rPr>
        <w:t>评标方法：综合评分法</w:t>
      </w:r>
      <w:r>
        <w:rPr>
          <w:rFonts w:hint="eastAsia" w:ascii="宋体" w:hAnsi="宋体" w:eastAsia="宋体" w:cs="宋体"/>
          <w:sz w:val="24"/>
          <w:szCs w:val="24"/>
          <w:lang w:val="en-US" w:eastAsia="zh-CN"/>
        </w:rPr>
        <w:t>。</w:t>
      </w:r>
      <w:r>
        <w:rPr>
          <w:rFonts w:hint="eastAsia" w:ascii="宋体" w:hAnsi="宋体" w:eastAsia="宋体" w:cs="宋体"/>
          <w:sz w:val="24"/>
          <w:szCs w:val="24"/>
          <w:lang w:eastAsia="zh-CN"/>
        </w:rPr>
        <w:tab/>
      </w:r>
    </w:p>
    <w:p w14:paraId="492C6709">
      <w:pPr>
        <w:keepNext w:val="0"/>
        <w:keepLines w:val="0"/>
        <w:pageBreakBefore w:val="0"/>
        <w:widowControl/>
        <w:spacing w:line="560" w:lineRule="exact"/>
        <w:ind w:left="0" w:right="0" w:firstLine="482"/>
        <w:rPr>
          <w:rFonts w:hint="eastAsia" w:ascii="宋体" w:hAnsi="宋体" w:eastAsia="宋体" w:cs="宋体"/>
          <w:sz w:val="24"/>
          <w:szCs w:val="24"/>
          <w:lang w:val="en-US" w:eastAsia="zh-CN"/>
        </w:rPr>
      </w:pPr>
      <w:r>
        <w:rPr>
          <w:rFonts w:hint="eastAsia" w:ascii="宋体" w:hAnsi="宋体" w:eastAsia="宋体" w:cs="宋体"/>
          <w:b/>
          <w:bCs/>
          <w:sz w:val="24"/>
          <w:szCs w:val="24"/>
        </w:rPr>
        <w:t>二、采购需求：</w:t>
      </w:r>
      <w:r>
        <w:rPr>
          <w:rFonts w:hint="eastAsia" w:ascii="宋体" w:hAnsi="宋体" w:eastAsia="宋体" w:cs="宋体"/>
          <w:sz w:val="24"/>
          <w:szCs w:val="24"/>
          <w:lang w:val="en-US" w:eastAsia="zh-CN"/>
        </w:rPr>
        <w:t>详见</w:t>
      </w:r>
      <w:r>
        <w:rPr>
          <w:rFonts w:hint="eastAsia" w:ascii="宋体" w:hAnsi="宋体" w:cs="宋体"/>
          <w:sz w:val="24"/>
          <w:szCs w:val="24"/>
          <w:lang w:val="en-US" w:eastAsia="zh-CN"/>
        </w:rPr>
        <w:t>招标</w:t>
      </w:r>
      <w:r>
        <w:rPr>
          <w:rFonts w:hint="eastAsia" w:ascii="宋体" w:hAnsi="宋体" w:eastAsia="宋体" w:cs="宋体"/>
          <w:sz w:val="24"/>
          <w:szCs w:val="24"/>
          <w:lang w:val="en-US" w:eastAsia="zh-CN"/>
        </w:rPr>
        <w:t>工程量清单及图纸</w:t>
      </w:r>
      <w:r>
        <w:rPr>
          <w:rFonts w:hint="eastAsia" w:ascii="宋体" w:hAnsi="宋体" w:cs="宋体"/>
          <w:sz w:val="24"/>
          <w:szCs w:val="24"/>
          <w:lang w:val="en-US" w:eastAsia="zh-CN"/>
        </w:rPr>
        <w:t>。</w:t>
      </w:r>
    </w:p>
    <w:p w14:paraId="0FB495E2">
      <w:pPr>
        <w:keepNext w:val="0"/>
        <w:keepLines w:val="0"/>
        <w:pageBreakBefore w:val="0"/>
        <w:widowControl/>
        <w:spacing w:line="560" w:lineRule="exact"/>
        <w:ind w:left="0" w:right="0" w:firstLine="482"/>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三、付款方式：</w:t>
      </w:r>
    </w:p>
    <w:p w14:paraId="57B4219D">
      <w:pPr>
        <w:keepNext w:val="0"/>
        <w:keepLines w:val="0"/>
        <w:pageBreakBefore w:val="0"/>
        <w:widowControl w:val="0"/>
        <w:spacing w:line="440" w:lineRule="exact"/>
        <w:ind w:firstLine="422"/>
        <w:jc w:val="left"/>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lang w:eastAsia="zh-CN"/>
        </w:rPr>
        <w:t>关于付款周期的约定:根据《关于进一步做好建筑施工拖欠农民工工资治理工作的通知》(盐建建筑【2016】35 号)文件精神要求，政府投资工程保障农民工工资支付“四项制度”工程款指按签订的合同价扣除《其他项目清单与计价汇总表》中发包人预留的暂列金额、专专业工程暂估价及其二项税金后的工程价款。工程实施中按形象进度支付工程款，具体付款幅度如下:</w:t>
      </w:r>
    </w:p>
    <w:p w14:paraId="46FEBCED">
      <w:pPr>
        <w:pStyle w:val="35"/>
        <w:keepNext w:val="0"/>
        <w:keepLines w:val="0"/>
        <w:pageBreakBefore w:val="0"/>
        <w:widowControl w:val="0"/>
        <w:numPr>
          <w:ilvl w:val="0"/>
          <w:numId w:val="0"/>
        </w:numPr>
        <w:kinsoku/>
        <w:wordWrap/>
        <w:overflowPunct/>
        <w:topLinePunct w:val="0"/>
        <w:autoSpaceDE/>
        <w:autoSpaceDN/>
        <w:bidi w:val="0"/>
        <w:adjustRightInd/>
        <w:snapToGrid/>
        <w:spacing w:after="0" w:line="440" w:lineRule="exact"/>
        <w:ind w:firstLine="480" w:firstLineChars="200"/>
        <w:textAlignment w:val="auto"/>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lang w:val="en-US" w:eastAsia="zh-CN"/>
        </w:rPr>
        <w:t>1、</w:t>
      </w:r>
      <w:r>
        <w:rPr>
          <w:rFonts w:hint="eastAsia" w:ascii="宋体" w:hAnsi="宋体" w:eastAsia="宋体" w:cs="宋体"/>
          <w:b w:val="0"/>
          <w:bCs w:val="0"/>
          <w:color w:val="auto"/>
          <w:sz w:val="24"/>
          <w:szCs w:val="24"/>
          <w:highlight w:val="none"/>
          <w:lang w:eastAsia="zh-CN"/>
        </w:rPr>
        <w:t>约定的开工日期前7日内支付中标价的10%预付款；（中标人明确表示无需预付款或者主动要求降低预付款比例的金额，可不适用预付款规定,但中标人需提供书面声明，采购人可就预付款比例作相应调整。）</w:t>
      </w:r>
      <w:r>
        <w:rPr>
          <w:rFonts w:hint="eastAsia" w:ascii="宋体" w:hAnsi="宋体" w:eastAsia="宋体" w:cs="宋体"/>
          <w:b w:val="0"/>
          <w:bCs w:val="0"/>
          <w:color w:val="auto"/>
          <w:sz w:val="24"/>
          <w:szCs w:val="24"/>
          <w:highlight w:val="none"/>
          <w:lang w:eastAsia="zh-CN"/>
        </w:rPr>
        <w:tab/>
      </w:r>
    </w:p>
    <w:p w14:paraId="205130AF">
      <w:pPr>
        <w:pStyle w:val="35"/>
        <w:keepNext w:val="0"/>
        <w:keepLines w:val="0"/>
        <w:pageBreakBefore w:val="0"/>
        <w:widowControl w:val="0"/>
        <w:numPr>
          <w:ilvl w:val="0"/>
          <w:numId w:val="0"/>
        </w:numPr>
        <w:kinsoku/>
        <w:wordWrap/>
        <w:overflowPunct/>
        <w:topLinePunct w:val="0"/>
        <w:autoSpaceDE/>
        <w:autoSpaceDN/>
        <w:bidi w:val="0"/>
        <w:adjustRightInd/>
        <w:snapToGrid/>
        <w:spacing w:after="0" w:line="440" w:lineRule="exact"/>
        <w:ind w:firstLine="480" w:firstLineChars="200"/>
        <w:textAlignment w:val="auto"/>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lang w:val="en-US" w:eastAsia="zh-CN"/>
        </w:rPr>
        <w:t>2、</w:t>
      </w:r>
      <w:r>
        <w:rPr>
          <w:rFonts w:hint="eastAsia" w:ascii="宋体" w:hAnsi="宋体" w:eastAsia="宋体" w:cs="宋体"/>
          <w:b w:val="0"/>
          <w:bCs w:val="0"/>
          <w:color w:val="auto"/>
          <w:sz w:val="24"/>
          <w:szCs w:val="24"/>
          <w:highlight w:val="none"/>
          <w:lang w:eastAsia="zh-CN"/>
        </w:rPr>
        <w:t>工程竣工验收合格后，付至合同价的 50%的工程款(包括以前支付)；</w:t>
      </w:r>
    </w:p>
    <w:p w14:paraId="3FC57C51">
      <w:pPr>
        <w:pStyle w:val="35"/>
        <w:keepNext w:val="0"/>
        <w:keepLines w:val="0"/>
        <w:pageBreakBefore w:val="0"/>
        <w:widowControl w:val="0"/>
        <w:numPr>
          <w:ilvl w:val="0"/>
          <w:numId w:val="0"/>
        </w:numPr>
        <w:kinsoku/>
        <w:wordWrap/>
        <w:overflowPunct/>
        <w:topLinePunct w:val="0"/>
        <w:autoSpaceDE/>
        <w:autoSpaceDN/>
        <w:bidi w:val="0"/>
        <w:adjustRightInd/>
        <w:snapToGrid/>
        <w:spacing w:after="0" w:line="440" w:lineRule="exact"/>
        <w:ind w:firstLine="480" w:firstLineChars="200"/>
        <w:textAlignment w:val="auto"/>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lang w:val="en-US" w:eastAsia="zh-CN"/>
        </w:rPr>
        <w:t>3、</w:t>
      </w:r>
      <w:r>
        <w:rPr>
          <w:rFonts w:hint="eastAsia" w:ascii="宋体" w:hAnsi="宋体" w:eastAsia="宋体" w:cs="宋体"/>
          <w:b w:val="0"/>
          <w:bCs w:val="0"/>
          <w:color w:val="auto"/>
          <w:sz w:val="24"/>
          <w:szCs w:val="24"/>
          <w:highlight w:val="none"/>
          <w:lang w:eastAsia="zh-CN"/>
        </w:rPr>
        <w:t>工程竣工验收合格满一年，工程审计结束，发包人根据审计结果付至 80%的工程款(包括以前支付)，若审计工作未结束，暂付至中标价的 70%的工程款(包括以前支付)；</w:t>
      </w:r>
    </w:p>
    <w:p w14:paraId="7687D90F">
      <w:pPr>
        <w:pStyle w:val="35"/>
        <w:keepNext w:val="0"/>
        <w:keepLines w:val="0"/>
        <w:pageBreakBefore w:val="0"/>
        <w:widowControl w:val="0"/>
        <w:numPr>
          <w:ilvl w:val="0"/>
          <w:numId w:val="0"/>
        </w:numPr>
        <w:kinsoku/>
        <w:wordWrap/>
        <w:overflowPunct/>
        <w:topLinePunct w:val="0"/>
        <w:autoSpaceDE/>
        <w:autoSpaceDN/>
        <w:bidi w:val="0"/>
        <w:adjustRightInd/>
        <w:snapToGrid/>
        <w:spacing w:after="0" w:line="440" w:lineRule="exact"/>
        <w:ind w:firstLine="480" w:firstLineChars="200"/>
        <w:textAlignment w:val="auto"/>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lang w:val="en-US" w:eastAsia="zh-CN"/>
        </w:rPr>
        <w:t>4、</w:t>
      </w:r>
      <w:r>
        <w:rPr>
          <w:rFonts w:hint="eastAsia" w:ascii="宋体" w:hAnsi="宋体" w:eastAsia="宋体" w:cs="宋体"/>
          <w:b w:val="0"/>
          <w:bCs w:val="0"/>
          <w:color w:val="auto"/>
          <w:sz w:val="24"/>
          <w:szCs w:val="24"/>
          <w:highlight w:val="none"/>
          <w:lang w:eastAsia="zh-CN"/>
        </w:rPr>
        <w:t>工程竣工验收合格满二年且无质量问题的情况下，按照审计结果付至</w:t>
      </w:r>
      <w:r>
        <w:rPr>
          <w:rFonts w:hint="eastAsia" w:ascii="宋体" w:hAnsi="宋体" w:eastAsia="宋体" w:cs="宋体"/>
          <w:b w:val="0"/>
          <w:bCs w:val="0"/>
          <w:color w:val="auto"/>
          <w:sz w:val="24"/>
          <w:szCs w:val="24"/>
          <w:highlight w:val="none"/>
          <w:lang w:val="en-US" w:eastAsia="zh-CN"/>
        </w:rPr>
        <w:t>97%的工程款（剩余3%为质保金，5年</w:t>
      </w:r>
      <w:r>
        <w:rPr>
          <w:rFonts w:hint="eastAsia" w:ascii="宋体" w:hAnsi="宋体" w:eastAsia="宋体" w:cs="宋体"/>
          <w:b w:val="0"/>
          <w:bCs w:val="0"/>
          <w:color w:val="auto"/>
          <w:sz w:val="24"/>
          <w:szCs w:val="24"/>
          <w:highlight w:val="none"/>
          <w:lang w:eastAsia="zh-CN"/>
        </w:rPr>
        <w:t>维保期满结清质保金余额</w:t>
      </w:r>
      <w:r>
        <w:rPr>
          <w:rFonts w:hint="eastAsia" w:ascii="宋体" w:hAnsi="宋体" w:eastAsia="宋体" w:cs="宋体"/>
          <w:b w:val="0"/>
          <w:bCs w:val="0"/>
          <w:color w:val="auto"/>
          <w:sz w:val="24"/>
          <w:szCs w:val="24"/>
          <w:highlight w:val="none"/>
          <w:lang w:val="en-US" w:eastAsia="zh-CN"/>
        </w:rPr>
        <w:t>）</w:t>
      </w:r>
      <w:r>
        <w:rPr>
          <w:rFonts w:hint="eastAsia" w:ascii="宋体" w:hAnsi="宋体" w:eastAsia="宋体" w:cs="宋体"/>
          <w:b w:val="0"/>
          <w:bCs w:val="0"/>
          <w:color w:val="auto"/>
          <w:sz w:val="24"/>
          <w:szCs w:val="24"/>
          <w:highlight w:val="none"/>
          <w:lang w:eastAsia="zh-CN"/>
        </w:rPr>
        <w:t>；</w:t>
      </w:r>
    </w:p>
    <w:p w14:paraId="6A612BD4">
      <w:pPr>
        <w:pStyle w:val="35"/>
        <w:keepNext w:val="0"/>
        <w:keepLines w:val="0"/>
        <w:pageBreakBefore w:val="0"/>
        <w:widowControl w:val="0"/>
        <w:numPr>
          <w:ilvl w:val="0"/>
          <w:numId w:val="0"/>
        </w:numPr>
        <w:kinsoku/>
        <w:wordWrap/>
        <w:overflowPunct/>
        <w:topLinePunct w:val="0"/>
        <w:autoSpaceDE/>
        <w:autoSpaceDN/>
        <w:bidi w:val="0"/>
        <w:adjustRightInd/>
        <w:snapToGrid/>
        <w:spacing w:after="0" w:line="440" w:lineRule="exact"/>
        <w:ind w:firstLine="480" w:firstLineChars="200"/>
        <w:textAlignment w:val="auto"/>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lang w:val="en-US" w:eastAsia="zh-CN"/>
        </w:rPr>
        <w:t>5、</w:t>
      </w:r>
      <w:r>
        <w:rPr>
          <w:rFonts w:hint="eastAsia" w:ascii="宋体" w:hAnsi="宋体" w:eastAsia="宋体" w:cs="宋体"/>
          <w:b w:val="0"/>
          <w:bCs w:val="0"/>
          <w:color w:val="auto"/>
          <w:sz w:val="24"/>
          <w:szCs w:val="24"/>
          <w:highlight w:val="none"/>
          <w:lang w:eastAsia="zh-CN"/>
        </w:rPr>
        <w:t>按以上进度付款，无任何利息补偿。</w:t>
      </w:r>
    </w:p>
    <w:p w14:paraId="16ECC2FF">
      <w:pPr>
        <w:pStyle w:val="35"/>
        <w:keepNext w:val="0"/>
        <w:keepLines w:val="0"/>
        <w:pageBreakBefore w:val="0"/>
        <w:widowControl w:val="0"/>
        <w:numPr>
          <w:ilvl w:val="0"/>
          <w:numId w:val="0"/>
        </w:numPr>
        <w:spacing w:after="0" w:line="440" w:lineRule="exact"/>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highlight w:val="none"/>
          <w:lang w:eastAsia="zh-CN"/>
        </w:rPr>
        <w:t>注:根据行业主管部门有关规定,农民工工资实行专户管理,并从工程第一次付款开始，扣留每次付款工程款的30%发放至农民工工资专用账户，剩余付至承包人基本账户。因此，本项工程的工程款分两部分支付，第一部分是(农民工工资部分)汇入承包人的农民工工资专用账户，第二部分是(农民工工资以外的部分)汇入承包人基本账户，申请农民工工资时凭相关农民工工资支付材料申请(三账一册)，并在农民工工资专户中扣留支付，如工程竣工验收合格后，农民工账户中仍有余款需按照建设单位相关要求提取剩余费用。</w:t>
      </w:r>
    </w:p>
    <w:p w14:paraId="719CE4B4">
      <w:pPr>
        <w:keepNext w:val="0"/>
        <w:keepLines w:val="0"/>
        <w:pageBreakBefore w:val="0"/>
        <w:widowControl/>
        <w:spacing w:line="540" w:lineRule="exact"/>
        <w:ind w:right="0" w:firstLine="241"/>
        <w:jc w:val="both"/>
        <w:rPr>
          <w:rFonts w:hint="eastAsia" w:ascii="宋体" w:hAnsi="宋体" w:eastAsia="宋体" w:cs="宋体"/>
          <w:b/>
          <w:bCs/>
          <w:sz w:val="24"/>
          <w:szCs w:val="24"/>
          <w:lang w:val="en-US" w:eastAsia="zh-CN" w:bidi="ar-SA"/>
        </w:rPr>
      </w:pPr>
      <w:r>
        <w:rPr>
          <w:rFonts w:hint="eastAsia" w:ascii="宋体" w:hAnsi="宋体" w:cs="宋体"/>
          <w:b/>
          <w:bCs/>
          <w:sz w:val="24"/>
          <w:szCs w:val="24"/>
          <w:lang w:val="en-US" w:eastAsia="zh-CN" w:bidi="ar-SA"/>
        </w:rPr>
        <w:t>四</w:t>
      </w:r>
      <w:r>
        <w:rPr>
          <w:rFonts w:hint="eastAsia" w:ascii="宋体" w:hAnsi="宋体" w:eastAsia="宋体" w:cs="宋体"/>
          <w:b/>
          <w:bCs/>
          <w:sz w:val="24"/>
          <w:szCs w:val="24"/>
          <w:lang w:val="en-US" w:eastAsia="zh-CN" w:bidi="ar-SA"/>
        </w:rPr>
        <w:t>、其它：</w:t>
      </w:r>
    </w:p>
    <w:p w14:paraId="593071A9">
      <w:pPr>
        <w:keepNext w:val="0"/>
        <w:keepLines w:val="0"/>
        <w:pageBreakBefore w:val="0"/>
        <w:widowControl w:val="0"/>
        <w:spacing w:line="460" w:lineRule="exact"/>
        <w:ind w:firstLine="48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1、本次磋商不接受选择性报价。</w:t>
      </w:r>
    </w:p>
    <w:p w14:paraId="2E3379E6">
      <w:pPr>
        <w:keepNext w:val="0"/>
        <w:keepLines w:val="0"/>
        <w:pageBreakBefore w:val="0"/>
        <w:widowControl w:val="0"/>
        <w:spacing w:line="460" w:lineRule="exact"/>
        <w:ind w:firstLine="48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2、资格后审：在评审时，对磋商供应商的响应文件中资格性、符合性进行审查，确定供应商是否具备磋商资格以及是否具备成交资格。</w:t>
      </w:r>
    </w:p>
    <w:p w14:paraId="1A1D11AA">
      <w:pPr>
        <w:keepNext w:val="0"/>
        <w:keepLines w:val="0"/>
        <w:pageBreakBefore w:val="0"/>
        <w:widowControl w:val="0"/>
        <w:spacing w:line="460" w:lineRule="exact"/>
        <w:ind w:firstLine="48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3、供应商如未能在承诺时间内提供服务，采购人有权没收其履约保证金作为预定的损害赔偿而非罚款。</w:t>
      </w:r>
    </w:p>
    <w:p w14:paraId="6140103C">
      <w:pPr>
        <w:pStyle w:val="45"/>
        <w:numPr>
          <w:ilvl w:val="0"/>
          <w:numId w:val="0"/>
        </w:numPr>
        <w:rPr>
          <w:rFonts w:ascii="宋体" w:hAnsi="宋体" w:cs="宋体"/>
          <w:b/>
          <w:bCs/>
          <w:highlight w:val="none"/>
        </w:rPr>
      </w:pPr>
    </w:p>
    <w:p w14:paraId="7D224E81">
      <w:pPr>
        <w:pStyle w:val="45"/>
        <w:numPr>
          <w:ilvl w:val="0"/>
          <w:numId w:val="0"/>
        </w:numPr>
        <w:rPr>
          <w:rFonts w:ascii="宋体" w:hAnsi="宋体" w:cs="宋体"/>
          <w:b/>
          <w:bCs/>
          <w:highlight w:val="none"/>
        </w:rPr>
      </w:pPr>
    </w:p>
    <w:p w14:paraId="655F5E11">
      <w:pPr>
        <w:pStyle w:val="45"/>
        <w:numPr>
          <w:ilvl w:val="0"/>
          <w:numId w:val="0"/>
        </w:numPr>
        <w:rPr>
          <w:rFonts w:ascii="宋体" w:hAnsi="宋体" w:cs="宋体"/>
          <w:b/>
          <w:bCs/>
          <w:highlight w:val="none"/>
        </w:rPr>
      </w:pPr>
    </w:p>
    <w:p w14:paraId="5EBD60D8">
      <w:pPr>
        <w:pStyle w:val="45"/>
        <w:numPr>
          <w:ilvl w:val="0"/>
          <w:numId w:val="0"/>
        </w:numPr>
        <w:rPr>
          <w:rFonts w:ascii="宋体" w:hAnsi="宋体" w:cs="宋体"/>
          <w:b/>
          <w:bCs/>
          <w:highlight w:val="none"/>
        </w:rPr>
      </w:pPr>
    </w:p>
    <w:p w14:paraId="4CDF97D4">
      <w:pPr>
        <w:pStyle w:val="45"/>
        <w:numPr>
          <w:ilvl w:val="0"/>
          <w:numId w:val="0"/>
        </w:numPr>
        <w:rPr>
          <w:rFonts w:ascii="宋体" w:hAnsi="宋体" w:cs="宋体"/>
          <w:b/>
          <w:bCs/>
          <w:highlight w:val="none"/>
        </w:rPr>
      </w:pPr>
    </w:p>
    <w:p w14:paraId="191C4C40">
      <w:pPr>
        <w:pStyle w:val="45"/>
        <w:numPr>
          <w:ilvl w:val="0"/>
          <w:numId w:val="0"/>
        </w:numPr>
        <w:rPr>
          <w:rFonts w:ascii="宋体" w:hAnsi="宋体" w:cs="宋体"/>
          <w:b/>
          <w:bCs/>
          <w:highlight w:val="none"/>
        </w:rPr>
      </w:pPr>
    </w:p>
    <w:p w14:paraId="7EDE50EF">
      <w:pPr>
        <w:pStyle w:val="45"/>
        <w:numPr>
          <w:ilvl w:val="0"/>
          <w:numId w:val="0"/>
        </w:numPr>
        <w:rPr>
          <w:rFonts w:ascii="宋体" w:hAnsi="宋体" w:cs="宋体"/>
          <w:b/>
          <w:bCs/>
          <w:highlight w:val="none"/>
        </w:rPr>
      </w:pPr>
    </w:p>
    <w:p w14:paraId="3F2EDF56">
      <w:pPr>
        <w:pStyle w:val="45"/>
        <w:numPr>
          <w:ilvl w:val="0"/>
          <w:numId w:val="0"/>
        </w:numPr>
        <w:rPr>
          <w:rFonts w:ascii="宋体" w:hAnsi="宋体" w:cs="宋体"/>
          <w:b/>
          <w:bCs/>
          <w:highlight w:val="none"/>
        </w:rPr>
      </w:pPr>
    </w:p>
    <w:p w14:paraId="2B82A45B">
      <w:pPr>
        <w:rPr>
          <w:rFonts w:ascii="宋体" w:hAnsi="宋体" w:cs="宋体"/>
          <w:b/>
          <w:bCs/>
          <w:highlight w:val="none"/>
        </w:rPr>
      </w:pPr>
      <w:r>
        <w:rPr>
          <w:rFonts w:ascii="宋体" w:hAnsi="宋体" w:cs="宋体"/>
          <w:b/>
          <w:bCs/>
          <w:highlight w:val="none"/>
        </w:rPr>
        <w:br w:type="page" w:clear="all"/>
      </w:r>
    </w:p>
    <w:p w14:paraId="009EF74F">
      <w:pPr>
        <w:pStyle w:val="194"/>
        <w:numPr>
          <w:ilvl w:val="0"/>
          <w:numId w:val="5"/>
        </w:numPr>
        <w:spacing w:before="312" w:after="312" w:line="360" w:lineRule="auto"/>
        <w:jc w:val="center"/>
        <w:rPr>
          <w:rFonts w:hint="eastAsia" w:ascii="宋体" w:hAnsi="宋体" w:cs="宋体"/>
          <w:highlight w:val="none"/>
        </w:rPr>
      </w:pPr>
      <w:r>
        <w:rPr>
          <w:rFonts w:hint="eastAsia" w:ascii="宋体" w:hAnsi="宋体" w:cs="宋体"/>
          <w:highlight w:val="none"/>
        </w:rPr>
        <w:t>评审方法和评审标准</w:t>
      </w:r>
    </w:p>
    <w:p w14:paraId="1DD32D2A">
      <w:pPr>
        <w:keepNext w:val="0"/>
        <w:keepLines w:val="0"/>
        <w:pageBreakBefore w:val="0"/>
        <w:widowControl w:val="0"/>
        <w:spacing w:line="360" w:lineRule="auto"/>
        <w:rPr>
          <w:rFonts w:hint="eastAsia" w:ascii="宋体" w:hAnsi="宋体" w:eastAsia="宋体" w:cs="Arial"/>
          <w:b/>
          <w:bCs/>
          <w:color w:val="auto"/>
          <w:sz w:val="24"/>
          <w:szCs w:val="20"/>
          <w:highlight w:val="none"/>
          <w:lang w:val="en-US" w:eastAsia="zh-CN" w:bidi="ar-SA"/>
        </w:rPr>
      </w:pPr>
      <w:r>
        <w:rPr>
          <w:rFonts w:hint="eastAsia" w:ascii="宋体" w:hAnsi="宋体" w:eastAsia="宋体" w:cs="Arial"/>
          <w:b/>
          <w:bCs/>
          <w:color w:val="auto"/>
          <w:sz w:val="24"/>
          <w:szCs w:val="20"/>
          <w:highlight w:val="none"/>
          <w:lang w:val="en-US" w:eastAsia="zh-CN" w:bidi="ar-SA"/>
        </w:rPr>
        <w:t>一、定标原则</w:t>
      </w:r>
    </w:p>
    <w:p w14:paraId="5E770260">
      <w:pPr>
        <w:keepNext w:val="0"/>
        <w:keepLines w:val="0"/>
        <w:pageBreakBefore w:val="0"/>
        <w:widowControl w:val="0"/>
        <w:spacing w:line="312" w:lineRule="auto"/>
        <w:ind w:firstLine="480"/>
        <w:rPr>
          <w:rFonts w:hint="eastAsia" w:ascii="宋体" w:hAnsi="宋体" w:eastAsia="宋体" w:cs="Arial"/>
          <w:color w:val="auto"/>
          <w:sz w:val="24"/>
          <w:szCs w:val="20"/>
          <w:highlight w:val="none"/>
          <w:lang w:val="en-US" w:eastAsia="zh-CN" w:bidi="ar-SA"/>
        </w:rPr>
      </w:pPr>
      <w:r>
        <w:rPr>
          <w:rFonts w:hint="eastAsia" w:ascii="宋体" w:hAnsi="宋体" w:eastAsia="宋体" w:cs="Arial"/>
          <w:color w:val="auto"/>
          <w:sz w:val="24"/>
          <w:szCs w:val="20"/>
          <w:highlight w:val="none"/>
          <w:lang w:val="en-US" w:eastAsia="zh-CN" w:bidi="ar-SA"/>
        </w:rPr>
        <w:t xml:space="preserve">本项目采用 </w:t>
      </w:r>
      <w:r>
        <w:rPr>
          <w:rFonts w:hint="eastAsia" w:ascii="宋体" w:hAnsi="宋体" w:eastAsia="宋体" w:cs="Arial"/>
          <w:color w:val="auto"/>
          <w:sz w:val="24"/>
          <w:szCs w:val="20"/>
          <w:highlight w:val="none"/>
          <w:u w:val="single"/>
          <w:lang w:val="en-US" w:eastAsia="zh-CN" w:bidi="ar-SA"/>
        </w:rPr>
        <w:t>综合评分</w:t>
      </w:r>
      <w:r>
        <w:rPr>
          <w:rFonts w:hint="eastAsia" w:ascii="宋体" w:hAnsi="宋体" w:eastAsia="宋体" w:cs="Arial"/>
          <w:color w:val="auto"/>
          <w:sz w:val="24"/>
          <w:szCs w:val="20"/>
          <w:highlight w:val="none"/>
          <w:lang w:val="en-US" w:eastAsia="zh-CN" w:bidi="ar-SA"/>
        </w:rPr>
        <w:t>法。评标结果按评审后得分由高到低顺序排列。得分相同的，按投标报价由低到高顺序排列。得分且投标报价相同的，由评标委员会组织通过抽签的方式确定中标候选供应商的排序。响应文件满足磋商文件全部实质性要求，且按照评审因素的量化指标评审得分最高的磋商供应商为排名第一的中标候选供应商，本项目选取1名中标候选供应商。</w:t>
      </w:r>
    </w:p>
    <w:p w14:paraId="1177178E">
      <w:pPr>
        <w:keepNext w:val="0"/>
        <w:keepLines w:val="0"/>
        <w:pageBreakBefore w:val="0"/>
        <w:widowControl w:val="0"/>
        <w:spacing w:line="312" w:lineRule="auto"/>
        <w:rPr>
          <w:rFonts w:hint="eastAsia" w:ascii="宋体" w:hAnsi="宋体" w:eastAsia="宋体" w:cs="Arial"/>
          <w:b/>
          <w:bCs/>
          <w:color w:val="auto"/>
          <w:sz w:val="24"/>
          <w:szCs w:val="20"/>
          <w:highlight w:val="none"/>
          <w:lang w:val="en-US" w:eastAsia="zh-CN" w:bidi="ar-SA"/>
        </w:rPr>
      </w:pPr>
      <w:r>
        <w:rPr>
          <w:rFonts w:hint="eastAsia" w:ascii="宋体" w:hAnsi="宋体" w:eastAsia="宋体" w:cs="Arial"/>
          <w:b/>
          <w:bCs/>
          <w:color w:val="auto"/>
          <w:sz w:val="24"/>
          <w:szCs w:val="20"/>
          <w:highlight w:val="none"/>
          <w:lang w:val="en-US" w:eastAsia="zh-CN" w:bidi="ar-SA"/>
        </w:rPr>
        <w:t>二、政府采购政策功能落实</w:t>
      </w:r>
    </w:p>
    <w:p w14:paraId="40CC96B7">
      <w:pPr>
        <w:keepNext w:val="0"/>
        <w:keepLines w:val="0"/>
        <w:pageBreakBefore w:val="0"/>
        <w:widowControl w:val="0"/>
        <w:spacing w:line="312" w:lineRule="auto"/>
        <w:ind w:firstLine="480"/>
        <w:jc w:val="both"/>
        <w:rPr>
          <w:rFonts w:hint="eastAsia" w:ascii="宋体" w:hAnsi="宋体" w:eastAsia="宋体" w:cs="Arial"/>
          <w:color w:val="auto"/>
          <w:sz w:val="24"/>
          <w:szCs w:val="20"/>
          <w:highlight w:val="none"/>
          <w:lang w:val="en-US" w:eastAsia="zh-CN" w:bidi="ar-SA"/>
        </w:rPr>
      </w:pPr>
      <w:r>
        <w:rPr>
          <w:rFonts w:hint="eastAsia" w:ascii="宋体" w:hAnsi="宋体" w:eastAsia="宋体" w:cs="Arial"/>
          <w:color w:val="auto"/>
          <w:sz w:val="24"/>
          <w:szCs w:val="20"/>
          <w:highlight w:val="none"/>
          <w:lang w:val="en-US" w:eastAsia="zh-CN" w:bidi="ar-SA"/>
        </w:rPr>
        <w:t xml:space="preserve">1、中小微型企业 </w:t>
      </w:r>
    </w:p>
    <w:p w14:paraId="35046332">
      <w:pPr>
        <w:keepNext w:val="0"/>
        <w:keepLines w:val="0"/>
        <w:pageBreakBefore w:val="0"/>
        <w:widowControl w:val="0"/>
        <w:spacing w:line="312" w:lineRule="auto"/>
        <w:ind w:firstLine="480"/>
        <w:jc w:val="both"/>
        <w:rPr>
          <w:rFonts w:hint="eastAsia" w:ascii="宋体" w:hAnsi="宋体" w:eastAsia="宋体" w:cs="Arial"/>
          <w:color w:val="auto"/>
          <w:sz w:val="24"/>
          <w:szCs w:val="20"/>
          <w:highlight w:val="none"/>
          <w:lang w:val="en-US" w:eastAsia="zh-CN" w:bidi="ar-SA"/>
        </w:rPr>
      </w:pPr>
      <w:r>
        <w:rPr>
          <w:rFonts w:hint="eastAsia" w:ascii="宋体" w:hAnsi="宋体" w:eastAsia="宋体" w:cs="Arial"/>
          <w:color w:val="auto"/>
          <w:sz w:val="24"/>
          <w:szCs w:val="20"/>
          <w:highlight w:val="none"/>
          <w:lang w:val="en-US" w:eastAsia="zh-CN" w:bidi="ar-SA"/>
        </w:rPr>
        <w:t xml:space="preserve">（1）因本项目为专门面向中小企业采购的项目，不再执行价格评审优惠的扶持政策，投标人必须属于中小微企业，提供中小微企业声明函，否则作为无效标处理。 </w:t>
      </w:r>
    </w:p>
    <w:p w14:paraId="5A9181A2">
      <w:pPr>
        <w:keepNext w:val="0"/>
        <w:keepLines w:val="0"/>
        <w:pageBreakBefore w:val="0"/>
        <w:widowControl w:val="0"/>
        <w:spacing w:line="312" w:lineRule="auto"/>
        <w:ind w:firstLine="480"/>
        <w:jc w:val="both"/>
        <w:rPr>
          <w:rFonts w:hint="eastAsia" w:ascii="宋体" w:hAnsi="宋体" w:eastAsia="宋体" w:cs="Arial"/>
          <w:color w:val="auto"/>
          <w:sz w:val="24"/>
          <w:szCs w:val="20"/>
          <w:highlight w:val="none"/>
          <w:lang w:val="en-US" w:eastAsia="zh-CN" w:bidi="ar-SA"/>
        </w:rPr>
      </w:pPr>
      <w:r>
        <w:rPr>
          <w:rFonts w:hint="eastAsia" w:ascii="宋体" w:hAnsi="宋体" w:eastAsia="宋体" w:cs="Arial"/>
          <w:color w:val="auto"/>
          <w:sz w:val="24"/>
          <w:szCs w:val="20"/>
          <w:highlight w:val="none"/>
          <w:lang w:val="en-US" w:eastAsia="zh-CN" w:bidi="ar-SA"/>
        </w:rPr>
        <w:t xml:space="preserve">（2）供应商需按照采购文件的要求提供相应的《企业声明函》。 </w:t>
      </w:r>
    </w:p>
    <w:p w14:paraId="5258B6D7">
      <w:pPr>
        <w:keepNext w:val="0"/>
        <w:keepLines w:val="0"/>
        <w:pageBreakBefore w:val="0"/>
        <w:widowControl w:val="0"/>
        <w:spacing w:line="312" w:lineRule="auto"/>
        <w:ind w:firstLine="480"/>
        <w:jc w:val="both"/>
        <w:rPr>
          <w:rFonts w:hint="eastAsia" w:ascii="宋体" w:hAnsi="宋体" w:eastAsia="宋体" w:cs="Arial"/>
          <w:color w:val="auto"/>
          <w:sz w:val="24"/>
          <w:szCs w:val="20"/>
          <w:highlight w:val="none"/>
          <w:lang w:val="en-US" w:eastAsia="zh-CN" w:bidi="ar-SA"/>
        </w:rPr>
      </w:pPr>
      <w:r>
        <w:rPr>
          <w:rFonts w:hint="eastAsia" w:ascii="宋体" w:hAnsi="宋体" w:eastAsia="宋体" w:cs="Arial"/>
          <w:color w:val="auto"/>
          <w:sz w:val="24"/>
          <w:szCs w:val="20"/>
          <w:highlight w:val="none"/>
          <w:lang w:val="en-US" w:eastAsia="zh-CN" w:bidi="ar-SA"/>
        </w:rPr>
        <w:t>（3）企业标准请参照《关于印发中小企业划型标准规定的通知》（工信部联企业[2011]300号）文件规定自行填写。</w:t>
      </w:r>
    </w:p>
    <w:p w14:paraId="67D3A58E">
      <w:pPr>
        <w:keepNext w:val="0"/>
        <w:keepLines w:val="0"/>
        <w:pageBreakBefore w:val="0"/>
        <w:widowControl w:val="0"/>
        <w:spacing w:line="312" w:lineRule="auto"/>
        <w:ind w:firstLine="480"/>
        <w:jc w:val="both"/>
        <w:rPr>
          <w:rFonts w:hint="eastAsia" w:ascii="宋体" w:hAnsi="宋体" w:eastAsia="宋体" w:cs="Arial"/>
          <w:color w:val="auto"/>
          <w:sz w:val="24"/>
          <w:szCs w:val="20"/>
          <w:highlight w:val="none"/>
          <w:lang w:val="en-US" w:eastAsia="zh-CN" w:bidi="ar-SA"/>
        </w:rPr>
      </w:pPr>
      <w:r>
        <w:rPr>
          <w:rFonts w:hint="eastAsia" w:ascii="宋体" w:hAnsi="宋体" w:eastAsia="宋体" w:cs="Arial"/>
          <w:color w:val="auto"/>
          <w:sz w:val="24"/>
          <w:szCs w:val="20"/>
          <w:highlight w:val="none"/>
          <w:lang w:val="en-US" w:eastAsia="zh-CN" w:bidi="ar-SA"/>
        </w:rPr>
        <w:t xml:space="preserve">（4）本项目属于《关于印发中小企业划型标准规定的通知》（工信部联企业[2011]300号）文件规定的建筑业。 </w:t>
      </w:r>
    </w:p>
    <w:p w14:paraId="6B67F1CF">
      <w:pPr>
        <w:keepNext w:val="0"/>
        <w:keepLines w:val="0"/>
        <w:pageBreakBefore w:val="0"/>
        <w:widowControl w:val="0"/>
        <w:spacing w:line="312" w:lineRule="auto"/>
        <w:ind w:firstLine="480"/>
        <w:jc w:val="both"/>
        <w:rPr>
          <w:rFonts w:hint="eastAsia" w:ascii="宋体" w:hAnsi="宋体" w:eastAsia="宋体" w:cs="Arial"/>
          <w:color w:val="auto"/>
          <w:sz w:val="24"/>
          <w:szCs w:val="20"/>
          <w:highlight w:val="none"/>
          <w:lang w:val="en-US" w:eastAsia="zh-CN" w:bidi="ar-SA"/>
        </w:rPr>
      </w:pPr>
      <w:r>
        <w:rPr>
          <w:rFonts w:hint="eastAsia" w:ascii="宋体" w:hAnsi="宋体" w:eastAsia="宋体" w:cs="Arial"/>
          <w:color w:val="auto"/>
          <w:sz w:val="24"/>
          <w:szCs w:val="20"/>
          <w:highlight w:val="none"/>
          <w:lang w:val="en-US" w:eastAsia="zh-CN" w:bidi="ar-SA"/>
        </w:rPr>
        <w:t xml:space="preserve">2、残疾人福利单位 </w:t>
      </w:r>
    </w:p>
    <w:p w14:paraId="63D71A0F">
      <w:pPr>
        <w:keepNext w:val="0"/>
        <w:keepLines w:val="0"/>
        <w:pageBreakBefore w:val="0"/>
        <w:widowControl w:val="0"/>
        <w:spacing w:line="312" w:lineRule="auto"/>
        <w:ind w:firstLine="480"/>
        <w:rPr>
          <w:rFonts w:hint="eastAsia" w:ascii="宋体" w:hAnsi="宋体" w:eastAsia="宋体" w:cs="Arial"/>
          <w:color w:val="auto"/>
          <w:sz w:val="24"/>
          <w:szCs w:val="20"/>
          <w:highlight w:val="none"/>
          <w:lang w:val="en-US" w:eastAsia="zh-CN" w:bidi="ar-SA"/>
        </w:rPr>
      </w:pPr>
      <w:r>
        <w:rPr>
          <w:rFonts w:hint="eastAsia" w:ascii="宋体" w:hAnsi="宋体" w:eastAsia="宋体" w:cs="Arial"/>
          <w:color w:val="auto"/>
          <w:sz w:val="24"/>
          <w:szCs w:val="20"/>
          <w:highlight w:val="none"/>
          <w:lang w:val="en-US" w:eastAsia="zh-CN" w:bidi="ar-SA"/>
        </w:rPr>
        <w:t>（1）本项目对残疾人福利性单位视同小型、微型企业。</w:t>
      </w:r>
    </w:p>
    <w:p w14:paraId="457F865E">
      <w:pPr>
        <w:keepNext w:val="0"/>
        <w:keepLines w:val="0"/>
        <w:pageBreakBefore w:val="0"/>
        <w:widowControl w:val="0"/>
        <w:spacing w:line="312" w:lineRule="auto"/>
        <w:ind w:firstLine="480"/>
        <w:rPr>
          <w:rFonts w:hint="eastAsia" w:ascii="宋体" w:hAnsi="宋体" w:eastAsia="宋体" w:cs="Arial"/>
          <w:color w:val="auto"/>
          <w:sz w:val="24"/>
          <w:szCs w:val="20"/>
          <w:highlight w:val="none"/>
          <w:lang w:val="en-US" w:eastAsia="zh-CN" w:bidi="ar-SA"/>
        </w:rPr>
      </w:pPr>
      <w:r>
        <w:rPr>
          <w:rFonts w:hint="eastAsia" w:ascii="宋体" w:hAnsi="宋体" w:eastAsia="宋体" w:cs="Arial"/>
          <w:color w:val="auto"/>
          <w:sz w:val="24"/>
          <w:szCs w:val="20"/>
          <w:highlight w:val="none"/>
          <w:lang w:val="en-US" w:eastAsia="zh-CN" w:bidi="ar-SA"/>
        </w:rPr>
        <w:t>（2）残疾人福利单位需按照采购文件的要求提供《残疾人福利性单位声明函》。</w:t>
      </w:r>
    </w:p>
    <w:p w14:paraId="209BAD47">
      <w:pPr>
        <w:keepNext w:val="0"/>
        <w:keepLines w:val="0"/>
        <w:pageBreakBefore w:val="0"/>
        <w:widowControl w:val="0"/>
        <w:spacing w:line="312" w:lineRule="auto"/>
        <w:ind w:firstLine="480"/>
        <w:jc w:val="both"/>
        <w:rPr>
          <w:rFonts w:hint="eastAsia" w:ascii="宋体" w:hAnsi="宋体" w:eastAsia="宋体" w:cs="Arial"/>
          <w:color w:val="auto"/>
          <w:sz w:val="24"/>
          <w:szCs w:val="20"/>
          <w:highlight w:val="none"/>
          <w:lang w:val="en-US" w:eastAsia="zh-CN" w:bidi="ar-SA"/>
        </w:rPr>
      </w:pPr>
      <w:r>
        <w:rPr>
          <w:rFonts w:hint="eastAsia" w:ascii="宋体" w:hAnsi="宋体" w:eastAsia="宋体" w:cs="Arial"/>
          <w:color w:val="auto"/>
          <w:sz w:val="24"/>
          <w:szCs w:val="20"/>
          <w:highlight w:val="none"/>
          <w:lang w:val="en-US" w:eastAsia="zh-CN" w:bidi="ar-SA"/>
        </w:rPr>
        <w:t xml:space="preserve">（3）残疾人福利单位标准请参照《关于促进残疾人就业政府采购政策的通知》（财库〔2017〕141号）。 </w:t>
      </w:r>
    </w:p>
    <w:p w14:paraId="65ED8933">
      <w:pPr>
        <w:keepNext w:val="0"/>
        <w:keepLines w:val="0"/>
        <w:pageBreakBefore w:val="0"/>
        <w:widowControl w:val="0"/>
        <w:spacing w:line="312" w:lineRule="auto"/>
        <w:ind w:firstLine="480"/>
        <w:jc w:val="both"/>
        <w:rPr>
          <w:rFonts w:hint="eastAsia" w:ascii="宋体" w:hAnsi="宋体" w:eastAsia="宋体" w:cs="Arial"/>
          <w:color w:val="auto"/>
          <w:sz w:val="24"/>
          <w:szCs w:val="20"/>
          <w:highlight w:val="none"/>
          <w:lang w:val="en-US" w:eastAsia="zh-CN" w:bidi="ar-SA"/>
        </w:rPr>
      </w:pPr>
      <w:r>
        <w:rPr>
          <w:rFonts w:hint="eastAsia" w:ascii="宋体" w:hAnsi="宋体" w:eastAsia="宋体" w:cs="Arial"/>
          <w:color w:val="auto"/>
          <w:sz w:val="24"/>
          <w:szCs w:val="20"/>
          <w:highlight w:val="none"/>
          <w:lang w:val="en-US" w:eastAsia="zh-CN" w:bidi="ar-SA"/>
        </w:rPr>
        <w:t xml:space="preserve">3、监狱和戒毒企业 </w:t>
      </w:r>
    </w:p>
    <w:p w14:paraId="204001AF">
      <w:pPr>
        <w:keepNext w:val="0"/>
        <w:keepLines w:val="0"/>
        <w:pageBreakBefore w:val="0"/>
        <w:widowControl w:val="0"/>
        <w:spacing w:line="312" w:lineRule="auto"/>
        <w:ind w:firstLine="480"/>
        <w:jc w:val="both"/>
        <w:rPr>
          <w:rFonts w:hint="eastAsia" w:ascii="宋体" w:hAnsi="宋体" w:eastAsia="宋体" w:cs="Arial"/>
          <w:color w:val="auto"/>
          <w:sz w:val="24"/>
          <w:szCs w:val="20"/>
          <w:highlight w:val="none"/>
          <w:lang w:val="en-US" w:eastAsia="zh-CN" w:bidi="ar-SA"/>
        </w:rPr>
      </w:pPr>
      <w:r>
        <w:rPr>
          <w:rFonts w:hint="eastAsia" w:ascii="宋体" w:hAnsi="宋体" w:eastAsia="宋体" w:cs="Arial"/>
          <w:color w:val="auto"/>
          <w:sz w:val="24"/>
          <w:szCs w:val="20"/>
          <w:highlight w:val="none"/>
          <w:lang w:val="en-US" w:eastAsia="zh-CN" w:bidi="ar-SA"/>
        </w:rPr>
        <w:t xml:space="preserve">（1）本项目对监狱和戒毒企业（简称监狱企业）视同小型、微型企业。 </w:t>
      </w:r>
    </w:p>
    <w:p w14:paraId="53A59099">
      <w:pPr>
        <w:keepNext w:val="0"/>
        <w:keepLines w:val="0"/>
        <w:pageBreakBefore w:val="0"/>
        <w:widowControl w:val="0"/>
        <w:spacing w:line="312" w:lineRule="auto"/>
        <w:ind w:firstLine="480"/>
        <w:jc w:val="both"/>
        <w:rPr>
          <w:rFonts w:hint="eastAsia" w:ascii="宋体" w:hAnsi="宋体" w:eastAsia="宋体" w:cs="Arial"/>
          <w:color w:val="auto"/>
          <w:sz w:val="24"/>
          <w:szCs w:val="20"/>
          <w:highlight w:val="none"/>
          <w:lang w:val="en-US" w:eastAsia="zh-CN" w:bidi="ar-SA"/>
        </w:rPr>
      </w:pPr>
      <w:r>
        <w:rPr>
          <w:rFonts w:hint="eastAsia" w:ascii="宋体" w:hAnsi="宋体" w:eastAsia="宋体" w:cs="Arial"/>
          <w:color w:val="auto"/>
          <w:sz w:val="24"/>
          <w:szCs w:val="20"/>
          <w:highlight w:val="none"/>
          <w:lang w:val="en-US" w:eastAsia="zh-CN" w:bidi="ar-SA"/>
        </w:rPr>
        <w:t xml:space="preserve">（2）监狱企业参加政府采购活动时，需提供由省级以上监狱管理局、戒毒管理局(含新疆生产建设兵团)出具的属于监狱企业的证明文件。 </w:t>
      </w:r>
    </w:p>
    <w:p w14:paraId="116A051C">
      <w:pPr>
        <w:keepNext w:val="0"/>
        <w:keepLines w:val="0"/>
        <w:pageBreakBefore w:val="0"/>
        <w:widowControl w:val="0"/>
        <w:spacing w:line="312" w:lineRule="auto"/>
        <w:ind w:firstLine="480"/>
        <w:jc w:val="both"/>
        <w:rPr>
          <w:rFonts w:hint="eastAsia" w:ascii="宋体" w:hAnsi="宋体" w:eastAsia="宋体" w:cs="Arial"/>
          <w:color w:val="auto"/>
          <w:sz w:val="24"/>
          <w:szCs w:val="20"/>
          <w:highlight w:val="none"/>
          <w:lang w:val="en-US" w:eastAsia="zh-CN" w:bidi="ar-SA"/>
        </w:rPr>
      </w:pPr>
      <w:r>
        <w:rPr>
          <w:rFonts w:hint="eastAsia" w:ascii="宋体" w:hAnsi="宋体" w:eastAsia="宋体" w:cs="Arial"/>
          <w:color w:val="auto"/>
          <w:sz w:val="24"/>
          <w:szCs w:val="20"/>
          <w:highlight w:val="none"/>
          <w:lang w:val="en-US" w:eastAsia="zh-CN" w:bidi="ar-SA"/>
        </w:rPr>
        <w:t xml:space="preserve">（3）监狱企业标准请参照《关于政府采购支持监狱企业发展有关问题的通知》（财库[2014]68号）。 </w:t>
      </w:r>
    </w:p>
    <w:p w14:paraId="70A919D1">
      <w:pPr>
        <w:widowControl w:val="0"/>
        <w:spacing w:line="360" w:lineRule="auto"/>
        <w:ind w:firstLine="480"/>
        <w:jc w:val="both"/>
        <w:rPr>
          <w:rFonts w:hint="eastAsia" w:ascii="宋体" w:hAnsi="宋体" w:eastAsia="宋体" w:cs="Arial"/>
          <w:color w:val="auto"/>
          <w:sz w:val="24"/>
          <w:szCs w:val="20"/>
          <w:highlight w:val="none"/>
          <w:lang w:val="en-US" w:eastAsia="zh-CN" w:bidi="ar-SA"/>
        </w:rPr>
      </w:pPr>
      <w:r>
        <w:rPr>
          <w:rFonts w:hint="eastAsia" w:ascii="宋体" w:hAnsi="宋体" w:eastAsia="宋体" w:cs="Arial"/>
          <w:color w:val="auto"/>
          <w:sz w:val="24"/>
          <w:szCs w:val="20"/>
          <w:highlight w:val="none"/>
          <w:lang w:val="en-US" w:eastAsia="zh-CN" w:bidi="ar-SA"/>
        </w:rPr>
        <w:t xml:space="preserve">4、残疾人福利单位、监狱企业属于小型、微型企业的，不重复享受政策。 </w:t>
      </w:r>
    </w:p>
    <w:p w14:paraId="51D248F9">
      <w:pPr>
        <w:widowControl w:val="0"/>
        <w:spacing w:line="360" w:lineRule="auto"/>
        <w:ind w:firstLine="480"/>
        <w:jc w:val="both"/>
        <w:rPr>
          <w:rFonts w:hint="eastAsia" w:ascii="宋体" w:hAnsi="宋体" w:eastAsia="宋体" w:cs="Arial"/>
          <w:color w:val="auto"/>
          <w:sz w:val="24"/>
          <w:szCs w:val="20"/>
          <w:highlight w:val="none"/>
          <w:lang w:val="en-US" w:eastAsia="zh-CN" w:bidi="ar-SA"/>
        </w:rPr>
      </w:pPr>
      <w:r>
        <w:rPr>
          <w:rFonts w:hint="eastAsia" w:ascii="宋体" w:hAnsi="宋体" w:eastAsia="宋体" w:cs="Arial"/>
          <w:color w:val="auto"/>
          <w:sz w:val="24"/>
          <w:szCs w:val="20"/>
          <w:highlight w:val="none"/>
          <w:lang w:val="en-US" w:eastAsia="zh-CN" w:bidi="ar-SA"/>
        </w:rPr>
        <w:t xml:space="preserve">5、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投标文件中提供所投产品的相关证书(由国家确定的认证机构出具的、处于有效期之内的节能产品、 </w:t>
      </w:r>
    </w:p>
    <w:p w14:paraId="5F9C6B28">
      <w:pPr>
        <w:widowControl w:val="0"/>
        <w:spacing w:line="360" w:lineRule="auto"/>
        <w:ind w:firstLine="480"/>
        <w:jc w:val="both"/>
        <w:rPr>
          <w:rFonts w:hint="eastAsia" w:ascii="宋体" w:hAnsi="宋体" w:eastAsia="宋体" w:cs="Arial"/>
          <w:color w:val="auto"/>
          <w:sz w:val="24"/>
          <w:szCs w:val="20"/>
          <w:highlight w:val="none"/>
          <w:lang w:val="en-US" w:eastAsia="zh-CN" w:bidi="ar-SA"/>
        </w:rPr>
      </w:pPr>
      <w:r>
        <w:rPr>
          <w:rFonts w:hint="eastAsia" w:ascii="宋体" w:hAnsi="宋体" w:eastAsia="宋体" w:cs="Arial"/>
          <w:color w:val="auto"/>
          <w:sz w:val="24"/>
          <w:szCs w:val="20"/>
          <w:highlight w:val="none"/>
          <w:lang w:val="en-US" w:eastAsia="zh-CN" w:bidi="ar-SA"/>
        </w:rPr>
        <w:t>环境标志产品认证证书)。节能产品、环境标志产品品目清单以递交投标文件截止时已正式公布的最近一期信息为准，如属政府强制采购产品未提供认证证书的或认证证书提供不全的将视为未实质性响应采购要求。其他条件相同情况下，应当优先采购节能产品、环境标志产品。</w:t>
      </w:r>
    </w:p>
    <w:p w14:paraId="7D42DB05">
      <w:pPr>
        <w:widowControl w:val="0"/>
        <w:spacing w:line="360" w:lineRule="auto"/>
        <w:ind w:firstLine="480"/>
        <w:jc w:val="both"/>
        <w:rPr>
          <w:rFonts w:hint="eastAsia" w:ascii="宋体" w:hAnsi="宋体" w:eastAsia="宋体" w:cs="Arial"/>
          <w:color w:val="auto"/>
          <w:sz w:val="24"/>
          <w:szCs w:val="20"/>
          <w:highlight w:val="none"/>
          <w:lang w:val="en-US" w:eastAsia="zh-CN" w:bidi="ar-SA"/>
        </w:rPr>
      </w:pPr>
      <w:r>
        <w:rPr>
          <w:rFonts w:hint="eastAsia" w:ascii="宋体" w:hAnsi="宋体" w:eastAsia="宋体" w:cs="Arial"/>
          <w:color w:val="auto"/>
          <w:sz w:val="24"/>
          <w:szCs w:val="20"/>
          <w:highlight w:val="none"/>
          <w:lang w:val="en-US" w:eastAsia="zh-CN" w:bidi="ar-SA"/>
        </w:rPr>
        <w:t>6、供应商对于投标产品的商品包装、快递包装应按照“财办库〔2020〕123号《关于印发《商品包装政府采购需求标准（试行）》、《快递包装政府采购需求标准（试行）》的通知》”执行。</w:t>
      </w:r>
    </w:p>
    <w:p w14:paraId="7BA9BD33">
      <w:pPr>
        <w:widowControl w:val="0"/>
        <w:spacing w:line="360" w:lineRule="auto"/>
        <w:ind w:firstLine="480"/>
        <w:jc w:val="both"/>
        <w:rPr>
          <w:rFonts w:hint="eastAsia" w:ascii="宋体" w:hAnsi="宋体" w:eastAsia="宋体" w:cs="Arial"/>
          <w:color w:val="auto"/>
          <w:sz w:val="24"/>
          <w:szCs w:val="20"/>
          <w:highlight w:val="none"/>
          <w:lang w:val="en-US" w:eastAsia="zh-CN" w:bidi="ar-SA"/>
        </w:rPr>
      </w:pPr>
      <w:r>
        <w:rPr>
          <w:rFonts w:hint="eastAsia" w:ascii="宋体" w:hAnsi="宋体" w:eastAsia="宋体" w:cs="Arial"/>
          <w:color w:val="auto"/>
          <w:sz w:val="24"/>
          <w:szCs w:val="20"/>
          <w:highlight w:val="none"/>
          <w:lang w:val="en-US" w:eastAsia="zh-CN" w:bidi="ar-SA"/>
        </w:rPr>
        <w:t xml:space="preserve">7、本文件中若涉及到数据中心采购，应按照《&lt;绿色数据中心政府采购需求标准（试行）&gt;的通知》（财库〔2023〕7号）执行。 </w:t>
      </w:r>
    </w:p>
    <w:p w14:paraId="0A24AA41">
      <w:pPr>
        <w:keepNext w:val="0"/>
        <w:keepLines w:val="0"/>
        <w:pageBreakBefore w:val="0"/>
        <w:widowControl w:val="0"/>
        <w:tabs>
          <w:tab w:val="left" w:pos="900"/>
        </w:tabs>
        <w:spacing w:line="460" w:lineRule="exact"/>
        <w:rPr>
          <w:rFonts w:hint="eastAsia" w:ascii="宋体" w:hAnsi="宋体" w:cs="宋体"/>
          <w:b/>
          <w:bCs/>
          <w:color w:val="000000"/>
          <w:sz w:val="24"/>
          <w:highlight w:val="none"/>
        </w:rPr>
      </w:pPr>
      <w:r>
        <w:rPr>
          <w:rFonts w:hint="eastAsia" w:ascii="宋体" w:hAnsi="宋体" w:cs="宋体"/>
          <w:color w:val="000000"/>
          <w:sz w:val="24"/>
          <w:highlight w:val="none"/>
          <w:lang w:val="en-US" w:eastAsia="zh-CN"/>
        </w:rPr>
        <w:t>三</w:t>
      </w:r>
      <w:r>
        <w:rPr>
          <w:rFonts w:hint="eastAsia" w:ascii="宋体" w:hAnsi="宋体" w:cs="宋体"/>
          <w:color w:val="000000"/>
          <w:sz w:val="24"/>
          <w:highlight w:val="none"/>
        </w:rPr>
        <w:t>、</w:t>
      </w:r>
      <w:r>
        <w:rPr>
          <w:rFonts w:hint="eastAsia" w:ascii="宋体" w:hAnsi="宋体" w:cs="宋体"/>
          <w:b/>
          <w:bCs/>
          <w:color w:val="000000"/>
          <w:sz w:val="24"/>
          <w:highlight w:val="none"/>
        </w:rPr>
        <w:t>评标标准</w:t>
      </w:r>
    </w:p>
    <w:tbl>
      <w:tblPr>
        <w:tblStyle w:val="36"/>
        <w:tblW w:w="936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43"/>
        <w:gridCol w:w="808"/>
        <w:gridCol w:w="1306"/>
        <w:gridCol w:w="6611"/>
      </w:tblGrid>
      <w:tr w14:paraId="236528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8" w:hRule="atLeast"/>
          <w:jc w:val="center"/>
        </w:trPr>
        <w:tc>
          <w:tcPr>
            <w:tcW w:w="643" w:type="dxa"/>
            <w:tcBorders>
              <w:top w:val="single" w:color="auto" w:sz="4" w:space="0"/>
              <w:left w:val="single" w:color="auto" w:sz="4" w:space="0"/>
              <w:bottom w:val="single" w:color="auto" w:sz="4" w:space="0"/>
              <w:right w:val="single" w:color="auto" w:sz="4" w:space="0"/>
            </w:tcBorders>
            <w:noWrap w:val="0"/>
            <w:vAlign w:val="center"/>
          </w:tcPr>
          <w:p w14:paraId="7E094566">
            <w:pPr>
              <w:keepNext w:val="0"/>
              <w:keepLines w:val="0"/>
              <w:pageBreakBefore w:val="0"/>
              <w:widowControl/>
              <w:spacing w:line="312"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序号</w:t>
            </w:r>
          </w:p>
        </w:tc>
        <w:tc>
          <w:tcPr>
            <w:tcW w:w="2114" w:type="dxa"/>
            <w:gridSpan w:val="2"/>
            <w:tcBorders>
              <w:top w:val="single" w:color="auto" w:sz="4" w:space="0"/>
              <w:left w:val="single" w:color="auto" w:sz="4" w:space="0"/>
              <w:bottom w:val="single" w:color="auto" w:sz="4" w:space="0"/>
              <w:right w:val="single" w:color="auto" w:sz="4" w:space="0"/>
            </w:tcBorders>
            <w:noWrap w:val="0"/>
            <w:vAlign w:val="center"/>
          </w:tcPr>
          <w:p w14:paraId="343F82F3">
            <w:pPr>
              <w:keepNext w:val="0"/>
              <w:keepLines w:val="0"/>
              <w:pageBreakBefore w:val="0"/>
              <w:widowControl/>
              <w:spacing w:line="312" w:lineRule="auto"/>
              <w:jc w:val="center"/>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评分内容</w:t>
            </w:r>
          </w:p>
        </w:tc>
        <w:tc>
          <w:tcPr>
            <w:tcW w:w="6611" w:type="dxa"/>
            <w:tcBorders>
              <w:top w:val="single" w:color="auto" w:sz="4" w:space="0"/>
              <w:left w:val="single" w:color="auto" w:sz="4" w:space="0"/>
              <w:bottom w:val="single" w:color="auto" w:sz="4" w:space="0"/>
              <w:right w:val="single" w:color="auto" w:sz="4" w:space="0"/>
            </w:tcBorders>
            <w:noWrap w:val="0"/>
            <w:vAlign w:val="center"/>
          </w:tcPr>
          <w:p w14:paraId="0666E753">
            <w:pPr>
              <w:keepNext w:val="0"/>
              <w:keepLines w:val="0"/>
              <w:pageBreakBefore w:val="0"/>
              <w:spacing w:line="312" w:lineRule="auto"/>
              <w:jc w:val="center"/>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详细评审标准</w:t>
            </w:r>
          </w:p>
        </w:tc>
      </w:tr>
      <w:tr w14:paraId="44FF92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69" w:hRule="atLeast"/>
          <w:jc w:val="center"/>
        </w:trPr>
        <w:tc>
          <w:tcPr>
            <w:tcW w:w="643" w:type="dxa"/>
            <w:tcBorders>
              <w:top w:val="single" w:color="auto" w:sz="4" w:space="0"/>
              <w:left w:val="single" w:color="auto" w:sz="4" w:space="0"/>
              <w:bottom w:val="single" w:color="auto" w:sz="4" w:space="0"/>
              <w:right w:val="single" w:color="auto" w:sz="4" w:space="0"/>
            </w:tcBorders>
            <w:noWrap w:val="0"/>
            <w:vAlign w:val="center"/>
          </w:tcPr>
          <w:p w14:paraId="165D4142">
            <w:pPr>
              <w:keepNext w:val="0"/>
              <w:keepLines w:val="0"/>
              <w:pageBreakBefore w:val="0"/>
              <w:widowControl/>
              <w:spacing w:line="312" w:lineRule="auto"/>
              <w:jc w:val="center"/>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一</w:t>
            </w:r>
          </w:p>
        </w:tc>
        <w:tc>
          <w:tcPr>
            <w:tcW w:w="808" w:type="dxa"/>
            <w:tcBorders>
              <w:top w:val="single" w:color="auto" w:sz="4" w:space="0"/>
              <w:left w:val="single" w:color="auto" w:sz="4" w:space="0"/>
              <w:bottom w:val="single" w:color="auto" w:sz="4" w:space="0"/>
              <w:right w:val="single" w:color="auto" w:sz="4" w:space="0"/>
            </w:tcBorders>
            <w:noWrap w:val="0"/>
            <w:vAlign w:val="center"/>
          </w:tcPr>
          <w:p w14:paraId="50B22A2D">
            <w:pPr>
              <w:keepNext w:val="0"/>
              <w:keepLines w:val="0"/>
              <w:pageBreakBefore w:val="0"/>
              <w:widowControl/>
              <w:spacing w:line="312"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投标报价</w:t>
            </w:r>
          </w:p>
        </w:tc>
        <w:tc>
          <w:tcPr>
            <w:tcW w:w="1306" w:type="dxa"/>
            <w:tcBorders>
              <w:top w:val="single" w:color="auto" w:sz="4" w:space="0"/>
              <w:left w:val="single" w:color="auto" w:sz="4" w:space="0"/>
              <w:bottom w:val="single" w:color="auto" w:sz="4" w:space="0"/>
              <w:right w:val="single" w:color="auto" w:sz="4" w:space="0"/>
            </w:tcBorders>
            <w:noWrap w:val="0"/>
            <w:vAlign w:val="center"/>
          </w:tcPr>
          <w:p w14:paraId="47CD7515">
            <w:pPr>
              <w:keepNext w:val="0"/>
              <w:keepLines w:val="0"/>
              <w:pageBreakBefore w:val="0"/>
              <w:spacing w:line="312" w:lineRule="auto"/>
              <w:jc w:val="center"/>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15</w:t>
            </w:r>
            <w:r>
              <w:rPr>
                <w:rFonts w:hint="eastAsia" w:ascii="宋体" w:hAnsi="宋体" w:eastAsia="宋体" w:cs="宋体"/>
                <w:color w:val="auto"/>
                <w:sz w:val="21"/>
                <w:szCs w:val="21"/>
                <w:highlight w:val="none"/>
              </w:rPr>
              <w:t>分</w:t>
            </w:r>
          </w:p>
        </w:tc>
        <w:tc>
          <w:tcPr>
            <w:tcW w:w="6611" w:type="dxa"/>
            <w:tcBorders>
              <w:top w:val="single" w:color="auto" w:sz="4" w:space="0"/>
              <w:left w:val="single" w:color="auto" w:sz="4" w:space="0"/>
              <w:bottom w:val="single" w:color="auto" w:sz="4" w:space="0"/>
              <w:right w:val="single" w:color="auto" w:sz="4" w:space="0"/>
            </w:tcBorders>
            <w:noWrap w:val="0"/>
            <w:vAlign w:val="center"/>
          </w:tcPr>
          <w:p w14:paraId="7138E3E8">
            <w:pPr>
              <w:keepNext w:val="0"/>
              <w:keepLines w:val="0"/>
              <w:pageBreakBefore w:val="0"/>
              <w:spacing w:line="312" w:lineRule="auto"/>
              <w:jc w:val="left"/>
              <w:rPr>
                <w:rFonts w:hint="eastAsia" w:ascii="宋体" w:hAnsi="宋体" w:eastAsia="宋体" w:cs="宋体"/>
                <w:sz w:val="21"/>
                <w:szCs w:val="21"/>
                <w:highlight w:val="none"/>
                <w:lang w:val="en-US" w:eastAsia="zh-CN"/>
              </w:rPr>
            </w:pPr>
            <w:r>
              <w:rPr>
                <w:rFonts w:hint="eastAsia" w:ascii="宋体" w:hAnsi="宋体" w:eastAsia="宋体" w:cs="宋体"/>
                <w:color w:val="auto"/>
                <w:sz w:val="21"/>
                <w:szCs w:val="21"/>
                <w:highlight w:val="none"/>
              </w:rPr>
              <w:t>采用低价优先法计算，即满足磋商文件要求且最后报价最低的供应商的价格为磋商基准价，其价格分为满分</w:t>
            </w:r>
            <w:r>
              <w:rPr>
                <w:rFonts w:hint="eastAsia" w:ascii="宋体" w:hAnsi="宋体" w:cs="宋体"/>
                <w:color w:val="auto"/>
                <w:sz w:val="21"/>
                <w:szCs w:val="21"/>
                <w:highlight w:val="none"/>
                <w:lang w:val="en-US" w:eastAsia="zh-CN"/>
              </w:rPr>
              <w:t>15</w:t>
            </w:r>
            <w:r>
              <w:rPr>
                <w:rFonts w:hint="eastAsia" w:ascii="宋体" w:hAnsi="宋体" w:eastAsia="宋体" w:cs="宋体"/>
                <w:color w:val="auto"/>
                <w:sz w:val="21"/>
                <w:szCs w:val="21"/>
                <w:highlight w:val="none"/>
              </w:rPr>
              <w:t>分，其他供应商的价格分统一按照下列公式计算：磋商报价得分=（磋商基准价/最后磋商报价）*</w:t>
            </w:r>
            <w:r>
              <w:rPr>
                <w:rFonts w:hint="eastAsia" w:ascii="宋体" w:hAnsi="宋体" w:cs="宋体"/>
                <w:color w:val="auto"/>
                <w:sz w:val="21"/>
                <w:szCs w:val="21"/>
                <w:highlight w:val="none"/>
                <w:lang w:val="en-US" w:eastAsia="zh-CN"/>
              </w:rPr>
              <w:t>15</w:t>
            </w:r>
            <w:r>
              <w:rPr>
                <w:rFonts w:hint="eastAsia" w:ascii="宋体" w:hAnsi="宋体" w:eastAsia="宋体" w:cs="宋体"/>
                <w:color w:val="auto"/>
                <w:sz w:val="21"/>
                <w:szCs w:val="21"/>
                <w:highlight w:val="none"/>
              </w:rPr>
              <w:t>（按四舍五入取至小数点后两位）</w:t>
            </w:r>
            <w:r>
              <w:rPr>
                <w:rFonts w:hint="eastAsia" w:ascii="宋体" w:hAnsi="宋体" w:cs="宋体"/>
                <w:color w:val="000000"/>
                <w:szCs w:val="21"/>
                <w:lang w:val="zh-TW" w:eastAsia="zh-TW"/>
              </w:rPr>
              <w:t>。</w:t>
            </w:r>
          </w:p>
        </w:tc>
      </w:tr>
      <w:tr w14:paraId="70B786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38" w:hRule="atLeast"/>
          <w:jc w:val="center"/>
        </w:trPr>
        <w:tc>
          <w:tcPr>
            <w:tcW w:w="643" w:type="dxa"/>
            <w:vMerge w:val="restart"/>
            <w:tcBorders>
              <w:top w:val="single" w:color="auto" w:sz="4" w:space="0"/>
              <w:left w:val="single" w:color="auto" w:sz="4" w:space="0"/>
              <w:bottom w:val="single" w:color="auto" w:sz="4" w:space="0"/>
              <w:right w:val="single" w:color="auto" w:sz="4" w:space="0"/>
            </w:tcBorders>
            <w:noWrap w:val="0"/>
            <w:vAlign w:val="center"/>
          </w:tcPr>
          <w:p w14:paraId="00865819">
            <w:pPr>
              <w:keepNext w:val="0"/>
              <w:keepLines w:val="0"/>
              <w:pageBreakBefore w:val="0"/>
              <w:numPr>
                <w:ilvl w:val="0"/>
                <w:numId w:val="0"/>
              </w:numPr>
              <w:spacing w:line="312" w:lineRule="auto"/>
              <w:jc w:val="left"/>
              <w:rPr>
                <w:rFonts w:hint="eastAsia" w:ascii="宋体" w:hAnsi="宋体" w:eastAsia="宋体" w:cs="宋体"/>
                <w:b/>
                <w:color w:val="auto"/>
                <w:sz w:val="21"/>
                <w:szCs w:val="21"/>
                <w:highlight w:val="none"/>
              </w:rPr>
            </w:pPr>
          </w:p>
          <w:p w14:paraId="1DF94B05">
            <w:pPr>
              <w:keepNext w:val="0"/>
              <w:keepLines w:val="0"/>
              <w:pageBreakBefore w:val="0"/>
              <w:spacing w:line="312" w:lineRule="auto"/>
              <w:jc w:val="center"/>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二</w:t>
            </w:r>
          </w:p>
        </w:tc>
        <w:tc>
          <w:tcPr>
            <w:tcW w:w="808" w:type="dxa"/>
            <w:vMerge w:val="restart"/>
            <w:tcBorders>
              <w:top w:val="single" w:color="auto" w:sz="4" w:space="0"/>
              <w:left w:val="single" w:color="auto" w:sz="4" w:space="0"/>
              <w:bottom w:val="single" w:color="auto" w:sz="4" w:space="0"/>
              <w:right w:val="single" w:color="auto" w:sz="4" w:space="0"/>
            </w:tcBorders>
            <w:noWrap w:val="0"/>
            <w:vAlign w:val="center"/>
          </w:tcPr>
          <w:p w14:paraId="54B0DD59">
            <w:pPr>
              <w:keepNext w:val="0"/>
              <w:keepLines w:val="0"/>
              <w:pageBreakBefore w:val="0"/>
              <w:numPr>
                <w:ilvl w:val="0"/>
                <w:numId w:val="0"/>
              </w:numPr>
              <w:spacing w:line="312" w:lineRule="auto"/>
              <w:jc w:val="left"/>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技术方案</w:t>
            </w:r>
            <w:r>
              <w:rPr>
                <w:rFonts w:hint="eastAsia" w:ascii="宋体" w:hAnsi="宋体" w:eastAsia="宋体" w:cs="宋体"/>
                <w:color w:val="auto"/>
                <w:sz w:val="21"/>
                <w:szCs w:val="21"/>
                <w:highlight w:val="none"/>
                <w:lang w:eastAsia="zh-CN"/>
              </w:rPr>
              <w:t>（</w:t>
            </w:r>
            <w:r>
              <w:rPr>
                <w:rFonts w:hint="eastAsia" w:ascii="宋体" w:hAnsi="宋体" w:cs="宋体"/>
                <w:color w:val="auto"/>
                <w:sz w:val="21"/>
                <w:szCs w:val="21"/>
                <w:highlight w:val="none"/>
                <w:lang w:val="en-US" w:eastAsia="zh-CN"/>
              </w:rPr>
              <w:t>70</w:t>
            </w:r>
            <w:r>
              <w:rPr>
                <w:rFonts w:hint="eastAsia" w:ascii="宋体" w:hAnsi="宋体" w:eastAsia="宋体" w:cs="宋体"/>
                <w:color w:val="auto"/>
                <w:sz w:val="21"/>
                <w:szCs w:val="21"/>
                <w:highlight w:val="none"/>
                <w:lang w:val="en-US" w:eastAsia="zh-CN"/>
              </w:rPr>
              <w:t>分</w:t>
            </w:r>
            <w:r>
              <w:rPr>
                <w:rFonts w:hint="eastAsia" w:ascii="宋体" w:hAnsi="宋体" w:eastAsia="宋体" w:cs="宋体"/>
                <w:color w:val="auto"/>
                <w:sz w:val="21"/>
                <w:szCs w:val="21"/>
                <w:highlight w:val="none"/>
                <w:lang w:eastAsia="zh-CN"/>
              </w:rPr>
              <w:t>）</w:t>
            </w:r>
          </w:p>
          <w:p w14:paraId="05C4F702">
            <w:pPr>
              <w:pStyle w:val="35"/>
              <w:keepNext w:val="0"/>
              <w:keepLines w:val="0"/>
              <w:pageBreakBefore w:val="0"/>
              <w:spacing w:line="312" w:lineRule="auto"/>
              <w:rPr>
                <w:rFonts w:hint="eastAsia" w:ascii="宋体" w:hAnsi="宋体" w:eastAsia="宋体" w:cs="宋体"/>
                <w:sz w:val="21"/>
                <w:szCs w:val="21"/>
                <w:highlight w:val="none"/>
              </w:rPr>
            </w:pPr>
          </w:p>
        </w:tc>
        <w:tc>
          <w:tcPr>
            <w:tcW w:w="1306" w:type="dxa"/>
            <w:tcBorders>
              <w:top w:val="single" w:color="auto" w:sz="4" w:space="0"/>
              <w:left w:val="single" w:color="auto" w:sz="4" w:space="0"/>
              <w:bottom w:val="single" w:color="auto" w:sz="4" w:space="0"/>
              <w:right w:val="single" w:color="auto" w:sz="4" w:space="0"/>
            </w:tcBorders>
            <w:noWrap w:val="0"/>
            <w:vAlign w:val="center"/>
          </w:tcPr>
          <w:p w14:paraId="2EA0DFE3">
            <w:pPr>
              <w:keepNext w:val="0"/>
              <w:keepLines w:val="0"/>
              <w:pageBreakBefore w:val="0"/>
              <w:numPr>
                <w:ilvl w:val="0"/>
                <w:numId w:val="0"/>
              </w:numPr>
              <w:spacing w:line="312"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总体概述</w:t>
            </w:r>
            <w:r>
              <w:rPr>
                <w:rFonts w:hint="eastAsia" w:ascii="宋体" w:hAnsi="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w:t>
            </w:r>
            <w:r>
              <w:rPr>
                <w:rFonts w:hint="eastAsia" w:ascii="宋体" w:hAnsi="宋体" w:cs="宋体"/>
                <w:color w:val="auto"/>
                <w:sz w:val="21"/>
                <w:szCs w:val="21"/>
                <w:highlight w:val="none"/>
                <w:lang w:val="en-US" w:eastAsia="zh-CN"/>
              </w:rPr>
              <w:t>12</w:t>
            </w:r>
            <w:r>
              <w:rPr>
                <w:rFonts w:hint="eastAsia" w:ascii="宋体" w:hAnsi="宋体" w:eastAsia="宋体" w:cs="宋体"/>
                <w:color w:val="auto"/>
                <w:sz w:val="21"/>
                <w:szCs w:val="21"/>
                <w:highlight w:val="none"/>
              </w:rPr>
              <w:t>分）</w:t>
            </w:r>
          </w:p>
        </w:tc>
        <w:tc>
          <w:tcPr>
            <w:tcW w:w="6611" w:type="dxa"/>
            <w:tcBorders>
              <w:top w:val="single" w:color="auto" w:sz="4" w:space="0"/>
              <w:left w:val="single" w:color="auto" w:sz="4" w:space="0"/>
              <w:bottom w:val="single" w:color="auto" w:sz="4" w:space="0"/>
              <w:right w:val="single" w:color="auto" w:sz="4" w:space="0"/>
            </w:tcBorders>
            <w:noWrap w:val="0"/>
            <w:vAlign w:val="center"/>
          </w:tcPr>
          <w:p w14:paraId="6A3DA04B">
            <w:pPr>
              <w:keepNext w:val="0"/>
              <w:keepLines w:val="0"/>
              <w:pageBreakBefore w:val="0"/>
              <w:numPr>
                <w:ilvl w:val="0"/>
                <w:numId w:val="0"/>
              </w:numPr>
              <w:spacing w:line="312" w:lineRule="auto"/>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根据投标人</w:t>
            </w:r>
            <w:r>
              <w:rPr>
                <w:rFonts w:hint="eastAsia" w:ascii="宋体" w:hAnsi="宋体" w:eastAsia="宋体" w:cs="宋体"/>
                <w:color w:val="auto"/>
                <w:sz w:val="21"/>
                <w:szCs w:val="21"/>
                <w:highlight w:val="none"/>
                <w:lang w:eastAsia="zh-CN"/>
              </w:rPr>
              <w:t>提供</w:t>
            </w:r>
            <w:r>
              <w:rPr>
                <w:rFonts w:hint="eastAsia" w:ascii="宋体" w:hAnsi="宋体" w:cs="宋体"/>
                <w:color w:val="auto"/>
                <w:sz w:val="21"/>
                <w:szCs w:val="21"/>
                <w:highlight w:val="none"/>
                <w:lang w:eastAsia="zh-CN"/>
              </w:rPr>
              <w:t>的包含以下内容</w:t>
            </w:r>
            <w:r>
              <w:rPr>
                <w:rFonts w:hint="eastAsia" w:ascii="宋体" w:hAnsi="宋体" w:eastAsia="宋体" w:cs="宋体"/>
                <w:color w:val="auto"/>
                <w:sz w:val="21"/>
                <w:szCs w:val="21"/>
                <w:highlight w:val="none"/>
                <w:lang w:eastAsia="zh-CN"/>
              </w:rPr>
              <w:t>的总体概述进行综合评定：</w:t>
            </w:r>
          </w:p>
          <w:p w14:paraId="131DF40A">
            <w:pPr>
              <w:keepNext w:val="0"/>
              <w:keepLines w:val="0"/>
              <w:pageBreakBefore w:val="0"/>
              <w:numPr>
                <w:ilvl w:val="0"/>
                <w:numId w:val="0"/>
              </w:numPr>
              <w:spacing w:line="312" w:lineRule="auto"/>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（1）施工组织总体设想；</w:t>
            </w:r>
          </w:p>
          <w:p w14:paraId="72DB055B">
            <w:pPr>
              <w:keepNext w:val="0"/>
              <w:keepLines w:val="0"/>
              <w:pageBreakBefore w:val="0"/>
              <w:numPr>
                <w:ilvl w:val="0"/>
                <w:numId w:val="0"/>
              </w:numPr>
              <w:spacing w:line="312" w:lineRule="auto"/>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（2）方案针对性；</w:t>
            </w:r>
          </w:p>
          <w:p w14:paraId="3BF82403">
            <w:pPr>
              <w:keepNext w:val="0"/>
              <w:keepLines w:val="0"/>
              <w:pageBreakBefore w:val="0"/>
              <w:numPr>
                <w:ilvl w:val="0"/>
                <w:numId w:val="0"/>
              </w:numPr>
              <w:spacing w:line="312" w:lineRule="auto"/>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（3）施工标段划分；</w:t>
            </w:r>
          </w:p>
          <w:p w14:paraId="7D52070E">
            <w:pPr>
              <w:keepNext w:val="0"/>
              <w:keepLines w:val="0"/>
              <w:widowControl/>
              <w:suppressLineNumbers w:val="0"/>
              <w:jc w:val="left"/>
              <w:rPr>
                <w:rFonts w:hint="eastAsia" w:ascii="宋体" w:hAnsi="宋体" w:eastAsia="宋体" w:cs="宋体"/>
                <w:color w:val="auto"/>
                <w:sz w:val="21"/>
                <w:szCs w:val="21"/>
                <w:highlight w:val="none"/>
              </w:rPr>
            </w:pPr>
            <w:r>
              <w:rPr>
                <w:rFonts w:hint="eastAsia"/>
              </w:rPr>
              <w:t>方案内容描述全面合理符合采购需求的得</w:t>
            </w:r>
            <w:r>
              <w:rPr>
                <w:rFonts w:hint="eastAsia"/>
                <w:lang w:val="en-US" w:eastAsia="zh-CN"/>
              </w:rPr>
              <w:t>12</w:t>
            </w:r>
            <w:r>
              <w:rPr>
                <w:rFonts w:hint="eastAsia"/>
              </w:rPr>
              <w:t>分，每有一项内容缺失的扣</w:t>
            </w:r>
            <w:r>
              <w:rPr>
                <w:rFonts w:hint="eastAsia"/>
                <w:lang w:val="en-US" w:eastAsia="zh-CN"/>
              </w:rPr>
              <w:t>4</w:t>
            </w:r>
            <w:r>
              <w:rPr>
                <w:rFonts w:hint="eastAsia"/>
              </w:rPr>
              <w:t>分；</w:t>
            </w:r>
            <w:r>
              <w:rPr>
                <w:rFonts w:hint="eastAsia" w:ascii="宋体" w:hAnsi="宋体" w:eastAsia="宋体" w:cs="宋体"/>
                <w:color w:val="000000"/>
                <w:sz w:val="21"/>
                <w:szCs w:val="21"/>
                <w:lang w:val="en-US" w:eastAsia="zh-CN" w:bidi="ar"/>
              </w:rPr>
              <w:t>每有一处存在缺陷（缺陷是指不适用于本项目，表述前后不一致或内容矛盾，语句有歧义，仅有框架或标题，涉及的规范及标准错误，套用其他项目内容等任意一种情形）的扣 1 分，直至该项分值 4 分扣完为止，不提供不得分。</w:t>
            </w:r>
          </w:p>
        </w:tc>
      </w:tr>
      <w:tr w14:paraId="4AEF1A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03" w:hRule="atLeast"/>
          <w:jc w:val="center"/>
        </w:trPr>
        <w:tc>
          <w:tcPr>
            <w:tcW w:w="643" w:type="dxa"/>
            <w:vMerge w:val="continue"/>
            <w:tcBorders>
              <w:top w:val="single" w:color="auto" w:sz="4" w:space="0"/>
              <w:left w:val="single" w:color="auto" w:sz="4" w:space="0"/>
              <w:bottom w:val="single" w:color="auto" w:sz="4" w:space="0"/>
              <w:right w:val="single" w:color="auto" w:sz="4" w:space="0"/>
            </w:tcBorders>
            <w:noWrap w:val="0"/>
            <w:vAlign w:val="center"/>
          </w:tcPr>
          <w:p w14:paraId="1E855024">
            <w:pPr>
              <w:keepNext w:val="0"/>
              <w:keepLines w:val="0"/>
              <w:pageBreakBefore w:val="0"/>
              <w:numPr>
                <w:ilvl w:val="0"/>
                <w:numId w:val="0"/>
              </w:numPr>
              <w:spacing w:line="312" w:lineRule="auto"/>
              <w:ind w:left="0" w:firstLine="0"/>
              <w:jc w:val="left"/>
              <w:rPr>
                <w:rFonts w:hint="eastAsia" w:ascii="宋体" w:hAnsi="宋体" w:eastAsia="宋体" w:cs="宋体"/>
                <w:b/>
                <w:color w:val="auto"/>
                <w:sz w:val="21"/>
                <w:szCs w:val="21"/>
                <w:highlight w:val="none"/>
              </w:rPr>
            </w:pPr>
          </w:p>
        </w:tc>
        <w:tc>
          <w:tcPr>
            <w:tcW w:w="808" w:type="dxa"/>
            <w:vMerge w:val="continue"/>
            <w:tcBorders>
              <w:top w:val="single" w:color="auto" w:sz="4" w:space="0"/>
              <w:left w:val="single" w:color="auto" w:sz="4" w:space="0"/>
              <w:bottom w:val="single" w:color="auto" w:sz="4" w:space="0"/>
              <w:right w:val="single" w:color="auto" w:sz="4" w:space="0"/>
            </w:tcBorders>
            <w:noWrap w:val="0"/>
            <w:vAlign w:val="center"/>
          </w:tcPr>
          <w:p w14:paraId="793225F6">
            <w:pPr>
              <w:keepNext w:val="0"/>
              <w:keepLines w:val="0"/>
              <w:pageBreakBefore w:val="0"/>
              <w:numPr>
                <w:ilvl w:val="0"/>
                <w:numId w:val="0"/>
              </w:numPr>
              <w:spacing w:line="312" w:lineRule="auto"/>
              <w:jc w:val="left"/>
              <w:rPr>
                <w:rFonts w:hint="eastAsia" w:ascii="宋体" w:hAnsi="宋体" w:eastAsia="宋体" w:cs="宋体"/>
                <w:color w:val="auto"/>
                <w:sz w:val="21"/>
                <w:szCs w:val="21"/>
                <w:highlight w:val="none"/>
              </w:rPr>
            </w:pPr>
          </w:p>
        </w:tc>
        <w:tc>
          <w:tcPr>
            <w:tcW w:w="1306" w:type="dxa"/>
            <w:tcBorders>
              <w:top w:val="single" w:color="auto" w:sz="4" w:space="0"/>
              <w:left w:val="single" w:color="auto" w:sz="4" w:space="0"/>
              <w:bottom w:val="single" w:color="auto" w:sz="4" w:space="0"/>
              <w:right w:val="single" w:color="auto" w:sz="4" w:space="0"/>
            </w:tcBorders>
            <w:noWrap w:val="0"/>
            <w:vAlign w:val="center"/>
          </w:tcPr>
          <w:p w14:paraId="620219D5">
            <w:pPr>
              <w:keepNext w:val="0"/>
              <w:keepLines w:val="0"/>
              <w:pageBreakBefore w:val="0"/>
              <w:numPr>
                <w:ilvl w:val="0"/>
                <w:numId w:val="0"/>
              </w:numPr>
              <w:spacing w:line="312"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现场布置方案（</w:t>
            </w:r>
            <w:r>
              <w:rPr>
                <w:rFonts w:hint="eastAsia" w:ascii="宋体" w:hAnsi="宋体" w:cs="宋体"/>
                <w:color w:val="auto"/>
                <w:sz w:val="21"/>
                <w:szCs w:val="21"/>
                <w:highlight w:val="none"/>
                <w:lang w:val="en-US" w:eastAsia="zh-CN"/>
              </w:rPr>
              <w:t>9</w:t>
            </w:r>
            <w:r>
              <w:rPr>
                <w:rFonts w:hint="eastAsia" w:ascii="宋体" w:hAnsi="宋体" w:eastAsia="宋体" w:cs="宋体"/>
                <w:color w:val="auto"/>
                <w:sz w:val="21"/>
                <w:szCs w:val="21"/>
                <w:highlight w:val="none"/>
              </w:rPr>
              <w:t>分）</w:t>
            </w:r>
          </w:p>
        </w:tc>
        <w:tc>
          <w:tcPr>
            <w:tcW w:w="6611" w:type="dxa"/>
            <w:tcBorders>
              <w:top w:val="single" w:color="auto" w:sz="4" w:space="0"/>
              <w:left w:val="single" w:color="auto" w:sz="4" w:space="0"/>
              <w:bottom w:val="single" w:color="auto" w:sz="4" w:space="0"/>
              <w:right w:val="single" w:color="auto" w:sz="4" w:space="0"/>
            </w:tcBorders>
            <w:noWrap w:val="0"/>
            <w:vAlign w:val="center"/>
          </w:tcPr>
          <w:p w14:paraId="0D11987A">
            <w:pPr>
              <w:keepNext w:val="0"/>
              <w:keepLines w:val="0"/>
              <w:pageBreakBefore w:val="0"/>
              <w:numPr>
                <w:ilvl w:val="0"/>
                <w:numId w:val="0"/>
              </w:numPr>
              <w:spacing w:line="312" w:lineRule="auto"/>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根据投标人</w:t>
            </w:r>
            <w:r>
              <w:rPr>
                <w:rFonts w:hint="eastAsia" w:ascii="宋体" w:hAnsi="宋体" w:eastAsia="宋体" w:cs="宋体"/>
                <w:color w:val="auto"/>
                <w:sz w:val="21"/>
                <w:szCs w:val="21"/>
                <w:highlight w:val="none"/>
                <w:lang w:eastAsia="zh-CN"/>
              </w:rPr>
              <w:t>提供的</w:t>
            </w:r>
            <w:r>
              <w:rPr>
                <w:rFonts w:hint="eastAsia" w:ascii="宋体" w:hAnsi="宋体" w:cs="宋体"/>
                <w:color w:val="auto"/>
                <w:sz w:val="21"/>
                <w:szCs w:val="21"/>
                <w:highlight w:val="none"/>
                <w:lang w:eastAsia="zh-CN"/>
              </w:rPr>
              <w:t>包含以下内容</w:t>
            </w:r>
            <w:r>
              <w:rPr>
                <w:rFonts w:hint="eastAsia" w:ascii="宋体" w:hAnsi="宋体" w:eastAsia="宋体" w:cs="宋体"/>
                <w:color w:val="auto"/>
                <w:sz w:val="21"/>
                <w:szCs w:val="21"/>
                <w:highlight w:val="none"/>
                <w:lang w:eastAsia="zh-CN"/>
              </w:rPr>
              <w:t>的</w:t>
            </w:r>
            <w:r>
              <w:rPr>
                <w:rFonts w:hint="eastAsia" w:ascii="宋体" w:hAnsi="宋体" w:eastAsia="宋体" w:cs="宋体"/>
                <w:color w:val="auto"/>
                <w:sz w:val="21"/>
                <w:szCs w:val="21"/>
                <w:highlight w:val="none"/>
              </w:rPr>
              <w:t>现场布置方案</w:t>
            </w:r>
            <w:r>
              <w:rPr>
                <w:rFonts w:hint="eastAsia" w:ascii="宋体" w:hAnsi="宋体" w:eastAsia="宋体" w:cs="宋体"/>
                <w:color w:val="auto"/>
                <w:sz w:val="21"/>
                <w:szCs w:val="21"/>
                <w:highlight w:val="none"/>
                <w:lang w:eastAsia="zh-CN"/>
              </w:rPr>
              <w:t>进行综合评定：</w:t>
            </w:r>
          </w:p>
          <w:p w14:paraId="3B2C054C">
            <w:pPr>
              <w:keepNext w:val="0"/>
              <w:keepLines w:val="0"/>
              <w:pageBreakBefore w:val="0"/>
              <w:numPr>
                <w:ilvl w:val="0"/>
                <w:numId w:val="0"/>
              </w:numPr>
              <w:spacing w:line="312" w:lineRule="auto"/>
              <w:jc w:val="left"/>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（1）施工现场平面布置；</w:t>
            </w:r>
          </w:p>
          <w:p w14:paraId="506C3122">
            <w:pPr>
              <w:keepNext w:val="0"/>
              <w:keepLines w:val="0"/>
              <w:pageBreakBefore w:val="0"/>
              <w:numPr>
                <w:ilvl w:val="0"/>
                <w:numId w:val="0"/>
              </w:numPr>
              <w:spacing w:line="312" w:lineRule="auto"/>
              <w:jc w:val="left"/>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（2）临时设施；</w:t>
            </w:r>
          </w:p>
          <w:p w14:paraId="1EC2A9B9">
            <w:pPr>
              <w:keepNext w:val="0"/>
              <w:keepLines w:val="0"/>
              <w:pageBreakBefore w:val="0"/>
              <w:numPr>
                <w:ilvl w:val="0"/>
                <w:numId w:val="0"/>
              </w:numPr>
              <w:spacing w:line="312" w:lineRule="auto"/>
              <w:jc w:val="left"/>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（3）临时道路布置；</w:t>
            </w:r>
          </w:p>
          <w:p w14:paraId="1CCAB5BC">
            <w:pPr>
              <w:keepNext w:val="0"/>
              <w:keepLines w:val="0"/>
              <w:pageBreakBefore w:val="0"/>
              <w:numPr>
                <w:ilvl w:val="0"/>
                <w:numId w:val="0"/>
              </w:numPr>
              <w:spacing w:line="312" w:lineRule="auto"/>
              <w:jc w:val="left"/>
              <w:rPr>
                <w:rFonts w:hint="eastAsia" w:ascii="宋体" w:hAnsi="宋体" w:eastAsia="宋体" w:cs="宋体"/>
                <w:color w:val="auto"/>
                <w:sz w:val="21"/>
                <w:szCs w:val="21"/>
                <w:highlight w:val="none"/>
              </w:rPr>
            </w:pPr>
            <w:r>
              <w:rPr>
                <w:rFonts w:hint="eastAsia"/>
              </w:rPr>
              <w:t>方案内容描述全面合理符合采购需求的得</w:t>
            </w:r>
            <w:r>
              <w:rPr>
                <w:rFonts w:hint="eastAsia"/>
                <w:lang w:val="en-US" w:eastAsia="zh-CN"/>
              </w:rPr>
              <w:t>9</w:t>
            </w:r>
            <w:r>
              <w:rPr>
                <w:rFonts w:hint="eastAsia"/>
              </w:rPr>
              <w:t>分，每有一项内容缺失的扣</w:t>
            </w:r>
            <w:r>
              <w:rPr>
                <w:rFonts w:hint="eastAsia"/>
                <w:lang w:val="en-US" w:eastAsia="zh-CN"/>
              </w:rPr>
              <w:t>3</w:t>
            </w:r>
            <w:r>
              <w:rPr>
                <w:rFonts w:hint="eastAsia"/>
              </w:rPr>
              <w:t>分；</w:t>
            </w:r>
            <w:r>
              <w:rPr>
                <w:rFonts w:hint="eastAsia" w:ascii="宋体" w:hAnsi="宋体" w:eastAsia="宋体" w:cs="宋体"/>
                <w:color w:val="000000"/>
                <w:sz w:val="21"/>
                <w:szCs w:val="21"/>
                <w:lang w:val="en-US" w:eastAsia="zh-CN" w:bidi="ar"/>
              </w:rPr>
              <w:t xml:space="preserve">每有一处存在缺陷（缺陷是指不适用于本项目，表述前后不一致或内容矛盾，语句有歧义，仅有框架或标题，涉及的规范及标准错误，套用其他项目内容等任意一种情形）的扣 1 分，直至该项分值 </w:t>
            </w:r>
            <w:r>
              <w:rPr>
                <w:rFonts w:hint="eastAsia" w:ascii="宋体" w:hAnsi="宋体" w:cs="宋体"/>
                <w:color w:val="000000"/>
                <w:sz w:val="21"/>
                <w:szCs w:val="21"/>
                <w:lang w:val="en-US" w:eastAsia="zh-CN" w:bidi="ar"/>
              </w:rPr>
              <w:t>3</w:t>
            </w:r>
            <w:r>
              <w:rPr>
                <w:rFonts w:hint="eastAsia" w:ascii="宋体" w:hAnsi="宋体" w:eastAsia="宋体" w:cs="宋体"/>
                <w:color w:val="000000"/>
                <w:sz w:val="21"/>
                <w:szCs w:val="21"/>
                <w:lang w:val="en-US" w:eastAsia="zh-CN" w:bidi="ar"/>
              </w:rPr>
              <w:t xml:space="preserve"> 分扣完为止，不提供不得分。</w:t>
            </w:r>
          </w:p>
        </w:tc>
      </w:tr>
      <w:tr w14:paraId="6087F7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03" w:hRule="atLeast"/>
          <w:jc w:val="center"/>
        </w:trPr>
        <w:tc>
          <w:tcPr>
            <w:tcW w:w="643" w:type="dxa"/>
            <w:vMerge w:val="continue"/>
            <w:tcBorders>
              <w:top w:val="single" w:color="auto" w:sz="4" w:space="0"/>
              <w:left w:val="single" w:color="auto" w:sz="4" w:space="0"/>
              <w:bottom w:val="single" w:color="auto" w:sz="4" w:space="0"/>
              <w:right w:val="single" w:color="auto" w:sz="4" w:space="0"/>
            </w:tcBorders>
            <w:noWrap w:val="0"/>
            <w:vAlign w:val="center"/>
          </w:tcPr>
          <w:p w14:paraId="38261F69">
            <w:pPr>
              <w:keepNext w:val="0"/>
              <w:keepLines w:val="0"/>
              <w:pageBreakBefore w:val="0"/>
              <w:numPr>
                <w:ilvl w:val="0"/>
                <w:numId w:val="0"/>
              </w:numPr>
              <w:spacing w:line="312" w:lineRule="auto"/>
              <w:ind w:left="0" w:firstLine="0"/>
              <w:jc w:val="left"/>
              <w:rPr>
                <w:rFonts w:hint="eastAsia" w:ascii="宋体" w:hAnsi="宋体" w:eastAsia="宋体" w:cs="宋体"/>
                <w:b/>
                <w:color w:val="auto"/>
                <w:sz w:val="21"/>
                <w:szCs w:val="21"/>
                <w:highlight w:val="none"/>
              </w:rPr>
            </w:pPr>
          </w:p>
        </w:tc>
        <w:tc>
          <w:tcPr>
            <w:tcW w:w="808" w:type="dxa"/>
            <w:vMerge w:val="continue"/>
            <w:tcBorders>
              <w:top w:val="single" w:color="auto" w:sz="4" w:space="0"/>
              <w:left w:val="single" w:color="auto" w:sz="4" w:space="0"/>
              <w:bottom w:val="single" w:color="auto" w:sz="4" w:space="0"/>
              <w:right w:val="single" w:color="auto" w:sz="4" w:space="0"/>
            </w:tcBorders>
            <w:noWrap w:val="0"/>
            <w:vAlign w:val="center"/>
          </w:tcPr>
          <w:p w14:paraId="39F370A3">
            <w:pPr>
              <w:keepNext w:val="0"/>
              <w:keepLines w:val="0"/>
              <w:pageBreakBefore w:val="0"/>
              <w:numPr>
                <w:ilvl w:val="0"/>
                <w:numId w:val="0"/>
              </w:numPr>
              <w:spacing w:line="312" w:lineRule="auto"/>
              <w:jc w:val="left"/>
              <w:rPr>
                <w:rFonts w:hint="eastAsia" w:ascii="宋体" w:hAnsi="宋体" w:eastAsia="宋体" w:cs="宋体"/>
                <w:color w:val="auto"/>
                <w:sz w:val="21"/>
                <w:szCs w:val="21"/>
                <w:highlight w:val="none"/>
              </w:rPr>
            </w:pPr>
          </w:p>
        </w:tc>
        <w:tc>
          <w:tcPr>
            <w:tcW w:w="1306" w:type="dxa"/>
            <w:tcBorders>
              <w:top w:val="single" w:color="auto" w:sz="4" w:space="0"/>
              <w:left w:val="single" w:color="auto" w:sz="4" w:space="0"/>
              <w:bottom w:val="single" w:color="auto" w:sz="4" w:space="0"/>
              <w:right w:val="single" w:color="auto" w:sz="4" w:space="0"/>
            </w:tcBorders>
            <w:noWrap w:val="0"/>
            <w:vAlign w:val="center"/>
          </w:tcPr>
          <w:p w14:paraId="7E6CB32B">
            <w:pPr>
              <w:keepNext w:val="0"/>
              <w:keepLines w:val="0"/>
              <w:pageBreakBefore w:val="0"/>
              <w:numPr>
                <w:ilvl w:val="0"/>
                <w:numId w:val="0"/>
              </w:numPr>
              <w:spacing w:line="312" w:lineRule="auto"/>
              <w:jc w:val="left"/>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质量管理及保证措施（</w:t>
            </w:r>
            <w:r>
              <w:rPr>
                <w:rFonts w:hint="eastAsia" w:ascii="宋体" w:hAnsi="宋体" w:cs="宋体"/>
                <w:color w:val="auto"/>
                <w:sz w:val="21"/>
                <w:szCs w:val="21"/>
                <w:highlight w:val="none"/>
                <w:lang w:val="en-US" w:eastAsia="zh-CN"/>
              </w:rPr>
              <w:t>12</w:t>
            </w:r>
            <w:r>
              <w:rPr>
                <w:rFonts w:hint="eastAsia" w:ascii="宋体" w:hAnsi="宋体" w:eastAsia="宋体" w:cs="宋体"/>
                <w:color w:val="auto"/>
                <w:sz w:val="21"/>
                <w:szCs w:val="21"/>
                <w:highlight w:val="none"/>
                <w:lang w:val="en-US" w:eastAsia="zh-CN"/>
              </w:rPr>
              <w:t>分）</w:t>
            </w:r>
          </w:p>
        </w:tc>
        <w:tc>
          <w:tcPr>
            <w:tcW w:w="6611" w:type="dxa"/>
            <w:tcBorders>
              <w:top w:val="single" w:color="auto" w:sz="4" w:space="0"/>
              <w:left w:val="single" w:color="auto" w:sz="4" w:space="0"/>
              <w:bottom w:val="single" w:color="auto" w:sz="4" w:space="0"/>
              <w:right w:val="single" w:color="auto" w:sz="4" w:space="0"/>
            </w:tcBorders>
            <w:noWrap w:val="0"/>
            <w:vAlign w:val="center"/>
          </w:tcPr>
          <w:p w14:paraId="0B059B2D">
            <w:pPr>
              <w:keepNext w:val="0"/>
              <w:keepLines w:val="0"/>
              <w:pageBreakBefore w:val="0"/>
              <w:numPr>
                <w:ilvl w:val="0"/>
                <w:numId w:val="0"/>
              </w:numPr>
              <w:spacing w:line="312" w:lineRule="auto"/>
              <w:jc w:val="lef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根据</w:t>
            </w:r>
            <w:r>
              <w:rPr>
                <w:rFonts w:hint="eastAsia" w:ascii="宋体" w:hAnsi="宋体" w:eastAsia="宋体" w:cs="宋体"/>
                <w:color w:val="auto"/>
                <w:sz w:val="21"/>
                <w:szCs w:val="21"/>
                <w:highlight w:val="none"/>
                <w:lang w:eastAsia="zh-CN"/>
              </w:rPr>
              <w:t>投标人</w:t>
            </w:r>
            <w:r>
              <w:rPr>
                <w:rFonts w:hint="eastAsia" w:ascii="宋体" w:hAnsi="宋体" w:eastAsia="宋体" w:cs="宋体"/>
                <w:color w:val="auto"/>
                <w:sz w:val="21"/>
                <w:szCs w:val="21"/>
                <w:highlight w:val="none"/>
                <w:lang w:val="en-US" w:eastAsia="zh-CN"/>
              </w:rPr>
              <w:t>提供的质量管理体系及保证措施综合评定，</w:t>
            </w:r>
          </w:p>
          <w:p w14:paraId="369E190D">
            <w:pPr>
              <w:keepNext w:val="0"/>
              <w:keepLines w:val="0"/>
              <w:pageBreakBefore w:val="0"/>
              <w:numPr>
                <w:ilvl w:val="0"/>
                <w:numId w:val="0"/>
              </w:numPr>
              <w:spacing w:line="312" w:lineRule="auto"/>
              <w:jc w:val="lef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eastAsia="zh-CN"/>
              </w:rPr>
              <w:t>（1）</w:t>
            </w:r>
            <w:r>
              <w:rPr>
                <w:rFonts w:hint="eastAsia" w:ascii="宋体" w:hAnsi="宋体" w:eastAsia="宋体" w:cs="宋体"/>
                <w:color w:val="auto"/>
                <w:sz w:val="21"/>
                <w:szCs w:val="21"/>
                <w:highlight w:val="none"/>
                <w:lang w:val="en-US" w:eastAsia="zh-CN"/>
              </w:rPr>
              <w:t>工序有质量技术保证措施和手段；</w:t>
            </w:r>
          </w:p>
          <w:p w14:paraId="7351160B">
            <w:pPr>
              <w:keepNext w:val="0"/>
              <w:keepLines w:val="0"/>
              <w:pageBreakBefore w:val="0"/>
              <w:numPr>
                <w:ilvl w:val="0"/>
                <w:numId w:val="0"/>
              </w:numPr>
              <w:spacing w:line="312" w:lineRule="auto"/>
              <w:jc w:val="left"/>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（2）</w:t>
            </w:r>
            <w:r>
              <w:rPr>
                <w:rFonts w:hint="eastAsia" w:ascii="宋体" w:hAnsi="宋体" w:eastAsia="宋体" w:cs="宋体"/>
                <w:color w:val="auto"/>
                <w:sz w:val="21"/>
                <w:szCs w:val="21"/>
                <w:highlight w:val="none"/>
                <w:lang w:val="en-US" w:eastAsia="zh-CN"/>
              </w:rPr>
              <w:t>自控体系完整，能有效保证技术质量；</w:t>
            </w:r>
          </w:p>
          <w:p w14:paraId="534D8D78">
            <w:pPr>
              <w:keepNext w:val="0"/>
              <w:keepLines w:val="0"/>
              <w:pageBreakBefore w:val="0"/>
              <w:numPr>
                <w:ilvl w:val="0"/>
                <w:numId w:val="0"/>
              </w:numPr>
              <w:spacing w:line="312" w:lineRule="auto"/>
              <w:jc w:val="left"/>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（3）</w:t>
            </w:r>
            <w:r>
              <w:rPr>
                <w:rFonts w:hint="eastAsia" w:ascii="宋体" w:hAnsi="宋体" w:eastAsia="宋体" w:cs="宋体"/>
                <w:color w:val="auto"/>
                <w:sz w:val="21"/>
                <w:szCs w:val="21"/>
                <w:highlight w:val="none"/>
                <w:lang w:val="en-US" w:eastAsia="zh-CN"/>
              </w:rPr>
              <w:t>人员配备合理；</w:t>
            </w:r>
          </w:p>
          <w:p w14:paraId="582FA941">
            <w:pPr>
              <w:keepNext w:val="0"/>
              <w:keepLines w:val="0"/>
              <w:pageBreakBefore w:val="0"/>
              <w:numPr>
                <w:ilvl w:val="0"/>
                <w:numId w:val="0"/>
              </w:numPr>
              <w:spacing w:line="312" w:lineRule="auto"/>
              <w:jc w:val="left"/>
              <w:rPr>
                <w:rFonts w:hint="eastAsia" w:ascii="宋体" w:hAnsi="宋体" w:eastAsia="宋体" w:cs="宋体"/>
                <w:color w:val="auto"/>
                <w:sz w:val="21"/>
                <w:szCs w:val="21"/>
                <w:highlight w:val="none"/>
                <w:lang w:eastAsia="zh-CN"/>
              </w:rPr>
            </w:pPr>
            <w:r>
              <w:rPr>
                <w:rFonts w:hint="eastAsia" w:ascii="宋体" w:hAnsi="宋体" w:cs="宋体"/>
                <w:color w:val="auto"/>
                <w:sz w:val="21"/>
                <w:szCs w:val="21"/>
                <w:highlight w:val="none"/>
                <w:lang w:val="en-US" w:eastAsia="zh-CN"/>
              </w:rPr>
              <w:t>（4）</w:t>
            </w:r>
            <w:r>
              <w:rPr>
                <w:rFonts w:hint="eastAsia" w:ascii="宋体" w:hAnsi="宋体" w:eastAsia="宋体" w:cs="宋体"/>
                <w:color w:val="auto"/>
                <w:sz w:val="21"/>
                <w:szCs w:val="21"/>
                <w:highlight w:val="none"/>
                <w:lang w:val="en-US" w:eastAsia="zh-CN"/>
              </w:rPr>
              <w:t>承诺的质量标准达到采购要求；</w:t>
            </w:r>
          </w:p>
          <w:p w14:paraId="2A638F25">
            <w:pPr>
              <w:keepNext w:val="0"/>
              <w:keepLines w:val="0"/>
              <w:pageBreakBefore w:val="0"/>
              <w:numPr>
                <w:ilvl w:val="0"/>
                <w:numId w:val="0"/>
              </w:numPr>
              <w:spacing w:line="312" w:lineRule="auto"/>
              <w:jc w:val="left"/>
              <w:rPr>
                <w:rFonts w:hint="eastAsia" w:ascii="宋体" w:hAnsi="宋体" w:eastAsia="宋体" w:cs="宋体"/>
                <w:color w:val="auto"/>
                <w:sz w:val="21"/>
                <w:szCs w:val="21"/>
                <w:highlight w:val="none"/>
                <w:lang w:eastAsia="zh-CN"/>
              </w:rPr>
            </w:pPr>
            <w:r>
              <w:rPr>
                <w:rFonts w:hint="eastAsia"/>
              </w:rPr>
              <w:t>方案内容描述全面合理符合采购需求的得</w:t>
            </w:r>
            <w:r>
              <w:rPr>
                <w:rFonts w:hint="eastAsia"/>
                <w:lang w:val="en-US" w:eastAsia="zh-CN"/>
              </w:rPr>
              <w:t>12</w:t>
            </w:r>
            <w:r>
              <w:rPr>
                <w:rFonts w:hint="eastAsia"/>
              </w:rPr>
              <w:t>分，每有一项内容缺失的扣</w:t>
            </w:r>
            <w:r>
              <w:rPr>
                <w:rFonts w:hint="eastAsia"/>
                <w:lang w:val="en-US" w:eastAsia="zh-CN"/>
              </w:rPr>
              <w:t>3</w:t>
            </w:r>
            <w:r>
              <w:rPr>
                <w:rFonts w:hint="eastAsia"/>
              </w:rPr>
              <w:t>分；</w:t>
            </w:r>
            <w:r>
              <w:rPr>
                <w:rFonts w:hint="eastAsia" w:ascii="宋体" w:hAnsi="宋体" w:eastAsia="宋体" w:cs="宋体"/>
                <w:color w:val="000000"/>
                <w:sz w:val="21"/>
                <w:szCs w:val="21"/>
                <w:lang w:val="en-US" w:eastAsia="zh-CN" w:bidi="ar"/>
              </w:rPr>
              <w:t xml:space="preserve">每有一处存在缺陷（缺陷是指不适用于本项目，表述前后不一致或内容矛盾，语句有歧义，仅有框架或标题，涉及的规范及标准错误，套用其他项目内容等任意一种情形）的扣 1 分，直至该项分值 </w:t>
            </w:r>
            <w:r>
              <w:rPr>
                <w:rFonts w:hint="eastAsia" w:ascii="宋体" w:hAnsi="宋体" w:cs="宋体"/>
                <w:color w:val="000000"/>
                <w:sz w:val="21"/>
                <w:szCs w:val="21"/>
                <w:lang w:val="en-US" w:eastAsia="zh-CN" w:bidi="ar"/>
              </w:rPr>
              <w:t>3</w:t>
            </w:r>
            <w:r>
              <w:rPr>
                <w:rFonts w:hint="eastAsia" w:ascii="宋体" w:hAnsi="宋体" w:eastAsia="宋体" w:cs="宋体"/>
                <w:color w:val="000000"/>
                <w:sz w:val="21"/>
                <w:szCs w:val="21"/>
                <w:lang w:val="en-US" w:eastAsia="zh-CN" w:bidi="ar"/>
              </w:rPr>
              <w:t xml:space="preserve"> 分扣完为止，不提供不得分。</w:t>
            </w:r>
          </w:p>
        </w:tc>
      </w:tr>
      <w:tr w14:paraId="7600B1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01" w:hRule="atLeast"/>
          <w:jc w:val="center"/>
        </w:trPr>
        <w:tc>
          <w:tcPr>
            <w:tcW w:w="643" w:type="dxa"/>
            <w:vMerge w:val="continue"/>
            <w:tcBorders>
              <w:top w:val="single" w:color="auto" w:sz="4" w:space="0"/>
              <w:left w:val="single" w:color="auto" w:sz="4" w:space="0"/>
              <w:bottom w:val="single" w:color="auto" w:sz="4" w:space="0"/>
              <w:right w:val="single" w:color="auto" w:sz="4" w:space="0"/>
            </w:tcBorders>
            <w:noWrap w:val="0"/>
            <w:vAlign w:val="center"/>
          </w:tcPr>
          <w:p w14:paraId="1B018179">
            <w:pPr>
              <w:keepNext w:val="0"/>
              <w:keepLines w:val="0"/>
              <w:pageBreakBefore w:val="0"/>
              <w:numPr>
                <w:ilvl w:val="0"/>
                <w:numId w:val="0"/>
              </w:numPr>
              <w:spacing w:line="312" w:lineRule="auto"/>
              <w:ind w:left="0" w:firstLine="0"/>
              <w:jc w:val="left"/>
              <w:rPr>
                <w:rFonts w:hint="eastAsia" w:ascii="宋体" w:hAnsi="宋体" w:eastAsia="宋体" w:cs="宋体"/>
                <w:b/>
                <w:color w:val="auto"/>
                <w:sz w:val="21"/>
                <w:szCs w:val="21"/>
                <w:highlight w:val="none"/>
              </w:rPr>
            </w:pPr>
          </w:p>
        </w:tc>
        <w:tc>
          <w:tcPr>
            <w:tcW w:w="808" w:type="dxa"/>
            <w:vMerge w:val="continue"/>
            <w:tcBorders>
              <w:top w:val="single" w:color="auto" w:sz="4" w:space="0"/>
              <w:left w:val="single" w:color="auto" w:sz="4" w:space="0"/>
              <w:bottom w:val="single" w:color="auto" w:sz="4" w:space="0"/>
              <w:right w:val="single" w:color="auto" w:sz="4" w:space="0"/>
            </w:tcBorders>
            <w:noWrap w:val="0"/>
            <w:vAlign w:val="center"/>
          </w:tcPr>
          <w:p w14:paraId="7FC29C19">
            <w:pPr>
              <w:keepNext w:val="0"/>
              <w:keepLines w:val="0"/>
              <w:pageBreakBefore w:val="0"/>
              <w:numPr>
                <w:ilvl w:val="0"/>
                <w:numId w:val="0"/>
              </w:numPr>
              <w:spacing w:line="312" w:lineRule="auto"/>
              <w:jc w:val="left"/>
              <w:rPr>
                <w:rFonts w:hint="eastAsia" w:ascii="宋体" w:hAnsi="宋体" w:eastAsia="宋体" w:cs="宋体"/>
                <w:color w:val="auto"/>
                <w:sz w:val="21"/>
                <w:szCs w:val="21"/>
                <w:highlight w:val="none"/>
              </w:rPr>
            </w:pPr>
          </w:p>
        </w:tc>
        <w:tc>
          <w:tcPr>
            <w:tcW w:w="1306" w:type="dxa"/>
            <w:tcBorders>
              <w:top w:val="single" w:color="auto" w:sz="4" w:space="0"/>
              <w:left w:val="single" w:color="auto" w:sz="4" w:space="0"/>
              <w:bottom w:val="single" w:color="auto" w:sz="4" w:space="0"/>
              <w:right w:val="single" w:color="auto" w:sz="4" w:space="0"/>
            </w:tcBorders>
            <w:noWrap w:val="0"/>
            <w:vAlign w:val="center"/>
          </w:tcPr>
          <w:p w14:paraId="61433BFC">
            <w:pPr>
              <w:keepNext w:val="0"/>
              <w:keepLines w:val="0"/>
              <w:pageBreakBefore w:val="0"/>
              <w:numPr>
                <w:ilvl w:val="0"/>
                <w:numId w:val="0"/>
              </w:numPr>
              <w:spacing w:line="312"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进度</w:t>
            </w:r>
            <w:r>
              <w:rPr>
                <w:rFonts w:hint="eastAsia" w:ascii="宋体" w:hAnsi="宋体" w:eastAsia="宋体" w:cs="宋体"/>
                <w:color w:val="auto"/>
                <w:sz w:val="21"/>
                <w:szCs w:val="21"/>
                <w:highlight w:val="none"/>
              </w:rPr>
              <w:t>保证措施（</w:t>
            </w:r>
            <w:r>
              <w:rPr>
                <w:rFonts w:hint="eastAsia" w:ascii="宋体" w:hAnsi="宋体" w:cs="宋体"/>
                <w:color w:val="auto"/>
                <w:sz w:val="21"/>
                <w:szCs w:val="21"/>
                <w:highlight w:val="none"/>
                <w:lang w:val="en-US" w:eastAsia="zh-CN"/>
              </w:rPr>
              <w:t>8</w:t>
            </w:r>
            <w:r>
              <w:rPr>
                <w:rFonts w:hint="eastAsia" w:ascii="宋体" w:hAnsi="宋体" w:eastAsia="宋体" w:cs="宋体"/>
                <w:color w:val="auto"/>
                <w:sz w:val="21"/>
                <w:szCs w:val="21"/>
                <w:highlight w:val="none"/>
              </w:rPr>
              <w:t>分）</w:t>
            </w:r>
          </w:p>
        </w:tc>
        <w:tc>
          <w:tcPr>
            <w:tcW w:w="6611" w:type="dxa"/>
            <w:tcBorders>
              <w:top w:val="single" w:color="auto" w:sz="4" w:space="0"/>
              <w:left w:val="single" w:color="auto" w:sz="4" w:space="0"/>
              <w:bottom w:val="single" w:color="auto" w:sz="4" w:space="0"/>
              <w:right w:val="single" w:color="auto" w:sz="4" w:space="0"/>
            </w:tcBorders>
            <w:noWrap w:val="0"/>
            <w:vAlign w:val="center"/>
          </w:tcPr>
          <w:p w14:paraId="074048CC">
            <w:pPr>
              <w:keepNext w:val="0"/>
              <w:keepLines w:val="0"/>
              <w:pageBreakBefore w:val="0"/>
              <w:numPr>
                <w:ilvl w:val="0"/>
                <w:numId w:val="0"/>
              </w:numPr>
              <w:spacing w:line="312" w:lineRule="auto"/>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根据投标人</w:t>
            </w:r>
            <w:r>
              <w:rPr>
                <w:rFonts w:hint="eastAsia" w:ascii="宋体" w:hAnsi="宋体" w:eastAsia="宋体" w:cs="宋体"/>
                <w:color w:val="auto"/>
                <w:sz w:val="21"/>
                <w:szCs w:val="21"/>
                <w:highlight w:val="none"/>
                <w:lang w:eastAsia="zh-CN"/>
              </w:rPr>
              <w:t>提供的</w:t>
            </w:r>
            <w:r>
              <w:rPr>
                <w:rFonts w:hint="eastAsia" w:ascii="宋体" w:hAnsi="宋体" w:cs="宋体"/>
                <w:color w:val="auto"/>
                <w:sz w:val="21"/>
                <w:szCs w:val="21"/>
                <w:highlight w:val="none"/>
                <w:lang w:eastAsia="zh-CN"/>
              </w:rPr>
              <w:t>包含以下内容</w:t>
            </w:r>
            <w:r>
              <w:rPr>
                <w:rFonts w:hint="eastAsia" w:ascii="宋体" w:hAnsi="宋体" w:eastAsia="宋体" w:cs="宋体"/>
                <w:color w:val="auto"/>
                <w:sz w:val="21"/>
                <w:szCs w:val="21"/>
                <w:highlight w:val="none"/>
                <w:lang w:eastAsia="zh-CN"/>
              </w:rPr>
              <w:t>的</w:t>
            </w:r>
            <w:r>
              <w:rPr>
                <w:rFonts w:hint="eastAsia" w:ascii="宋体" w:hAnsi="宋体" w:eastAsia="宋体" w:cs="宋体"/>
                <w:color w:val="auto"/>
                <w:sz w:val="21"/>
                <w:szCs w:val="21"/>
                <w:highlight w:val="none"/>
                <w:lang w:val="en-US" w:eastAsia="zh-CN"/>
              </w:rPr>
              <w:t>进度</w:t>
            </w:r>
            <w:r>
              <w:rPr>
                <w:rFonts w:hint="eastAsia" w:ascii="宋体" w:hAnsi="宋体" w:eastAsia="宋体" w:cs="宋体"/>
                <w:color w:val="auto"/>
                <w:sz w:val="21"/>
                <w:szCs w:val="21"/>
                <w:highlight w:val="none"/>
              </w:rPr>
              <w:t>保证措施</w:t>
            </w:r>
            <w:r>
              <w:rPr>
                <w:rFonts w:hint="eastAsia" w:ascii="宋体" w:hAnsi="宋体" w:eastAsia="宋体" w:cs="宋体"/>
                <w:color w:val="auto"/>
                <w:sz w:val="21"/>
                <w:szCs w:val="21"/>
                <w:highlight w:val="none"/>
                <w:lang w:eastAsia="zh-CN"/>
              </w:rPr>
              <w:t>进行综合评定：</w:t>
            </w:r>
          </w:p>
          <w:p w14:paraId="665D89C8">
            <w:pPr>
              <w:keepNext w:val="0"/>
              <w:keepLines w:val="0"/>
              <w:pageBreakBefore w:val="0"/>
              <w:numPr>
                <w:ilvl w:val="0"/>
                <w:numId w:val="0"/>
              </w:numPr>
              <w:spacing w:line="312" w:lineRule="auto"/>
              <w:jc w:val="left"/>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（1）</w:t>
            </w:r>
            <w:r>
              <w:rPr>
                <w:rFonts w:hint="eastAsia" w:ascii="宋体" w:hAnsi="宋体" w:eastAsia="宋体" w:cs="宋体"/>
                <w:color w:val="auto"/>
                <w:sz w:val="21"/>
                <w:szCs w:val="21"/>
                <w:highlight w:val="none"/>
              </w:rPr>
              <w:t>施工进度计划</w:t>
            </w:r>
            <w:r>
              <w:rPr>
                <w:rFonts w:hint="eastAsia" w:ascii="宋体" w:hAnsi="宋体" w:eastAsia="宋体" w:cs="宋体"/>
                <w:color w:val="auto"/>
                <w:sz w:val="21"/>
                <w:szCs w:val="21"/>
                <w:highlight w:val="none"/>
                <w:lang w:eastAsia="zh-CN"/>
              </w:rPr>
              <w:t>；</w:t>
            </w:r>
          </w:p>
          <w:p w14:paraId="6920E8D0">
            <w:pPr>
              <w:keepNext w:val="0"/>
              <w:keepLines w:val="0"/>
              <w:pageBreakBefore w:val="0"/>
              <w:numPr>
                <w:ilvl w:val="0"/>
                <w:numId w:val="0"/>
              </w:numPr>
              <w:spacing w:line="312" w:lineRule="auto"/>
              <w:jc w:val="left"/>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（2）</w:t>
            </w:r>
            <w:r>
              <w:rPr>
                <w:rFonts w:hint="eastAsia" w:ascii="宋体" w:hAnsi="宋体" w:eastAsia="宋体" w:cs="宋体"/>
                <w:color w:val="auto"/>
                <w:sz w:val="21"/>
                <w:szCs w:val="21"/>
                <w:highlight w:val="none"/>
              </w:rPr>
              <w:t>各阶段进度的保证措施</w:t>
            </w:r>
            <w:r>
              <w:rPr>
                <w:rFonts w:hint="eastAsia" w:ascii="宋体" w:hAnsi="宋体" w:eastAsia="宋体" w:cs="宋体"/>
                <w:color w:val="auto"/>
                <w:sz w:val="21"/>
                <w:szCs w:val="21"/>
                <w:highlight w:val="none"/>
                <w:lang w:eastAsia="zh-CN"/>
              </w:rPr>
              <w:t>；</w:t>
            </w:r>
          </w:p>
          <w:p w14:paraId="0881DE67">
            <w:pPr>
              <w:keepNext w:val="0"/>
              <w:keepLines w:val="0"/>
              <w:pageBreakBefore w:val="0"/>
              <w:numPr>
                <w:ilvl w:val="0"/>
                <w:numId w:val="0"/>
              </w:numPr>
              <w:spacing w:line="312" w:lineRule="auto"/>
              <w:jc w:val="left"/>
              <w:rPr>
                <w:rFonts w:hint="eastAsia" w:ascii="宋体" w:hAnsi="宋体" w:eastAsia="宋体" w:cs="宋体"/>
                <w:color w:val="auto"/>
                <w:sz w:val="21"/>
                <w:szCs w:val="21"/>
                <w:highlight w:val="none"/>
              </w:rPr>
            </w:pPr>
            <w:r>
              <w:rPr>
                <w:rFonts w:hint="eastAsia"/>
              </w:rPr>
              <w:t>方案内容描述全面合理符合采购需求的得</w:t>
            </w:r>
            <w:r>
              <w:rPr>
                <w:rFonts w:hint="eastAsia"/>
                <w:lang w:val="en-US" w:eastAsia="zh-CN"/>
              </w:rPr>
              <w:t>8</w:t>
            </w:r>
            <w:r>
              <w:rPr>
                <w:rFonts w:hint="eastAsia"/>
              </w:rPr>
              <w:t>分，每有一项内容缺失的扣</w:t>
            </w:r>
            <w:r>
              <w:rPr>
                <w:rFonts w:hint="eastAsia"/>
                <w:lang w:val="en-US" w:eastAsia="zh-CN"/>
              </w:rPr>
              <w:t>4</w:t>
            </w:r>
            <w:r>
              <w:rPr>
                <w:rFonts w:hint="eastAsia"/>
              </w:rPr>
              <w:t>分；</w:t>
            </w:r>
            <w:r>
              <w:rPr>
                <w:rFonts w:hint="eastAsia" w:ascii="宋体" w:hAnsi="宋体" w:eastAsia="宋体" w:cs="宋体"/>
                <w:color w:val="000000"/>
                <w:sz w:val="21"/>
                <w:szCs w:val="21"/>
                <w:lang w:val="en-US" w:eastAsia="zh-CN" w:bidi="ar"/>
              </w:rPr>
              <w:t>每有一处存在缺陷（缺陷是指不适用于本项目，表述前后不一致或内容矛盾，语句有歧义，仅有框架或标题，涉及的规范及标准错误，套用其他项目内容等任意一种情形）的扣 1 分，直至该项分值 4 分扣完为止，不提供不得分。</w:t>
            </w:r>
          </w:p>
        </w:tc>
      </w:tr>
      <w:tr w14:paraId="6AA5BC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3" w:hRule="atLeast"/>
          <w:jc w:val="center"/>
        </w:trPr>
        <w:tc>
          <w:tcPr>
            <w:tcW w:w="643" w:type="dxa"/>
            <w:vMerge w:val="continue"/>
            <w:tcBorders>
              <w:top w:val="single" w:color="auto" w:sz="4" w:space="0"/>
              <w:left w:val="single" w:color="auto" w:sz="4" w:space="0"/>
              <w:bottom w:val="single" w:color="auto" w:sz="4" w:space="0"/>
              <w:right w:val="single" w:color="auto" w:sz="4" w:space="0"/>
            </w:tcBorders>
            <w:noWrap w:val="0"/>
            <w:vAlign w:val="center"/>
          </w:tcPr>
          <w:p w14:paraId="12E42316">
            <w:pPr>
              <w:keepNext w:val="0"/>
              <w:keepLines w:val="0"/>
              <w:pageBreakBefore w:val="0"/>
              <w:numPr>
                <w:ilvl w:val="0"/>
                <w:numId w:val="0"/>
              </w:numPr>
              <w:spacing w:line="312" w:lineRule="auto"/>
              <w:ind w:left="0" w:firstLine="0"/>
              <w:jc w:val="left"/>
              <w:rPr>
                <w:rFonts w:hint="eastAsia" w:ascii="宋体" w:hAnsi="宋体" w:eastAsia="宋体" w:cs="宋体"/>
                <w:b/>
                <w:color w:val="auto"/>
                <w:sz w:val="21"/>
                <w:szCs w:val="21"/>
                <w:highlight w:val="none"/>
              </w:rPr>
            </w:pPr>
          </w:p>
        </w:tc>
        <w:tc>
          <w:tcPr>
            <w:tcW w:w="808" w:type="dxa"/>
            <w:vMerge w:val="continue"/>
            <w:tcBorders>
              <w:top w:val="single" w:color="auto" w:sz="4" w:space="0"/>
              <w:left w:val="single" w:color="auto" w:sz="4" w:space="0"/>
              <w:bottom w:val="single" w:color="auto" w:sz="4" w:space="0"/>
              <w:right w:val="single" w:color="auto" w:sz="4" w:space="0"/>
            </w:tcBorders>
            <w:noWrap w:val="0"/>
            <w:vAlign w:val="center"/>
          </w:tcPr>
          <w:p w14:paraId="75F6BA90">
            <w:pPr>
              <w:keepNext w:val="0"/>
              <w:keepLines w:val="0"/>
              <w:pageBreakBefore w:val="0"/>
              <w:numPr>
                <w:ilvl w:val="0"/>
                <w:numId w:val="0"/>
              </w:numPr>
              <w:spacing w:line="312" w:lineRule="auto"/>
              <w:jc w:val="left"/>
              <w:rPr>
                <w:rFonts w:hint="eastAsia" w:ascii="宋体" w:hAnsi="宋体" w:eastAsia="宋体" w:cs="宋体"/>
                <w:color w:val="auto"/>
                <w:sz w:val="21"/>
                <w:szCs w:val="21"/>
                <w:highlight w:val="none"/>
              </w:rPr>
            </w:pPr>
          </w:p>
        </w:tc>
        <w:tc>
          <w:tcPr>
            <w:tcW w:w="1306" w:type="dxa"/>
            <w:tcBorders>
              <w:top w:val="single" w:color="auto" w:sz="4" w:space="0"/>
              <w:left w:val="single" w:color="auto" w:sz="4" w:space="0"/>
              <w:bottom w:val="single" w:color="auto" w:sz="4" w:space="0"/>
              <w:right w:val="single" w:color="auto" w:sz="4" w:space="0"/>
            </w:tcBorders>
            <w:noWrap w:val="0"/>
            <w:vAlign w:val="center"/>
          </w:tcPr>
          <w:p w14:paraId="5346D3D0">
            <w:pPr>
              <w:keepNext w:val="0"/>
              <w:keepLines w:val="0"/>
              <w:pageBreakBefore w:val="0"/>
              <w:numPr>
                <w:ilvl w:val="0"/>
                <w:numId w:val="0"/>
              </w:numPr>
              <w:spacing w:line="312"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安全文明施工及保证措施（</w:t>
            </w:r>
            <w:r>
              <w:rPr>
                <w:rFonts w:hint="eastAsia" w:ascii="宋体" w:hAnsi="宋体" w:cs="宋体"/>
                <w:color w:val="auto"/>
                <w:sz w:val="21"/>
                <w:szCs w:val="21"/>
                <w:highlight w:val="none"/>
                <w:lang w:val="en-US" w:eastAsia="zh-CN"/>
              </w:rPr>
              <w:t>8</w:t>
            </w:r>
            <w:r>
              <w:rPr>
                <w:rFonts w:hint="eastAsia" w:ascii="宋体" w:hAnsi="宋体" w:eastAsia="宋体" w:cs="宋体"/>
                <w:color w:val="auto"/>
                <w:sz w:val="21"/>
                <w:szCs w:val="21"/>
                <w:highlight w:val="none"/>
              </w:rPr>
              <w:t>分）</w:t>
            </w:r>
          </w:p>
        </w:tc>
        <w:tc>
          <w:tcPr>
            <w:tcW w:w="6611" w:type="dxa"/>
            <w:tcBorders>
              <w:top w:val="single" w:color="auto" w:sz="4" w:space="0"/>
              <w:left w:val="single" w:color="auto" w:sz="4" w:space="0"/>
              <w:bottom w:val="single" w:color="auto" w:sz="4" w:space="0"/>
              <w:right w:val="single" w:color="auto" w:sz="4" w:space="0"/>
            </w:tcBorders>
            <w:noWrap w:val="0"/>
            <w:vAlign w:val="center"/>
          </w:tcPr>
          <w:p w14:paraId="455B75EA">
            <w:pPr>
              <w:keepNext w:val="0"/>
              <w:keepLines w:val="0"/>
              <w:pageBreakBefore w:val="0"/>
              <w:numPr>
                <w:ilvl w:val="0"/>
                <w:numId w:val="0"/>
              </w:numPr>
              <w:spacing w:line="312" w:lineRule="auto"/>
              <w:jc w:val="left"/>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根据投标人提供的</w:t>
            </w:r>
            <w:r>
              <w:rPr>
                <w:rFonts w:hint="eastAsia" w:ascii="宋体" w:hAnsi="宋体" w:cs="宋体"/>
                <w:color w:val="auto"/>
                <w:sz w:val="21"/>
                <w:szCs w:val="21"/>
                <w:highlight w:val="none"/>
                <w:lang w:eastAsia="zh-CN"/>
              </w:rPr>
              <w:t>包含以下内容</w:t>
            </w:r>
            <w:r>
              <w:rPr>
                <w:rFonts w:hint="eastAsia" w:ascii="宋体" w:hAnsi="宋体" w:eastAsia="宋体" w:cs="宋体"/>
                <w:color w:val="auto"/>
                <w:sz w:val="21"/>
                <w:szCs w:val="21"/>
                <w:highlight w:val="none"/>
                <w:lang w:eastAsia="zh-CN"/>
              </w:rPr>
              <w:t>的安全文明施工及保证措施进行综合评定：</w:t>
            </w:r>
          </w:p>
          <w:p w14:paraId="03FE6C8D">
            <w:pPr>
              <w:keepNext w:val="0"/>
              <w:keepLines w:val="0"/>
              <w:pageBreakBefore w:val="0"/>
              <w:numPr>
                <w:ilvl w:val="0"/>
                <w:numId w:val="0"/>
              </w:numPr>
              <w:spacing w:line="312" w:lineRule="auto"/>
              <w:jc w:val="left"/>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（1）针对</w:t>
            </w:r>
            <w:r>
              <w:rPr>
                <w:rFonts w:hint="eastAsia" w:ascii="宋体" w:hAnsi="宋体" w:eastAsia="宋体" w:cs="宋体"/>
                <w:color w:val="auto"/>
                <w:sz w:val="21"/>
                <w:szCs w:val="21"/>
                <w:highlight w:val="none"/>
                <w:lang w:val="en-US" w:eastAsia="zh-CN"/>
              </w:rPr>
              <w:t>本项目建设</w:t>
            </w:r>
            <w:r>
              <w:rPr>
                <w:rFonts w:hint="eastAsia" w:ascii="宋体" w:hAnsi="宋体" w:eastAsia="宋体" w:cs="宋体"/>
                <w:color w:val="auto"/>
                <w:sz w:val="21"/>
                <w:szCs w:val="21"/>
                <w:highlight w:val="none"/>
                <w:lang w:eastAsia="zh-CN"/>
              </w:rPr>
              <w:t>施工安全文明方案；</w:t>
            </w:r>
          </w:p>
          <w:p w14:paraId="664F50AC">
            <w:pPr>
              <w:keepNext w:val="0"/>
              <w:keepLines w:val="0"/>
              <w:pageBreakBefore w:val="0"/>
              <w:numPr>
                <w:ilvl w:val="0"/>
                <w:numId w:val="0"/>
              </w:numPr>
              <w:spacing w:line="312" w:lineRule="auto"/>
              <w:jc w:val="left"/>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（2）减少对正常</w:t>
            </w:r>
            <w:r>
              <w:rPr>
                <w:rFonts w:hint="eastAsia" w:ascii="宋体" w:hAnsi="宋体" w:eastAsia="宋体" w:cs="宋体"/>
                <w:color w:val="auto"/>
                <w:sz w:val="21"/>
                <w:szCs w:val="21"/>
                <w:highlight w:val="none"/>
                <w:lang w:val="en-US" w:eastAsia="zh-CN"/>
              </w:rPr>
              <w:t>行人出去</w:t>
            </w:r>
            <w:r>
              <w:rPr>
                <w:rFonts w:hint="eastAsia" w:ascii="宋体" w:hAnsi="宋体" w:eastAsia="宋体" w:cs="宋体"/>
                <w:color w:val="auto"/>
                <w:sz w:val="21"/>
                <w:szCs w:val="21"/>
                <w:highlight w:val="none"/>
                <w:lang w:eastAsia="zh-CN"/>
              </w:rPr>
              <w:t>影响所采取的措施；</w:t>
            </w:r>
          </w:p>
          <w:p w14:paraId="136DC03C">
            <w:pPr>
              <w:keepNext w:val="0"/>
              <w:keepLines w:val="0"/>
              <w:pageBreakBefore w:val="0"/>
              <w:numPr>
                <w:ilvl w:val="0"/>
                <w:numId w:val="0"/>
              </w:numPr>
              <w:spacing w:line="312" w:lineRule="auto"/>
              <w:jc w:val="left"/>
              <w:rPr>
                <w:rFonts w:hint="eastAsia" w:ascii="宋体" w:hAnsi="宋体" w:eastAsia="宋体" w:cs="宋体"/>
                <w:color w:val="auto"/>
                <w:sz w:val="21"/>
                <w:szCs w:val="21"/>
                <w:highlight w:val="none"/>
              </w:rPr>
            </w:pPr>
            <w:r>
              <w:rPr>
                <w:rFonts w:hint="eastAsia"/>
              </w:rPr>
              <w:t>方案内容描述全面合理符合采购需求的得</w:t>
            </w:r>
            <w:r>
              <w:rPr>
                <w:rFonts w:hint="eastAsia"/>
                <w:lang w:val="en-US" w:eastAsia="zh-CN"/>
              </w:rPr>
              <w:t>8</w:t>
            </w:r>
            <w:r>
              <w:rPr>
                <w:rFonts w:hint="eastAsia"/>
              </w:rPr>
              <w:t>分，每有一项内容缺失的扣</w:t>
            </w:r>
            <w:r>
              <w:rPr>
                <w:rFonts w:hint="eastAsia"/>
                <w:lang w:val="en-US" w:eastAsia="zh-CN"/>
              </w:rPr>
              <w:t>4</w:t>
            </w:r>
            <w:r>
              <w:rPr>
                <w:rFonts w:hint="eastAsia"/>
              </w:rPr>
              <w:t>分；</w:t>
            </w:r>
            <w:r>
              <w:rPr>
                <w:rFonts w:hint="eastAsia" w:ascii="宋体" w:hAnsi="宋体" w:eastAsia="宋体" w:cs="宋体"/>
                <w:color w:val="000000"/>
                <w:sz w:val="21"/>
                <w:szCs w:val="21"/>
                <w:lang w:val="en-US" w:eastAsia="zh-CN" w:bidi="ar"/>
              </w:rPr>
              <w:t>每有一处存在缺陷（缺陷是指不适用于本项目，表述前后不一致或内容矛盾，语句有歧义，仅有框架或标题，涉及的规范及标准错误，套用其他项目内容等任意一种情形）的扣 1 分，直至该项分值 4 分扣完为止，不提供不得分。</w:t>
            </w:r>
          </w:p>
        </w:tc>
      </w:tr>
      <w:tr w14:paraId="0ED235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76" w:hRule="atLeast"/>
          <w:jc w:val="center"/>
        </w:trPr>
        <w:tc>
          <w:tcPr>
            <w:tcW w:w="643" w:type="dxa"/>
            <w:vMerge w:val="continue"/>
            <w:tcBorders>
              <w:top w:val="single" w:color="auto" w:sz="4" w:space="0"/>
              <w:left w:val="single" w:color="auto" w:sz="4" w:space="0"/>
              <w:bottom w:val="single" w:color="auto" w:sz="4" w:space="0"/>
              <w:right w:val="single" w:color="auto" w:sz="4" w:space="0"/>
            </w:tcBorders>
            <w:noWrap w:val="0"/>
            <w:vAlign w:val="center"/>
          </w:tcPr>
          <w:p w14:paraId="22841B01">
            <w:pPr>
              <w:keepNext w:val="0"/>
              <w:keepLines w:val="0"/>
              <w:pageBreakBefore w:val="0"/>
              <w:numPr>
                <w:ilvl w:val="0"/>
                <w:numId w:val="0"/>
              </w:numPr>
              <w:spacing w:line="312" w:lineRule="auto"/>
              <w:ind w:left="0" w:firstLine="0"/>
              <w:jc w:val="left"/>
              <w:rPr>
                <w:rFonts w:hint="eastAsia" w:ascii="宋体" w:hAnsi="宋体" w:eastAsia="宋体" w:cs="宋体"/>
                <w:b/>
                <w:color w:val="auto"/>
                <w:sz w:val="21"/>
                <w:szCs w:val="21"/>
                <w:highlight w:val="none"/>
              </w:rPr>
            </w:pPr>
          </w:p>
        </w:tc>
        <w:tc>
          <w:tcPr>
            <w:tcW w:w="808" w:type="dxa"/>
            <w:vMerge w:val="continue"/>
            <w:tcBorders>
              <w:top w:val="single" w:color="auto" w:sz="4" w:space="0"/>
              <w:left w:val="single" w:color="auto" w:sz="4" w:space="0"/>
              <w:bottom w:val="single" w:color="auto" w:sz="4" w:space="0"/>
              <w:right w:val="single" w:color="auto" w:sz="4" w:space="0"/>
            </w:tcBorders>
            <w:noWrap w:val="0"/>
            <w:vAlign w:val="center"/>
          </w:tcPr>
          <w:p w14:paraId="0E2BA20D">
            <w:pPr>
              <w:keepNext w:val="0"/>
              <w:keepLines w:val="0"/>
              <w:pageBreakBefore w:val="0"/>
              <w:numPr>
                <w:ilvl w:val="0"/>
                <w:numId w:val="0"/>
              </w:numPr>
              <w:spacing w:line="312" w:lineRule="auto"/>
              <w:jc w:val="left"/>
              <w:rPr>
                <w:rFonts w:hint="eastAsia" w:ascii="宋体" w:hAnsi="宋体" w:eastAsia="宋体" w:cs="宋体"/>
                <w:color w:val="auto"/>
                <w:sz w:val="21"/>
                <w:szCs w:val="21"/>
                <w:highlight w:val="none"/>
              </w:rPr>
            </w:pPr>
          </w:p>
        </w:tc>
        <w:tc>
          <w:tcPr>
            <w:tcW w:w="1306" w:type="dxa"/>
            <w:tcBorders>
              <w:top w:val="single" w:color="auto" w:sz="4" w:space="0"/>
              <w:left w:val="single" w:color="auto" w:sz="4" w:space="0"/>
              <w:bottom w:val="single" w:color="auto" w:sz="4" w:space="0"/>
              <w:right w:val="single" w:color="auto" w:sz="4" w:space="0"/>
            </w:tcBorders>
            <w:noWrap w:val="0"/>
            <w:vAlign w:val="center"/>
          </w:tcPr>
          <w:p w14:paraId="5B3FF20A">
            <w:pPr>
              <w:keepNext w:val="0"/>
              <w:keepLines w:val="0"/>
              <w:pageBreakBefore w:val="0"/>
              <w:numPr>
                <w:ilvl w:val="0"/>
                <w:numId w:val="0"/>
              </w:numPr>
              <w:spacing w:line="312"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投入计划</w:t>
            </w:r>
          </w:p>
          <w:p w14:paraId="5375113D">
            <w:pPr>
              <w:keepNext w:val="0"/>
              <w:keepLines w:val="0"/>
              <w:pageBreakBefore w:val="0"/>
              <w:numPr>
                <w:ilvl w:val="0"/>
                <w:numId w:val="0"/>
              </w:numPr>
              <w:spacing w:line="312"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w:t>
            </w:r>
            <w:r>
              <w:rPr>
                <w:rFonts w:hint="eastAsia" w:ascii="宋体" w:hAnsi="宋体" w:cs="宋体"/>
                <w:color w:val="auto"/>
                <w:sz w:val="21"/>
                <w:szCs w:val="21"/>
                <w:highlight w:val="none"/>
                <w:lang w:val="en-US" w:eastAsia="zh-CN"/>
              </w:rPr>
              <w:t>9</w:t>
            </w:r>
            <w:r>
              <w:rPr>
                <w:rFonts w:hint="eastAsia" w:ascii="宋体" w:hAnsi="宋体" w:eastAsia="宋体" w:cs="宋体"/>
                <w:color w:val="auto"/>
                <w:sz w:val="21"/>
                <w:szCs w:val="21"/>
                <w:highlight w:val="none"/>
              </w:rPr>
              <w:t>分）</w:t>
            </w:r>
          </w:p>
        </w:tc>
        <w:tc>
          <w:tcPr>
            <w:tcW w:w="6611" w:type="dxa"/>
            <w:tcBorders>
              <w:top w:val="single" w:color="auto" w:sz="4" w:space="0"/>
              <w:left w:val="single" w:color="auto" w:sz="4" w:space="0"/>
              <w:bottom w:val="single" w:color="auto" w:sz="4" w:space="0"/>
              <w:right w:val="single" w:color="auto" w:sz="4" w:space="0"/>
            </w:tcBorders>
            <w:noWrap w:val="0"/>
            <w:vAlign w:val="center"/>
          </w:tcPr>
          <w:p w14:paraId="76ED4B93">
            <w:pPr>
              <w:keepNext w:val="0"/>
              <w:keepLines w:val="0"/>
              <w:pageBreakBefore w:val="0"/>
              <w:numPr>
                <w:ilvl w:val="0"/>
                <w:numId w:val="0"/>
              </w:numPr>
              <w:spacing w:line="312" w:lineRule="auto"/>
              <w:jc w:val="left"/>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根据投标人提供的</w:t>
            </w:r>
            <w:r>
              <w:rPr>
                <w:rFonts w:hint="eastAsia" w:ascii="宋体" w:hAnsi="宋体" w:cs="宋体"/>
                <w:color w:val="auto"/>
                <w:sz w:val="21"/>
                <w:szCs w:val="21"/>
                <w:highlight w:val="none"/>
                <w:lang w:eastAsia="zh-CN"/>
              </w:rPr>
              <w:t>包含以下内容</w:t>
            </w:r>
            <w:r>
              <w:rPr>
                <w:rFonts w:hint="eastAsia" w:ascii="宋体" w:hAnsi="宋体" w:eastAsia="宋体" w:cs="宋体"/>
                <w:color w:val="auto"/>
                <w:sz w:val="21"/>
                <w:szCs w:val="21"/>
                <w:highlight w:val="none"/>
                <w:lang w:eastAsia="zh-CN"/>
              </w:rPr>
              <w:t>的投入计划进行综合评定：</w:t>
            </w:r>
          </w:p>
          <w:p w14:paraId="0B5E4A6E">
            <w:pPr>
              <w:keepNext w:val="0"/>
              <w:keepLines w:val="0"/>
              <w:pageBreakBefore w:val="0"/>
              <w:numPr>
                <w:ilvl w:val="0"/>
                <w:numId w:val="0"/>
              </w:numPr>
              <w:spacing w:line="312" w:lineRule="auto"/>
              <w:jc w:val="left"/>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（1）结合本项目具体要求，编制项目实施过程中的劳动力投入计划；</w:t>
            </w:r>
          </w:p>
          <w:p w14:paraId="02636751">
            <w:pPr>
              <w:keepNext w:val="0"/>
              <w:keepLines w:val="0"/>
              <w:pageBreakBefore w:val="0"/>
              <w:numPr>
                <w:ilvl w:val="0"/>
                <w:numId w:val="0"/>
              </w:numPr>
              <w:spacing w:line="312" w:lineRule="auto"/>
              <w:jc w:val="left"/>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（2）结合本项目具体要求，编制项目实施过程中的机械设备投入计划；</w:t>
            </w:r>
          </w:p>
          <w:p w14:paraId="35D8EFD4">
            <w:pPr>
              <w:keepNext w:val="0"/>
              <w:keepLines w:val="0"/>
              <w:pageBreakBefore w:val="0"/>
              <w:numPr>
                <w:ilvl w:val="0"/>
                <w:numId w:val="0"/>
              </w:numPr>
              <w:spacing w:line="312" w:lineRule="auto"/>
              <w:jc w:val="left"/>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（3）结合本项目具体要求，编制项目实施过程中的材料投入计划；</w:t>
            </w:r>
          </w:p>
          <w:p w14:paraId="186F4980">
            <w:pPr>
              <w:keepNext w:val="0"/>
              <w:keepLines w:val="0"/>
              <w:pageBreakBefore w:val="0"/>
              <w:numPr>
                <w:ilvl w:val="0"/>
                <w:numId w:val="0"/>
              </w:numPr>
              <w:spacing w:line="312" w:lineRule="auto"/>
              <w:jc w:val="left"/>
              <w:rPr>
                <w:rFonts w:hint="eastAsia" w:ascii="宋体" w:hAnsi="宋体" w:eastAsia="宋体" w:cs="宋体"/>
                <w:color w:val="auto"/>
                <w:sz w:val="21"/>
                <w:szCs w:val="21"/>
                <w:highlight w:val="none"/>
              </w:rPr>
            </w:pPr>
            <w:r>
              <w:rPr>
                <w:rFonts w:hint="eastAsia"/>
              </w:rPr>
              <w:t>方案内容描述全面合理符合采购需求的得</w:t>
            </w:r>
            <w:r>
              <w:rPr>
                <w:rFonts w:hint="eastAsia"/>
                <w:lang w:val="en-US" w:eastAsia="zh-CN"/>
              </w:rPr>
              <w:t>9</w:t>
            </w:r>
            <w:r>
              <w:rPr>
                <w:rFonts w:hint="eastAsia"/>
              </w:rPr>
              <w:t>分，每有一项内容缺失的扣</w:t>
            </w:r>
            <w:r>
              <w:rPr>
                <w:rFonts w:hint="eastAsia"/>
                <w:lang w:val="en-US" w:eastAsia="zh-CN"/>
              </w:rPr>
              <w:t>3</w:t>
            </w:r>
            <w:r>
              <w:rPr>
                <w:rFonts w:hint="eastAsia"/>
              </w:rPr>
              <w:t>分；</w:t>
            </w:r>
            <w:r>
              <w:rPr>
                <w:rFonts w:hint="eastAsia" w:ascii="宋体" w:hAnsi="宋体" w:eastAsia="宋体" w:cs="宋体"/>
                <w:color w:val="000000"/>
                <w:sz w:val="21"/>
                <w:szCs w:val="21"/>
                <w:lang w:val="en-US" w:eastAsia="zh-CN" w:bidi="ar"/>
              </w:rPr>
              <w:t xml:space="preserve">每有一处存在缺陷（缺陷是指不适用于本项目，表述前后不一致或内容矛盾，语句有歧义，仅有框架或标题，涉及的规范及标准错误，套用其他项目内容等任意一种情形）的扣 1 分，直至该项分值 </w:t>
            </w:r>
            <w:r>
              <w:rPr>
                <w:rFonts w:hint="eastAsia" w:ascii="宋体" w:hAnsi="宋体" w:cs="宋体"/>
                <w:color w:val="000000"/>
                <w:sz w:val="21"/>
                <w:szCs w:val="21"/>
                <w:lang w:val="en-US" w:eastAsia="zh-CN" w:bidi="ar"/>
              </w:rPr>
              <w:t>3</w:t>
            </w:r>
            <w:r>
              <w:rPr>
                <w:rFonts w:hint="eastAsia" w:ascii="宋体" w:hAnsi="宋体" w:eastAsia="宋体" w:cs="宋体"/>
                <w:color w:val="000000"/>
                <w:sz w:val="21"/>
                <w:szCs w:val="21"/>
                <w:lang w:val="en-US" w:eastAsia="zh-CN" w:bidi="ar"/>
              </w:rPr>
              <w:t xml:space="preserve"> 分扣完为止，不提供不得分。</w:t>
            </w:r>
          </w:p>
        </w:tc>
      </w:tr>
      <w:tr w14:paraId="7B1F9B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84" w:hRule="atLeast"/>
          <w:jc w:val="center"/>
        </w:trPr>
        <w:tc>
          <w:tcPr>
            <w:tcW w:w="643" w:type="dxa"/>
            <w:vMerge w:val="continue"/>
            <w:tcBorders>
              <w:top w:val="single" w:color="auto" w:sz="4" w:space="0"/>
              <w:left w:val="single" w:color="auto" w:sz="4" w:space="0"/>
              <w:bottom w:val="single" w:color="auto" w:sz="4" w:space="0"/>
              <w:right w:val="single" w:color="auto" w:sz="4" w:space="0"/>
            </w:tcBorders>
            <w:noWrap w:val="0"/>
            <w:vAlign w:val="center"/>
          </w:tcPr>
          <w:p w14:paraId="575B24B8">
            <w:pPr>
              <w:keepNext w:val="0"/>
              <w:keepLines w:val="0"/>
              <w:pageBreakBefore w:val="0"/>
              <w:numPr>
                <w:ilvl w:val="0"/>
                <w:numId w:val="0"/>
              </w:numPr>
              <w:spacing w:line="312" w:lineRule="auto"/>
              <w:ind w:left="0" w:firstLine="0"/>
              <w:jc w:val="left"/>
              <w:rPr>
                <w:rFonts w:hint="eastAsia" w:ascii="宋体" w:hAnsi="宋体" w:eastAsia="宋体" w:cs="宋体"/>
                <w:b/>
                <w:color w:val="auto"/>
                <w:sz w:val="21"/>
                <w:szCs w:val="21"/>
                <w:highlight w:val="none"/>
              </w:rPr>
            </w:pPr>
          </w:p>
        </w:tc>
        <w:tc>
          <w:tcPr>
            <w:tcW w:w="808" w:type="dxa"/>
            <w:vMerge w:val="continue"/>
            <w:tcBorders>
              <w:top w:val="single" w:color="auto" w:sz="4" w:space="0"/>
              <w:left w:val="single" w:color="auto" w:sz="4" w:space="0"/>
              <w:bottom w:val="single" w:color="auto" w:sz="4" w:space="0"/>
              <w:right w:val="single" w:color="auto" w:sz="4" w:space="0"/>
            </w:tcBorders>
            <w:noWrap w:val="0"/>
            <w:vAlign w:val="center"/>
          </w:tcPr>
          <w:p w14:paraId="6226C307">
            <w:pPr>
              <w:keepNext w:val="0"/>
              <w:keepLines w:val="0"/>
              <w:pageBreakBefore w:val="0"/>
              <w:numPr>
                <w:ilvl w:val="0"/>
                <w:numId w:val="0"/>
              </w:numPr>
              <w:spacing w:line="312" w:lineRule="auto"/>
              <w:jc w:val="left"/>
              <w:rPr>
                <w:rFonts w:hint="eastAsia" w:ascii="宋体" w:hAnsi="宋体" w:eastAsia="宋体" w:cs="宋体"/>
                <w:color w:val="auto"/>
                <w:sz w:val="21"/>
                <w:szCs w:val="21"/>
                <w:highlight w:val="none"/>
              </w:rPr>
            </w:pPr>
          </w:p>
        </w:tc>
        <w:tc>
          <w:tcPr>
            <w:tcW w:w="1306" w:type="dxa"/>
            <w:tcBorders>
              <w:top w:val="single" w:color="auto" w:sz="4" w:space="0"/>
              <w:left w:val="single" w:color="auto" w:sz="4" w:space="0"/>
              <w:bottom w:val="single" w:color="auto" w:sz="4" w:space="0"/>
              <w:right w:val="single" w:color="auto" w:sz="4" w:space="0"/>
            </w:tcBorders>
            <w:noWrap w:val="0"/>
            <w:vAlign w:val="center"/>
          </w:tcPr>
          <w:p w14:paraId="69C05A8F">
            <w:pPr>
              <w:keepNext w:val="0"/>
              <w:keepLines w:val="0"/>
              <w:pageBreakBefore w:val="0"/>
              <w:numPr>
                <w:ilvl w:val="0"/>
                <w:numId w:val="0"/>
              </w:numPr>
              <w:spacing w:line="312"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重点、难点和解决方案（</w:t>
            </w:r>
            <w:r>
              <w:rPr>
                <w:rFonts w:hint="eastAsia" w:ascii="宋体" w:hAnsi="宋体" w:cs="宋体"/>
                <w:color w:val="auto"/>
                <w:sz w:val="21"/>
                <w:szCs w:val="21"/>
                <w:highlight w:val="none"/>
                <w:lang w:val="en-US" w:eastAsia="zh-CN"/>
              </w:rPr>
              <w:t>12</w:t>
            </w:r>
            <w:r>
              <w:rPr>
                <w:rFonts w:hint="eastAsia" w:ascii="宋体" w:hAnsi="宋体" w:eastAsia="宋体" w:cs="宋体"/>
                <w:color w:val="auto"/>
                <w:sz w:val="21"/>
                <w:szCs w:val="21"/>
                <w:highlight w:val="none"/>
              </w:rPr>
              <w:t>分）</w:t>
            </w:r>
          </w:p>
        </w:tc>
        <w:tc>
          <w:tcPr>
            <w:tcW w:w="6611" w:type="dxa"/>
            <w:tcBorders>
              <w:top w:val="single" w:color="auto" w:sz="4" w:space="0"/>
              <w:left w:val="single" w:color="auto" w:sz="4" w:space="0"/>
              <w:bottom w:val="single" w:color="auto" w:sz="4" w:space="0"/>
              <w:right w:val="single" w:color="auto" w:sz="4" w:space="0"/>
            </w:tcBorders>
            <w:noWrap w:val="0"/>
            <w:vAlign w:val="center"/>
          </w:tcPr>
          <w:p w14:paraId="493EAA09">
            <w:pPr>
              <w:keepNext w:val="0"/>
              <w:keepLines w:val="0"/>
              <w:pageBreakBefore w:val="0"/>
              <w:numPr>
                <w:ilvl w:val="0"/>
                <w:numId w:val="0"/>
              </w:numPr>
              <w:spacing w:line="312" w:lineRule="auto"/>
              <w:jc w:val="left"/>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根据投标人提供的</w:t>
            </w:r>
            <w:r>
              <w:rPr>
                <w:rFonts w:hint="eastAsia" w:ascii="宋体" w:hAnsi="宋体" w:cs="宋体"/>
                <w:color w:val="auto"/>
                <w:sz w:val="21"/>
                <w:szCs w:val="21"/>
                <w:highlight w:val="none"/>
                <w:lang w:eastAsia="zh-CN"/>
              </w:rPr>
              <w:t>包含以下内容</w:t>
            </w:r>
            <w:r>
              <w:rPr>
                <w:rFonts w:hint="eastAsia" w:ascii="宋体" w:hAnsi="宋体" w:eastAsia="宋体" w:cs="宋体"/>
                <w:color w:val="auto"/>
                <w:sz w:val="21"/>
                <w:szCs w:val="21"/>
                <w:highlight w:val="none"/>
                <w:lang w:eastAsia="zh-CN"/>
              </w:rPr>
              <w:t>的重点、难点和解决方案进行综合评定：</w:t>
            </w:r>
          </w:p>
          <w:p w14:paraId="2070FA03">
            <w:pPr>
              <w:keepNext w:val="0"/>
              <w:keepLines w:val="0"/>
              <w:pageBreakBefore w:val="0"/>
              <w:numPr>
                <w:ilvl w:val="0"/>
                <w:numId w:val="0"/>
              </w:numPr>
              <w:spacing w:line="312" w:lineRule="auto"/>
              <w:jc w:val="left"/>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（1）结合本项目具体要求，编制项目实施过程中的关键施工技术的重点、难点和解决方案；</w:t>
            </w:r>
          </w:p>
          <w:p w14:paraId="4073AD7E">
            <w:pPr>
              <w:keepNext w:val="0"/>
              <w:keepLines w:val="0"/>
              <w:pageBreakBefore w:val="0"/>
              <w:numPr>
                <w:ilvl w:val="0"/>
                <w:numId w:val="0"/>
              </w:numPr>
              <w:spacing w:line="312" w:lineRule="auto"/>
              <w:jc w:val="left"/>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（2结合本项目具体要求，编制项目实施过程中的关键工艺实施的重点、难点和解决方案；</w:t>
            </w:r>
          </w:p>
          <w:p w14:paraId="5B5CE678">
            <w:pPr>
              <w:keepNext w:val="0"/>
              <w:keepLines w:val="0"/>
              <w:pageBreakBefore w:val="0"/>
              <w:numPr>
                <w:ilvl w:val="0"/>
                <w:numId w:val="0"/>
              </w:numPr>
              <w:spacing w:line="312" w:lineRule="auto"/>
              <w:jc w:val="left"/>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（3）结合本项目具体要求，编制项目实施过程中的关键工程项目实施的重点、难点和解决方案；</w:t>
            </w:r>
          </w:p>
          <w:p w14:paraId="15B4BC59">
            <w:pPr>
              <w:keepNext w:val="0"/>
              <w:keepLines w:val="0"/>
              <w:pageBreakBefore w:val="0"/>
              <w:numPr>
                <w:ilvl w:val="0"/>
                <w:numId w:val="0"/>
              </w:numPr>
              <w:spacing w:line="312" w:lineRule="auto"/>
              <w:jc w:val="left"/>
              <w:rPr>
                <w:rFonts w:hint="eastAsia" w:ascii="宋体" w:hAnsi="宋体" w:eastAsia="宋体" w:cs="宋体"/>
                <w:color w:val="auto"/>
                <w:sz w:val="21"/>
                <w:szCs w:val="21"/>
                <w:highlight w:val="none"/>
              </w:rPr>
            </w:pPr>
            <w:r>
              <w:rPr>
                <w:rFonts w:hint="eastAsia"/>
              </w:rPr>
              <w:t>方案内容描述全面合理符合采购需求的得</w:t>
            </w:r>
            <w:r>
              <w:rPr>
                <w:rFonts w:hint="eastAsia"/>
                <w:lang w:val="en-US" w:eastAsia="zh-CN"/>
              </w:rPr>
              <w:t>12</w:t>
            </w:r>
            <w:r>
              <w:rPr>
                <w:rFonts w:hint="eastAsia"/>
              </w:rPr>
              <w:t>分，每有一项内容缺失的扣</w:t>
            </w:r>
            <w:r>
              <w:rPr>
                <w:rFonts w:hint="eastAsia"/>
                <w:lang w:val="en-US" w:eastAsia="zh-CN"/>
              </w:rPr>
              <w:t>4</w:t>
            </w:r>
            <w:r>
              <w:rPr>
                <w:rFonts w:hint="eastAsia"/>
              </w:rPr>
              <w:t>分；</w:t>
            </w:r>
            <w:r>
              <w:rPr>
                <w:rFonts w:hint="eastAsia" w:ascii="宋体" w:hAnsi="宋体" w:eastAsia="宋体" w:cs="宋体"/>
                <w:color w:val="000000"/>
                <w:sz w:val="21"/>
                <w:szCs w:val="21"/>
                <w:lang w:val="en-US" w:eastAsia="zh-CN" w:bidi="ar"/>
              </w:rPr>
              <w:t>每有一处存在缺陷（缺陷是指不适用于本项目，表述前后不一致或内容矛盾，语句有歧义，仅有框架或标题，涉及的规范及标准错误，套用其他项目内容等任意一种情形）的扣 1 分，直至该项分值 4 分扣完为止，不提供不得分。</w:t>
            </w:r>
          </w:p>
        </w:tc>
      </w:tr>
      <w:tr w14:paraId="08AAC1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60" w:hRule="atLeast"/>
          <w:jc w:val="center"/>
        </w:trPr>
        <w:tc>
          <w:tcPr>
            <w:tcW w:w="643" w:type="dxa"/>
            <w:tcBorders>
              <w:top w:val="single" w:color="auto" w:sz="4" w:space="0"/>
              <w:left w:val="single" w:color="auto" w:sz="4" w:space="0"/>
              <w:bottom w:val="single" w:color="auto" w:sz="4" w:space="0"/>
              <w:right w:val="single" w:color="auto" w:sz="4" w:space="0"/>
            </w:tcBorders>
            <w:noWrap w:val="0"/>
            <w:vAlign w:val="center"/>
          </w:tcPr>
          <w:p w14:paraId="33B94C8C">
            <w:pPr>
              <w:keepNext w:val="0"/>
              <w:keepLines w:val="0"/>
              <w:pageBreakBefore w:val="0"/>
              <w:spacing w:line="312" w:lineRule="auto"/>
              <w:ind w:firstLine="210"/>
              <w:rPr>
                <w:rFonts w:hint="eastAsia" w:ascii="宋体" w:hAnsi="宋体" w:eastAsia="宋体" w:cs="宋体"/>
                <w:sz w:val="21"/>
                <w:szCs w:val="21"/>
                <w:highlight w:val="none"/>
                <w:lang w:eastAsia="zh-CN"/>
              </w:rPr>
            </w:pPr>
            <w:r>
              <w:rPr>
                <w:rFonts w:hint="eastAsia" w:ascii="宋体" w:hAnsi="宋体" w:cs="宋体"/>
                <w:sz w:val="21"/>
                <w:szCs w:val="21"/>
                <w:highlight w:val="none"/>
                <w:lang w:val="en-US" w:eastAsia="zh-CN"/>
              </w:rPr>
              <w:t>三</w:t>
            </w:r>
          </w:p>
        </w:tc>
        <w:tc>
          <w:tcPr>
            <w:tcW w:w="808" w:type="dxa"/>
            <w:tcBorders>
              <w:top w:val="single" w:color="auto" w:sz="4" w:space="0"/>
              <w:left w:val="single" w:color="auto" w:sz="4" w:space="0"/>
              <w:bottom w:val="single" w:color="auto" w:sz="4" w:space="0"/>
              <w:right w:val="single" w:color="auto" w:sz="4" w:space="0"/>
            </w:tcBorders>
            <w:noWrap w:val="0"/>
            <w:vAlign w:val="center"/>
          </w:tcPr>
          <w:p w14:paraId="69AEC052">
            <w:pPr>
              <w:keepNext w:val="0"/>
              <w:keepLines w:val="0"/>
              <w:pageBreakBefore w:val="0"/>
              <w:numPr>
                <w:ilvl w:val="0"/>
                <w:numId w:val="0"/>
              </w:numPr>
              <w:spacing w:line="312" w:lineRule="auto"/>
              <w:jc w:val="center"/>
              <w:rPr>
                <w:rFonts w:hint="eastAsia" w:ascii="宋体" w:hAnsi="宋体" w:eastAsia="宋体" w:cs="宋体"/>
                <w:color w:val="auto"/>
                <w:sz w:val="21"/>
                <w:szCs w:val="21"/>
                <w:highlight w:val="none"/>
              </w:rPr>
            </w:pPr>
          </w:p>
          <w:p w14:paraId="5F854DB6">
            <w:pPr>
              <w:keepNext w:val="0"/>
              <w:keepLines w:val="0"/>
              <w:pageBreakBefore w:val="0"/>
              <w:numPr>
                <w:ilvl w:val="0"/>
                <w:numId w:val="0"/>
              </w:numPr>
              <w:spacing w:line="312"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业绩</w:t>
            </w:r>
          </w:p>
          <w:p w14:paraId="334499DD">
            <w:pPr>
              <w:keepNext w:val="0"/>
              <w:keepLines w:val="0"/>
              <w:pageBreakBefore w:val="0"/>
              <w:numPr>
                <w:ilvl w:val="0"/>
                <w:numId w:val="0"/>
              </w:numPr>
              <w:spacing w:line="312" w:lineRule="auto"/>
              <w:jc w:val="center"/>
              <w:rPr>
                <w:rFonts w:hint="eastAsia" w:ascii="宋体" w:hAnsi="宋体" w:eastAsia="宋体" w:cs="宋体"/>
                <w:color w:val="auto"/>
                <w:sz w:val="21"/>
                <w:szCs w:val="21"/>
                <w:highlight w:val="none"/>
              </w:rPr>
            </w:pPr>
          </w:p>
        </w:tc>
        <w:tc>
          <w:tcPr>
            <w:tcW w:w="1306" w:type="dxa"/>
            <w:tcBorders>
              <w:top w:val="single" w:color="auto" w:sz="4" w:space="0"/>
              <w:left w:val="single" w:color="auto" w:sz="4" w:space="0"/>
              <w:bottom w:val="single" w:color="auto" w:sz="4" w:space="0"/>
              <w:right w:val="single" w:color="auto" w:sz="4" w:space="0"/>
            </w:tcBorders>
            <w:noWrap w:val="0"/>
            <w:vAlign w:val="center"/>
          </w:tcPr>
          <w:p w14:paraId="108418BD">
            <w:pPr>
              <w:keepNext w:val="0"/>
              <w:keepLines w:val="0"/>
              <w:pageBreakBefore w:val="0"/>
              <w:numPr>
                <w:ilvl w:val="0"/>
                <w:numId w:val="0"/>
              </w:numPr>
              <w:spacing w:line="312" w:lineRule="auto"/>
              <w:jc w:val="center"/>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9</w:t>
            </w:r>
            <w:r>
              <w:rPr>
                <w:rFonts w:hint="eastAsia" w:ascii="宋体" w:hAnsi="宋体" w:eastAsia="宋体" w:cs="宋体"/>
                <w:color w:val="auto"/>
                <w:sz w:val="21"/>
                <w:szCs w:val="21"/>
                <w:highlight w:val="none"/>
              </w:rPr>
              <w:t>分</w:t>
            </w:r>
          </w:p>
        </w:tc>
        <w:tc>
          <w:tcPr>
            <w:tcW w:w="6611" w:type="dxa"/>
            <w:tcBorders>
              <w:top w:val="single" w:color="auto" w:sz="4" w:space="0"/>
              <w:left w:val="single" w:color="auto" w:sz="4" w:space="0"/>
              <w:bottom w:val="single" w:color="auto" w:sz="4" w:space="0"/>
              <w:right w:val="single" w:color="auto" w:sz="4" w:space="0"/>
            </w:tcBorders>
            <w:noWrap w:val="0"/>
            <w:vAlign w:val="center"/>
          </w:tcPr>
          <w:p w14:paraId="087A0534">
            <w:pPr>
              <w:keepNext w:val="0"/>
              <w:keepLines w:val="0"/>
              <w:pageBreakBefore w:val="0"/>
              <w:shd w:val="clear" w:color="auto" w:fill="FFFFFF"/>
              <w:spacing w:line="312" w:lineRule="auto"/>
              <w:jc w:val="both"/>
              <w:rPr>
                <w:rFonts w:hint="default" w:ascii="宋体" w:hAnsi="宋体" w:eastAsia="宋体" w:cs="宋体"/>
                <w:b w:val="0"/>
                <w:bCs w:val="0"/>
                <w:color w:val="auto"/>
                <w:sz w:val="21"/>
                <w:szCs w:val="21"/>
                <w:highlight w:val="none"/>
                <w:lang w:val="en-US" w:eastAsia="zh-CN"/>
              </w:rPr>
            </w:pPr>
            <w:r>
              <w:rPr>
                <w:rFonts w:hint="default" w:ascii="宋体" w:hAnsi="宋体" w:eastAsia="宋体" w:cs="宋体"/>
                <w:b w:val="0"/>
                <w:bCs w:val="0"/>
                <w:color w:val="auto"/>
                <w:sz w:val="21"/>
                <w:szCs w:val="21"/>
                <w:highlight w:val="none"/>
                <w:lang w:val="en-US" w:eastAsia="zh-CN"/>
              </w:rPr>
              <w:t>1、供应商自202</w:t>
            </w:r>
            <w:r>
              <w:rPr>
                <w:rFonts w:hint="eastAsia" w:ascii="宋体" w:hAnsi="宋体" w:cs="宋体"/>
                <w:b w:val="0"/>
                <w:bCs w:val="0"/>
                <w:color w:val="auto"/>
                <w:sz w:val="21"/>
                <w:szCs w:val="21"/>
                <w:highlight w:val="none"/>
                <w:lang w:val="en-US" w:eastAsia="zh-CN"/>
              </w:rPr>
              <w:t>3</w:t>
            </w:r>
            <w:r>
              <w:rPr>
                <w:rFonts w:hint="default" w:ascii="宋体" w:hAnsi="宋体" w:eastAsia="宋体" w:cs="宋体"/>
                <w:b w:val="0"/>
                <w:bCs w:val="0"/>
                <w:color w:val="auto"/>
                <w:sz w:val="21"/>
                <w:szCs w:val="21"/>
                <w:highlight w:val="none"/>
                <w:lang w:val="en-US" w:eastAsia="zh-CN"/>
              </w:rPr>
              <w:t>年</w:t>
            </w:r>
            <w:r>
              <w:rPr>
                <w:rFonts w:hint="eastAsia" w:ascii="宋体" w:hAnsi="宋体" w:cs="宋体"/>
                <w:b w:val="0"/>
                <w:bCs w:val="0"/>
                <w:color w:val="auto"/>
                <w:sz w:val="21"/>
                <w:szCs w:val="21"/>
                <w:highlight w:val="none"/>
                <w:lang w:val="en-US" w:eastAsia="zh-CN"/>
              </w:rPr>
              <w:t>6</w:t>
            </w:r>
            <w:r>
              <w:rPr>
                <w:rFonts w:hint="default" w:ascii="宋体" w:hAnsi="宋体" w:eastAsia="宋体" w:cs="宋体"/>
                <w:b w:val="0"/>
                <w:bCs w:val="0"/>
                <w:color w:val="auto"/>
                <w:sz w:val="21"/>
                <w:szCs w:val="21"/>
                <w:highlight w:val="none"/>
                <w:lang w:val="en-US" w:eastAsia="zh-CN"/>
              </w:rPr>
              <w:t>月1日以来（以竣工验收时间为准）承担过</w:t>
            </w:r>
            <w:r>
              <w:rPr>
                <w:rFonts w:hint="eastAsia" w:ascii="宋体" w:hAnsi="宋体" w:cs="宋体"/>
                <w:b w:val="0"/>
                <w:bCs w:val="0"/>
                <w:color w:val="auto"/>
                <w:sz w:val="21"/>
                <w:szCs w:val="21"/>
                <w:highlight w:val="none"/>
                <w:lang w:val="en-US" w:eastAsia="zh-CN"/>
              </w:rPr>
              <w:t>市政类工程</w:t>
            </w:r>
            <w:r>
              <w:rPr>
                <w:rFonts w:hint="default" w:ascii="宋体" w:hAnsi="宋体" w:eastAsia="宋体" w:cs="宋体"/>
                <w:b w:val="0"/>
                <w:bCs w:val="0"/>
                <w:color w:val="auto"/>
                <w:sz w:val="21"/>
                <w:szCs w:val="21"/>
                <w:highlight w:val="none"/>
                <w:lang w:val="en-US" w:eastAsia="zh-CN"/>
              </w:rPr>
              <w:t>业绩，每提供一个得</w:t>
            </w:r>
            <w:r>
              <w:rPr>
                <w:rFonts w:hint="eastAsia" w:ascii="宋体" w:hAnsi="宋体" w:cs="宋体"/>
                <w:b w:val="0"/>
                <w:bCs w:val="0"/>
                <w:color w:val="auto"/>
                <w:sz w:val="21"/>
                <w:szCs w:val="21"/>
                <w:highlight w:val="none"/>
                <w:lang w:val="en-US" w:eastAsia="zh-CN"/>
              </w:rPr>
              <w:t>3</w:t>
            </w:r>
            <w:r>
              <w:rPr>
                <w:rFonts w:hint="default" w:ascii="宋体" w:hAnsi="宋体" w:eastAsia="宋体" w:cs="宋体"/>
                <w:b w:val="0"/>
                <w:bCs w:val="0"/>
                <w:color w:val="auto"/>
                <w:sz w:val="21"/>
                <w:szCs w:val="21"/>
                <w:highlight w:val="none"/>
                <w:lang w:val="en-US" w:eastAsia="zh-CN"/>
              </w:rPr>
              <w:t>分，本项最多得</w:t>
            </w:r>
            <w:r>
              <w:rPr>
                <w:rFonts w:hint="eastAsia" w:ascii="宋体" w:hAnsi="宋体" w:cs="宋体"/>
                <w:b w:val="0"/>
                <w:bCs w:val="0"/>
                <w:color w:val="auto"/>
                <w:sz w:val="21"/>
                <w:szCs w:val="21"/>
                <w:highlight w:val="none"/>
                <w:lang w:val="en-US" w:eastAsia="zh-CN"/>
              </w:rPr>
              <w:t>9</w:t>
            </w:r>
            <w:r>
              <w:rPr>
                <w:rFonts w:hint="default" w:ascii="宋体" w:hAnsi="宋体" w:eastAsia="宋体" w:cs="宋体"/>
                <w:b w:val="0"/>
                <w:bCs w:val="0"/>
                <w:color w:val="auto"/>
                <w:sz w:val="21"/>
                <w:szCs w:val="21"/>
                <w:highlight w:val="none"/>
                <w:lang w:val="en-US" w:eastAsia="zh-CN"/>
              </w:rPr>
              <w:t>分。</w:t>
            </w:r>
          </w:p>
          <w:p w14:paraId="1F9B999C">
            <w:pPr>
              <w:keepNext w:val="0"/>
              <w:keepLines w:val="0"/>
              <w:pageBreakBefore w:val="0"/>
              <w:shd w:val="clear" w:color="auto" w:fill="FFFFFF"/>
              <w:spacing w:line="312" w:lineRule="auto"/>
              <w:jc w:val="both"/>
              <w:rPr>
                <w:rFonts w:hint="default" w:ascii="宋体" w:hAnsi="宋体" w:eastAsia="宋体" w:cs="宋体"/>
                <w:b w:val="0"/>
                <w:bCs w:val="0"/>
                <w:color w:val="auto"/>
                <w:sz w:val="21"/>
                <w:szCs w:val="21"/>
                <w:highlight w:val="none"/>
                <w:lang w:val="en-US" w:eastAsia="zh-CN"/>
              </w:rPr>
            </w:pPr>
            <w:r>
              <w:rPr>
                <w:rFonts w:hint="default" w:ascii="宋体" w:hAnsi="宋体" w:eastAsia="宋体" w:cs="宋体"/>
                <w:b w:val="0"/>
                <w:bCs w:val="0"/>
                <w:color w:val="auto"/>
                <w:sz w:val="21"/>
                <w:szCs w:val="21"/>
                <w:highlight w:val="none"/>
                <w:lang w:val="en-US" w:eastAsia="zh-CN"/>
              </w:rPr>
              <w:t>注：业绩证明材料投标时需同时提供</w:t>
            </w:r>
            <w:r>
              <w:rPr>
                <w:rFonts w:hint="eastAsia" w:ascii="宋体" w:hAnsi="宋体" w:cs="宋体"/>
                <w:b w:val="0"/>
                <w:bCs w:val="0"/>
                <w:color w:val="auto"/>
                <w:sz w:val="21"/>
                <w:szCs w:val="21"/>
                <w:highlight w:val="none"/>
                <w:lang w:val="en-US" w:eastAsia="zh-CN"/>
              </w:rPr>
              <w:t>施工</w:t>
            </w:r>
            <w:r>
              <w:rPr>
                <w:rFonts w:hint="default" w:ascii="宋体" w:hAnsi="宋体" w:eastAsia="宋体" w:cs="宋体"/>
                <w:b w:val="0"/>
                <w:bCs w:val="0"/>
                <w:color w:val="auto"/>
                <w:sz w:val="21"/>
                <w:szCs w:val="21"/>
                <w:highlight w:val="none"/>
                <w:lang w:val="en-US" w:eastAsia="zh-CN"/>
              </w:rPr>
              <w:t>合同、竣工验收证明（竣工验收证明须有建设、设计、监理、施工四方盖公章，缺一不可），原件扫描件上传到响应文件中，否则不认可。</w:t>
            </w:r>
          </w:p>
        </w:tc>
      </w:tr>
      <w:tr w14:paraId="4C809D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16" w:hRule="atLeast"/>
          <w:jc w:val="center"/>
        </w:trPr>
        <w:tc>
          <w:tcPr>
            <w:tcW w:w="643" w:type="dxa"/>
            <w:tcBorders>
              <w:top w:val="single" w:color="auto" w:sz="4" w:space="0"/>
              <w:left w:val="single" w:color="auto" w:sz="4" w:space="0"/>
              <w:bottom w:val="single" w:color="auto" w:sz="4" w:space="0"/>
              <w:right w:val="single" w:color="auto" w:sz="4" w:space="0"/>
            </w:tcBorders>
            <w:noWrap w:val="0"/>
            <w:vAlign w:val="center"/>
          </w:tcPr>
          <w:p w14:paraId="1FF6A128">
            <w:pPr>
              <w:keepNext w:val="0"/>
              <w:keepLines w:val="0"/>
              <w:pageBreakBefore w:val="0"/>
              <w:spacing w:line="312" w:lineRule="auto"/>
              <w:ind w:firstLine="210"/>
              <w:rPr>
                <w:rFonts w:hint="eastAsia" w:ascii="宋体" w:hAnsi="宋体" w:eastAsia="宋体" w:cs="宋体"/>
                <w:sz w:val="21"/>
                <w:szCs w:val="21"/>
                <w:highlight w:val="none"/>
                <w:lang w:val="en-US" w:eastAsia="zh-CN"/>
              </w:rPr>
            </w:pPr>
            <w:r>
              <w:rPr>
                <w:rFonts w:hint="eastAsia" w:ascii="宋体" w:hAnsi="宋体" w:cs="宋体"/>
                <w:sz w:val="21"/>
                <w:szCs w:val="21"/>
                <w:highlight w:val="none"/>
                <w:lang w:val="en-US" w:eastAsia="zh-CN"/>
              </w:rPr>
              <w:t>四</w:t>
            </w:r>
          </w:p>
        </w:tc>
        <w:tc>
          <w:tcPr>
            <w:tcW w:w="808" w:type="dxa"/>
            <w:tcBorders>
              <w:top w:val="single" w:color="auto" w:sz="4" w:space="0"/>
              <w:left w:val="single" w:color="auto" w:sz="4" w:space="0"/>
              <w:bottom w:val="single" w:color="auto" w:sz="4" w:space="0"/>
              <w:right w:val="single" w:color="auto" w:sz="4" w:space="0"/>
            </w:tcBorders>
            <w:noWrap w:val="0"/>
            <w:vAlign w:val="center"/>
          </w:tcPr>
          <w:p w14:paraId="533B2E93">
            <w:pPr>
              <w:keepNext w:val="0"/>
              <w:keepLines w:val="0"/>
              <w:pageBreakBefore w:val="0"/>
              <w:numPr>
                <w:ilvl w:val="0"/>
                <w:numId w:val="0"/>
              </w:numPr>
              <w:spacing w:line="312"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安全生产承诺</w:t>
            </w:r>
          </w:p>
        </w:tc>
        <w:tc>
          <w:tcPr>
            <w:tcW w:w="1306" w:type="dxa"/>
            <w:tcBorders>
              <w:top w:val="single" w:color="auto" w:sz="4" w:space="0"/>
              <w:left w:val="single" w:color="auto" w:sz="4" w:space="0"/>
              <w:bottom w:val="single" w:color="auto" w:sz="4" w:space="0"/>
              <w:right w:val="single" w:color="auto" w:sz="4" w:space="0"/>
            </w:tcBorders>
            <w:noWrap w:val="0"/>
            <w:vAlign w:val="center"/>
          </w:tcPr>
          <w:p w14:paraId="4E55887D">
            <w:pPr>
              <w:keepNext w:val="0"/>
              <w:keepLines w:val="0"/>
              <w:pageBreakBefore w:val="0"/>
              <w:numPr>
                <w:ilvl w:val="0"/>
                <w:numId w:val="0"/>
              </w:numPr>
              <w:spacing w:line="312" w:lineRule="auto"/>
              <w:jc w:val="center"/>
              <w:rPr>
                <w:rFonts w:hint="eastAsia"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6</w:t>
            </w:r>
            <w:r>
              <w:rPr>
                <w:rFonts w:hint="eastAsia" w:ascii="宋体" w:hAnsi="宋体" w:eastAsia="宋体" w:cs="宋体"/>
                <w:color w:val="auto"/>
                <w:sz w:val="21"/>
                <w:szCs w:val="21"/>
                <w:highlight w:val="none"/>
                <w:lang w:val="en-US" w:eastAsia="zh-CN"/>
              </w:rPr>
              <w:t>分</w:t>
            </w:r>
          </w:p>
        </w:tc>
        <w:tc>
          <w:tcPr>
            <w:tcW w:w="6611" w:type="dxa"/>
            <w:tcBorders>
              <w:top w:val="single" w:color="auto" w:sz="4" w:space="0"/>
              <w:left w:val="single" w:color="auto" w:sz="4" w:space="0"/>
              <w:bottom w:val="single" w:color="auto" w:sz="4" w:space="0"/>
              <w:right w:val="single" w:color="auto" w:sz="4" w:space="0"/>
            </w:tcBorders>
            <w:noWrap w:val="0"/>
            <w:vAlign w:val="center"/>
          </w:tcPr>
          <w:p w14:paraId="46FAF8C2">
            <w:pPr>
              <w:keepNext w:val="0"/>
              <w:keepLines w:val="0"/>
              <w:pageBreakBefore w:val="0"/>
              <w:numPr>
                <w:ilvl w:val="0"/>
                <w:numId w:val="0"/>
              </w:numPr>
              <w:spacing w:line="312" w:lineRule="auto"/>
              <w:jc w:val="both"/>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1.投标人承诺在进场施工前为自有人员购买意外伤害险的得</w:t>
            </w:r>
            <w:r>
              <w:rPr>
                <w:rFonts w:hint="eastAsia" w:ascii="宋体" w:hAnsi="宋体" w:cs="宋体"/>
                <w:color w:val="auto"/>
                <w:sz w:val="21"/>
                <w:szCs w:val="21"/>
                <w:highlight w:val="none"/>
                <w:lang w:val="en-US" w:eastAsia="zh-CN"/>
              </w:rPr>
              <w:t>3</w:t>
            </w:r>
            <w:r>
              <w:rPr>
                <w:rFonts w:hint="eastAsia" w:ascii="宋体" w:hAnsi="宋体" w:eastAsia="宋体" w:cs="宋体"/>
                <w:color w:val="auto"/>
                <w:sz w:val="21"/>
                <w:szCs w:val="21"/>
                <w:highlight w:val="none"/>
                <w:lang w:val="en-US" w:eastAsia="zh-CN"/>
              </w:rPr>
              <w:t>分，以提供的承诺书为准，不提供的不得分（格式自拟，加盖投标单位公章）。</w:t>
            </w:r>
          </w:p>
          <w:p w14:paraId="18EDA5E8">
            <w:pPr>
              <w:keepNext w:val="0"/>
              <w:keepLines w:val="0"/>
              <w:pageBreakBefore w:val="0"/>
              <w:numPr>
                <w:ilvl w:val="0"/>
                <w:numId w:val="0"/>
              </w:numPr>
              <w:spacing w:line="312" w:lineRule="auto"/>
              <w:jc w:val="both"/>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2.投标人承诺施工工期内承担一切自有人员及事故安全责任的得</w:t>
            </w:r>
            <w:r>
              <w:rPr>
                <w:rFonts w:hint="eastAsia" w:ascii="宋体" w:hAnsi="宋体" w:cs="宋体"/>
                <w:color w:val="auto"/>
                <w:sz w:val="21"/>
                <w:szCs w:val="21"/>
                <w:highlight w:val="none"/>
                <w:lang w:val="en-US" w:eastAsia="zh-CN"/>
              </w:rPr>
              <w:t>3</w:t>
            </w:r>
            <w:r>
              <w:rPr>
                <w:rFonts w:hint="eastAsia" w:ascii="宋体" w:hAnsi="宋体" w:eastAsia="宋体" w:cs="宋体"/>
                <w:color w:val="auto"/>
                <w:sz w:val="21"/>
                <w:szCs w:val="21"/>
                <w:highlight w:val="none"/>
                <w:lang w:val="en-US" w:eastAsia="zh-CN"/>
              </w:rPr>
              <w:t>分，以提供的承诺书为准，不提供的不得分（格式自拟，加盖投标单位公章）。</w:t>
            </w:r>
          </w:p>
        </w:tc>
      </w:tr>
    </w:tbl>
    <w:p w14:paraId="65421AB8">
      <w:pPr>
        <w:pStyle w:val="228"/>
        <w:keepNext w:val="0"/>
        <w:keepLines w:val="0"/>
        <w:pageBreakBefore w:val="0"/>
        <w:widowControl w:val="0"/>
        <w:spacing w:line="360" w:lineRule="auto"/>
        <w:rPr>
          <w:rFonts w:hAnsi="宋体" w:cs="宋体"/>
          <w:b/>
          <w:color w:val="000000"/>
          <w:sz w:val="24"/>
          <w:szCs w:val="24"/>
          <w:highlight w:val="none"/>
        </w:rPr>
      </w:pPr>
    </w:p>
    <w:p w14:paraId="13DFE4AD">
      <w:pPr>
        <w:pStyle w:val="32"/>
        <w:spacing w:before="120" w:beforeAutospacing="0" w:after="120" w:afterAutospacing="0" w:line="0" w:lineRule="atLeast"/>
        <w:jc w:val="center"/>
        <w:rPr>
          <w:rFonts w:hint="eastAsia" w:ascii="宋体" w:hAnsi="宋体" w:eastAsia="宋体" w:cs="宋体"/>
          <w:b/>
          <w:color w:val="000000"/>
          <w:sz w:val="44"/>
          <w:szCs w:val="44"/>
          <w:highlight w:val="none"/>
        </w:rPr>
      </w:pPr>
    </w:p>
    <w:p w14:paraId="252F9B3C">
      <w:pPr>
        <w:ind w:firstLine="1767"/>
        <w:rPr>
          <w:rFonts w:hint="eastAsia" w:ascii="宋体" w:hAnsi="宋体" w:eastAsia="宋体" w:cs="宋体"/>
          <w:b/>
          <w:color w:val="000000"/>
          <w:sz w:val="44"/>
          <w:szCs w:val="44"/>
          <w:highlight w:val="none"/>
        </w:rPr>
      </w:pPr>
      <w:r>
        <w:rPr>
          <w:rFonts w:hint="eastAsia" w:ascii="宋体" w:hAnsi="宋体" w:eastAsia="宋体" w:cs="宋体"/>
          <w:b/>
          <w:color w:val="000000"/>
          <w:sz w:val="44"/>
          <w:szCs w:val="44"/>
          <w:highlight w:val="none"/>
        </w:rPr>
        <w:t>第六章  响应文件格式</w:t>
      </w:r>
    </w:p>
    <w:p w14:paraId="1B9ECCE9">
      <w:pPr>
        <w:pStyle w:val="32"/>
        <w:spacing w:beforeAutospacing="0" w:afterAutospacing="0"/>
        <w:jc w:val="center"/>
        <w:rPr>
          <w:rFonts w:hint="eastAsia" w:ascii="宋体" w:hAnsi="宋体" w:eastAsia="宋体" w:cs="宋体"/>
          <w:b/>
          <w:color w:val="000000"/>
          <w:sz w:val="72"/>
          <w:szCs w:val="72"/>
          <w:highlight w:val="none"/>
        </w:rPr>
      </w:pPr>
      <w:bookmarkStart w:id="647" w:name="_Toc120614282"/>
      <w:bookmarkEnd w:id="647"/>
      <w:bookmarkStart w:id="648" w:name="_Toc49090576"/>
      <w:bookmarkEnd w:id="648"/>
      <w:bookmarkStart w:id="649" w:name="_Hlt26955039"/>
      <w:bookmarkStart w:id="650" w:name="_Toc26554094"/>
      <w:bookmarkStart w:id="651" w:name="_Hlt26671244"/>
    </w:p>
    <w:p w14:paraId="310DEF0A">
      <w:pPr>
        <w:pStyle w:val="32"/>
        <w:spacing w:beforeAutospacing="0" w:afterAutospacing="0"/>
        <w:jc w:val="center"/>
        <w:rPr>
          <w:rFonts w:hint="eastAsia" w:ascii="宋体" w:hAnsi="宋体" w:eastAsia="宋体" w:cs="宋体"/>
          <w:b/>
          <w:color w:val="000000"/>
          <w:sz w:val="36"/>
          <w:szCs w:val="36"/>
          <w:highlight w:val="none"/>
        </w:rPr>
      </w:pPr>
    </w:p>
    <w:p w14:paraId="73F8CAC2">
      <w:pPr>
        <w:pStyle w:val="32"/>
        <w:spacing w:beforeAutospacing="0" w:afterAutospacing="0"/>
        <w:jc w:val="both"/>
        <w:rPr>
          <w:rFonts w:hint="eastAsia" w:ascii="宋体" w:hAnsi="宋体" w:eastAsia="宋体" w:cs="宋体"/>
          <w:b/>
          <w:color w:val="000000"/>
          <w:sz w:val="72"/>
          <w:szCs w:val="72"/>
          <w:highlight w:val="none"/>
        </w:rPr>
      </w:pPr>
    </w:p>
    <w:p w14:paraId="094201D3">
      <w:pPr>
        <w:pStyle w:val="32"/>
        <w:spacing w:beforeAutospacing="0" w:afterAutospacing="0"/>
        <w:jc w:val="center"/>
        <w:rPr>
          <w:rFonts w:hint="eastAsia" w:ascii="宋体" w:hAnsi="宋体" w:eastAsia="宋体" w:cs="宋体"/>
          <w:b/>
          <w:color w:val="000000"/>
          <w:sz w:val="72"/>
          <w:szCs w:val="72"/>
          <w:highlight w:val="none"/>
        </w:rPr>
      </w:pPr>
    </w:p>
    <w:p w14:paraId="65D860D6">
      <w:pPr>
        <w:pStyle w:val="32"/>
        <w:spacing w:beforeAutospacing="0" w:afterAutospacing="0"/>
        <w:jc w:val="center"/>
        <w:rPr>
          <w:rFonts w:hint="eastAsia" w:ascii="宋体" w:hAnsi="宋体" w:eastAsia="宋体" w:cs="宋体"/>
          <w:highlight w:val="none"/>
        </w:rPr>
      </w:pPr>
      <w:r>
        <w:rPr>
          <w:rFonts w:hint="eastAsia" w:ascii="宋体" w:hAnsi="宋体" w:eastAsia="宋体" w:cs="宋体"/>
          <w:b/>
          <w:color w:val="000000"/>
          <w:sz w:val="72"/>
          <w:szCs w:val="72"/>
          <w:highlight w:val="none"/>
        </w:rPr>
        <w:t>响  应  文  件</w:t>
      </w:r>
    </w:p>
    <w:p w14:paraId="27D69B68">
      <w:pPr>
        <w:pStyle w:val="32"/>
        <w:spacing w:beforeAutospacing="0" w:afterAutospacing="0"/>
        <w:jc w:val="center"/>
        <w:rPr>
          <w:rFonts w:hint="eastAsia" w:ascii="宋体" w:hAnsi="宋体" w:eastAsia="宋体" w:cs="宋体"/>
          <w:highlight w:val="none"/>
        </w:rPr>
      </w:pPr>
      <w:r>
        <w:rPr>
          <w:rFonts w:hint="eastAsia" w:ascii="宋体" w:hAnsi="宋体" w:eastAsia="宋体" w:cs="宋体"/>
          <w:highlight w:val="none"/>
        </w:rPr>
        <w:t> </w:t>
      </w:r>
    </w:p>
    <w:p w14:paraId="051EB863">
      <w:pPr>
        <w:pStyle w:val="32"/>
        <w:spacing w:beforeAutospacing="0" w:afterAutospacing="0"/>
        <w:jc w:val="center"/>
        <w:rPr>
          <w:rFonts w:hint="eastAsia" w:ascii="宋体" w:hAnsi="宋体" w:eastAsia="宋体" w:cs="宋体"/>
          <w:highlight w:val="none"/>
        </w:rPr>
      </w:pPr>
      <w:r>
        <w:rPr>
          <w:rFonts w:hint="eastAsia" w:ascii="宋体" w:hAnsi="宋体" w:eastAsia="宋体" w:cs="宋体"/>
          <w:highlight w:val="none"/>
        </w:rPr>
        <w:t> </w:t>
      </w:r>
    </w:p>
    <w:p w14:paraId="305BB8BD">
      <w:pPr>
        <w:pStyle w:val="32"/>
        <w:spacing w:beforeAutospacing="0" w:afterAutospacing="0"/>
        <w:jc w:val="center"/>
        <w:rPr>
          <w:rFonts w:hint="eastAsia" w:ascii="宋体" w:hAnsi="宋体" w:eastAsia="宋体" w:cs="宋体"/>
          <w:highlight w:val="none"/>
        </w:rPr>
      </w:pPr>
      <w:r>
        <w:rPr>
          <w:rFonts w:hint="eastAsia" w:ascii="宋体" w:hAnsi="宋体" w:eastAsia="宋体" w:cs="宋体"/>
          <w:highlight w:val="none"/>
        </w:rPr>
        <w:t> </w:t>
      </w:r>
    </w:p>
    <w:p w14:paraId="21FD4D5E">
      <w:pPr>
        <w:pStyle w:val="32"/>
        <w:spacing w:beforeAutospacing="0" w:afterAutospacing="0"/>
        <w:jc w:val="center"/>
        <w:rPr>
          <w:rFonts w:hint="eastAsia" w:ascii="宋体" w:hAnsi="宋体" w:eastAsia="宋体" w:cs="宋体"/>
          <w:highlight w:val="none"/>
        </w:rPr>
      </w:pPr>
    </w:p>
    <w:p w14:paraId="224BD618">
      <w:pPr>
        <w:pStyle w:val="32"/>
        <w:spacing w:beforeAutospacing="0" w:afterAutospacing="0"/>
        <w:jc w:val="center"/>
        <w:rPr>
          <w:rFonts w:hint="eastAsia" w:ascii="宋体" w:hAnsi="宋体" w:eastAsia="宋体" w:cs="宋体"/>
          <w:highlight w:val="none"/>
        </w:rPr>
      </w:pPr>
    </w:p>
    <w:p w14:paraId="39E5B442">
      <w:pPr>
        <w:pStyle w:val="32"/>
        <w:spacing w:beforeAutospacing="0" w:afterAutospacing="0"/>
        <w:jc w:val="center"/>
        <w:rPr>
          <w:rFonts w:hint="eastAsia" w:ascii="宋体" w:hAnsi="宋体" w:eastAsia="宋体" w:cs="宋体"/>
          <w:highlight w:val="none"/>
        </w:rPr>
      </w:pPr>
    </w:p>
    <w:p w14:paraId="74F362E8">
      <w:pPr>
        <w:pStyle w:val="32"/>
        <w:spacing w:beforeAutospacing="0" w:afterAutospacing="0"/>
        <w:jc w:val="both"/>
        <w:rPr>
          <w:rFonts w:hint="eastAsia" w:ascii="宋体" w:hAnsi="宋体" w:eastAsia="宋体" w:cs="宋体"/>
          <w:highlight w:val="none"/>
        </w:rPr>
      </w:pPr>
    </w:p>
    <w:p w14:paraId="56D20AF8">
      <w:pPr>
        <w:pStyle w:val="32"/>
        <w:spacing w:beforeAutospacing="0" w:afterAutospacing="0"/>
        <w:jc w:val="center"/>
        <w:rPr>
          <w:rFonts w:hint="eastAsia" w:ascii="宋体" w:hAnsi="宋体" w:eastAsia="宋体" w:cs="宋体"/>
          <w:highlight w:val="none"/>
        </w:rPr>
      </w:pPr>
    </w:p>
    <w:p w14:paraId="3B5DC2B9">
      <w:pPr>
        <w:pStyle w:val="32"/>
        <w:spacing w:beforeAutospacing="0" w:afterAutospacing="0"/>
        <w:jc w:val="center"/>
        <w:rPr>
          <w:rFonts w:hint="eastAsia" w:ascii="宋体" w:hAnsi="宋体" w:eastAsia="宋体" w:cs="宋体"/>
          <w:highlight w:val="none"/>
        </w:rPr>
      </w:pPr>
    </w:p>
    <w:p w14:paraId="47F5518A">
      <w:pPr>
        <w:pStyle w:val="32"/>
        <w:spacing w:beforeAutospacing="0" w:afterAutospacing="0"/>
        <w:jc w:val="center"/>
        <w:rPr>
          <w:rFonts w:hint="eastAsia" w:ascii="宋体" w:hAnsi="宋体" w:eastAsia="宋体" w:cs="宋体"/>
          <w:highlight w:val="none"/>
        </w:rPr>
      </w:pPr>
      <w:r>
        <w:rPr>
          <w:rFonts w:hint="eastAsia" w:ascii="宋体" w:hAnsi="宋体" w:eastAsia="宋体" w:cs="宋体"/>
          <w:highlight w:val="none"/>
        </w:rPr>
        <w:t> </w:t>
      </w:r>
    </w:p>
    <w:p w14:paraId="562F81D0">
      <w:pPr>
        <w:pStyle w:val="32"/>
        <w:spacing w:beforeAutospacing="0" w:afterAutospacing="0"/>
        <w:jc w:val="center"/>
        <w:rPr>
          <w:rFonts w:hint="eastAsia" w:ascii="宋体" w:hAnsi="宋体" w:eastAsia="宋体" w:cs="宋体"/>
          <w:highlight w:val="none"/>
        </w:rPr>
      </w:pPr>
      <w:r>
        <w:rPr>
          <w:rFonts w:hint="eastAsia" w:ascii="宋体" w:hAnsi="宋体" w:eastAsia="宋体" w:cs="宋体"/>
          <w:highlight w:val="none"/>
        </w:rPr>
        <w:t> </w:t>
      </w:r>
    </w:p>
    <w:p w14:paraId="087A1AD4">
      <w:pPr>
        <w:pStyle w:val="32"/>
        <w:spacing w:beforeAutospacing="0" w:afterAutospacing="0"/>
        <w:ind w:left="0" w:firstLine="1063"/>
        <w:jc w:val="left"/>
        <w:rPr>
          <w:rFonts w:hint="eastAsia" w:ascii="宋体" w:hAnsi="宋体" w:eastAsia="宋体" w:cs="宋体"/>
          <w:b/>
          <w:color w:val="000000"/>
          <w:sz w:val="36"/>
          <w:szCs w:val="36"/>
          <w:highlight w:val="none"/>
          <w:u w:val="single"/>
        </w:rPr>
      </w:pPr>
      <w:r>
        <w:rPr>
          <w:rFonts w:hint="eastAsia" w:ascii="宋体" w:hAnsi="宋体" w:eastAsia="宋体" w:cs="宋体"/>
          <w:b/>
          <w:color w:val="000000"/>
          <w:sz w:val="36"/>
          <w:szCs w:val="36"/>
          <w:highlight w:val="none"/>
        </w:rPr>
        <w:t>项 目名 称：</w:t>
      </w:r>
      <w:r>
        <w:rPr>
          <w:rFonts w:hint="eastAsia" w:ascii="宋体" w:hAnsi="宋体" w:eastAsia="宋体" w:cs="宋体"/>
          <w:b/>
          <w:color w:val="000000"/>
          <w:sz w:val="36"/>
          <w:szCs w:val="36"/>
          <w:highlight w:val="none"/>
          <w:u w:val="single"/>
        </w:rPr>
        <w:t xml:space="preserve">            </w:t>
      </w:r>
    </w:p>
    <w:p w14:paraId="775E2F68">
      <w:pPr>
        <w:pStyle w:val="32"/>
        <w:spacing w:beforeAutospacing="0" w:afterAutospacing="0"/>
        <w:ind w:left="0" w:firstLine="1063"/>
        <w:jc w:val="left"/>
        <w:rPr>
          <w:rFonts w:hint="eastAsia" w:ascii="宋体" w:hAnsi="宋体" w:eastAsia="宋体" w:cs="宋体"/>
          <w:highlight w:val="none"/>
        </w:rPr>
      </w:pPr>
      <w:r>
        <w:rPr>
          <w:rFonts w:hint="eastAsia" w:ascii="宋体" w:hAnsi="宋体" w:eastAsia="宋体" w:cs="宋体"/>
          <w:b/>
          <w:color w:val="000000"/>
          <w:sz w:val="36"/>
          <w:szCs w:val="36"/>
          <w:highlight w:val="none"/>
        </w:rPr>
        <w:t>项 目编 号：</w:t>
      </w:r>
      <w:r>
        <w:rPr>
          <w:rFonts w:hint="eastAsia" w:ascii="宋体" w:hAnsi="宋体" w:eastAsia="宋体" w:cs="宋体"/>
          <w:b/>
          <w:color w:val="000000"/>
          <w:sz w:val="36"/>
          <w:szCs w:val="36"/>
          <w:highlight w:val="none"/>
          <w:u w:val="single"/>
        </w:rPr>
        <w:t xml:space="preserve">           </w:t>
      </w:r>
    </w:p>
    <w:p w14:paraId="13216CF9">
      <w:pPr>
        <w:pStyle w:val="32"/>
        <w:spacing w:beforeAutospacing="0" w:afterAutospacing="0"/>
        <w:ind w:left="0" w:firstLine="1063"/>
        <w:jc w:val="left"/>
        <w:rPr>
          <w:rFonts w:hint="default" w:ascii="宋体" w:hAnsi="宋体" w:eastAsia="宋体" w:cs="宋体"/>
          <w:highlight w:val="none"/>
          <w:lang w:val="en-US" w:eastAsia="zh-CN"/>
        </w:rPr>
      </w:pPr>
      <w:r>
        <w:rPr>
          <w:rFonts w:hint="eastAsia" w:ascii="宋体" w:hAnsi="宋体" w:eastAsia="宋体" w:cs="宋体"/>
          <w:b/>
          <w:color w:val="000000"/>
          <w:sz w:val="36"/>
          <w:szCs w:val="36"/>
          <w:highlight w:val="none"/>
        </w:rPr>
        <w:t>供应商名称：</w:t>
      </w:r>
      <w:r>
        <w:rPr>
          <w:rFonts w:hint="eastAsia" w:ascii="宋体" w:hAnsi="宋体" w:eastAsia="宋体" w:cs="宋体"/>
          <w:b/>
          <w:color w:val="000000"/>
          <w:sz w:val="36"/>
          <w:szCs w:val="36"/>
          <w:highlight w:val="none"/>
          <w:u w:val="single"/>
        </w:rPr>
        <w:t>（加盖CA电子公章）</w:t>
      </w:r>
    </w:p>
    <w:p w14:paraId="544A4C23">
      <w:pPr>
        <w:pStyle w:val="32"/>
        <w:spacing w:beforeAutospacing="0" w:afterAutospacing="0"/>
        <w:ind w:left="0" w:firstLine="1063"/>
        <w:jc w:val="left"/>
        <w:rPr>
          <w:rFonts w:hint="eastAsia" w:ascii="宋体" w:hAnsi="宋体" w:eastAsia="宋体" w:cs="宋体"/>
          <w:b/>
          <w:color w:val="000000"/>
          <w:sz w:val="32"/>
          <w:szCs w:val="32"/>
          <w:highlight w:val="none"/>
        </w:rPr>
      </w:pPr>
      <w:r>
        <w:rPr>
          <w:rFonts w:hint="eastAsia" w:ascii="宋体" w:hAnsi="宋体" w:eastAsia="宋体" w:cs="宋体"/>
          <w:b/>
          <w:color w:val="000000"/>
          <w:sz w:val="36"/>
          <w:szCs w:val="36"/>
          <w:highlight w:val="none"/>
        </w:rPr>
        <w:t xml:space="preserve">日    </w:t>
      </w:r>
      <w:r>
        <w:rPr>
          <w:rFonts w:hint="eastAsia" w:cs="宋体"/>
          <w:b/>
          <w:color w:val="000000"/>
          <w:sz w:val="36"/>
          <w:szCs w:val="36"/>
          <w:highlight w:val="none"/>
          <w:lang w:val="en-US" w:eastAsia="zh-CN"/>
        </w:rPr>
        <w:t xml:space="preserve"> </w:t>
      </w:r>
      <w:r>
        <w:rPr>
          <w:rFonts w:hint="eastAsia" w:ascii="宋体" w:hAnsi="宋体" w:eastAsia="宋体" w:cs="宋体"/>
          <w:b/>
          <w:color w:val="000000"/>
          <w:sz w:val="36"/>
          <w:szCs w:val="36"/>
          <w:highlight w:val="none"/>
        </w:rPr>
        <w:t>期：</w:t>
      </w:r>
      <w:r>
        <w:rPr>
          <w:rFonts w:hint="eastAsia" w:ascii="宋体" w:hAnsi="宋体" w:eastAsia="宋体" w:cs="宋体"/>
          <w:b/>
          <w:color w:val="000000"/>
          <w:sz w:val="36"/>
          <w:szCs w:val="36"/>
          <w:highlight w:val="none"/>
          <w:u w:val="single"/>
        </w:rPr>
        <w:t xml:space="preserve">            </w:t>
      </w:r>
    </w:p>
    <w:p w14:paraId="57C0758D">
      <w:pPr>
        <w:pStyle w:val="32"/>
        <w:spacing w:beforeAutospacing="0" w:afterAutospacing="0" w:line="0" w:lineRule="atLeast"/>
        <w:jc w:val="center"/>
        <w:rPr>
          <w:rFonts w:hint="eastAsia" w:ascii="宋体" w:hAnsi="宋体" w:eastAsia="宋体" w:cs="宋体"/>
          <w:b/>
          <w:color w:val="000000"/>
          <w:sz w:val="32"/>
          <w:szCs w:val="32"/>
          <w:highlight w:val="none"/>
        </w:rPr>
      </w:pPr>
    </w:p>
    <w:p w14:paraId="4EF86AC8">
      <w:pPr>
        <w:pStyle w:val="32"/>
        <w:spacing w:beforeAutospacing="0" w:afterAutospacing="0" w:line="0" w:lineRule="atLeast"/>
        <w:jc w:val="center"/>
        <w:rPr>
          <w:rFonts w:hint="eastAsia" w:ascii="宋体" w:hAnsi="宋体" w:eastAsia="宋体" w:cs="宋体"/>
          <w:b/>
          <w:color w:val="000000"/>
          <w:sz w:val="32"/>
          <w:szCs w:val="32"/>
          <w:highlight w:val="none"/>
        </w:rPr>
      </w:pPr>
    </w:p>
    <w:p w14:paraId="41C404BB">
      <w:pPr>
        <w:pStyle w:val="32"/>
        <w:spacing w:beforeAutospacing="0" w:afterAutospacing="0" w:line="0" w:lineRule="atLeast"/>
        <w:jc w:val="center"/>
        <w:rPr>
          <w:rFonts w:hint="eastAsia" w:ascii="宋体" w:hAnsi="宋体" w:eastAsia="宋体" w:cs="宋体"/>
          <w:b/>
          <w:color w:val="000000"/>
          <w:sz w:val="32"/>
          <w:szCs w:val="32"/>
          <w:highlight w:val="none"/>
        </w:rPr>
      </w:pPr>
    </w:p>
    <w:p w14:paraId="47616A2C">
      <w:pPr>
        <w:pStyle w:val="32"/>
        <w:spacing w:beforeAutospacing="0" w:afterAutospacing="0" w:line="0" w:lineRule="atLeast"/>
        <w:jc w:val="center"/>
        <w:rPr>
          <w:rFonts w:hint="eastAsia" w:ascii="宋体" w:hAnsi="宋体" w:eastAsia="宋体" w:cs="宋体"/>
          <w:b/>
          <w:color w:val="000000"/>
          <w:sz w:val="32"/>
          <w:szCs w:val="32"/>
          <w:highlight w:val="none"/>
        </w:rPr>
      </w:pPr>
    </w:p>
    <w:p w14:paraId="3FD139B1">
      <w:pPr>
        <w:pStyle w:val="32"/>
        <w:spacing w:beforeAutospacing="0" w:afterAutospacing="0" w:line="0" w:lineRule="atLeast"/>
        <w:jc w:val="center"/>
        <w:rPr>
          <w:rFonts w:hint="eastAsia" w:ascii="宋体" w:hAnsi="宋体" w:eastAsia="宋体" w:cs="宋体"/>
          <w:b/>
          <w:color w:val="000000"/>
          <w:sz w:val="32"/>
          <w:szCs w:val="32"/>
          <w:highlight w:val="none"/>
        </w:rPr>
      </w:pPr>
    </w:p>
    <w:p w14:paraId="5A4B555E">
      <w:pPr>
        <w:pStyle w:val="32"/>
        <w:spacing w:beforeAutospacing="0" w:afterAutospacing="0" w:line="0" w:lineRule="atLeast"/>
        <w:jc w:val="center"/>
        <w:rPr>
          <w:rFonts w:hint="eastAsia" w:ascii="宋体" w:hAnsi="宋体" w:eastAsia="宋体" w:cs="宋体"/>
          <w:b/>
          <w:color w:val="000000"/>
          <w:sz w:val="32"/>
          <w:szCs w:val="32"/>
          <w:highlight w:val="none"/>
        </w:rPr>
      </w:pPr>
    </w:p>
    <w:p w14:paraId="6AF6035D">
      <w:pPr>
        <w:pStyle w:val="32"/>
        <w:spacing w:beforeAutospacing="0" w:afterAutospacing="0" w:line="0" w:lineRule="atLeast"/>
        <w:jc w:val="center"/>
        <w:rPr>
          <w:rFonts w:hint="eastAsia" w:ascii="宋体" w:hAnsi="宋体" w:eastAsia="宋体" w:cs="宋体"/>
          <w:b/>
          <w:color w:val="000000"/>
          <w:sz w:val="32"/>
          <w:szCs w:val="32"/>
          <w:highlight w:val="none"/>
        </w:rPr>
      </w:pPr>
    </w:p>
    <w:p w14:paraId="63BBE087">
      <w:pPr>
        <w:pStyle w:val="32"/>
        <w:spacing w:beforeAutospacing="0" w:afterAutospacing="0" w:line="0" w:lineRule="atLeast"/>
        <w:jc w:val="center"/>
        <w:rPr>
          <w:rFonts w:hint="eastAsia" w:ascii="宋体" w:hAnsi="宋体" w:eastAsia="宋体" w:cs="宋体"/>
          <w:b/>
          <w:color w:val="000000"/>
          <w:sz w:val="32"/>
          <w:szCs w:val="32"/>
          <w:highlight w:val="none"/>
        </w:rPr>
      </w:pPr>
    </w:p>
    <w:p w14:paraId="503F6DF7">
      <w:pPr>
        <w:pStyle w:val="32"/>
        <w:spacing w:beforeAutospacing="0" w:afterAutospacing="0" w:line="0" w:lineRule="atLeast"/>
        <w:jc w:val="center"/>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t>响应文件目录</w:t>
      </w:r>
    </w:p>
    <w:p w14:paraId="5CE17EF3">
      <w:pPr>
        <w:pStyle w:val="32"/>
        <w:spacing w:beforeAutospacing="0" w:afterAutospacing="0" w:line="0" w:lineRule="atLeast"/>
        <w:jc w:val="center"/>
        <w:rPr>
          <w:rFonts w:hint="eastAsia" w:ascii="宋体" w:hAnsi="宋体" w:eastAsia="宋体" w:cs="宋体"/>
          <w:highlight w:val="none"/>
        </w:rPr>
      </w:pPr>
      <w:r>
        <w:rPr>
          <w:rFonts w:hint="eastAsia" w:ascii="宋体" w:hAnsi="宋体" w:eastAsia="宋体" w:cs="宋体"/>
          <w:highlight w:val="none"/>
        </w:rPr>
        <w:t> </w:t>
      </w:r>
    </w:p>
    <w:p w14:paraId="4F977E59">
      <w:pPr>
        <w:pStyle w:val="32"/>
        <w:keepNext w:val="0"/>
        <w:keepLines w:val="0"/>
        <w:pageBreakBefore w:val="0"/>
        <w:widowControl/>
        <w:spacing w:beforeAutospacing="0" w:afterAutospacing="0" w:line="460" w:lineRule="exact"/>
        <w:ind w:left="0" w:firstLine="480"/>
        <w:jc w:val="both"/>
        <w:rPr>
          <w:rFonts w:hint="eastAsia" w:ascii="宋体" w:hAnsi="宋体" w:eastAsia="宋体" w:cs="宋体"/>
          <w:highlight w:val="none"/>
        </w:rPr>
      </w:pPr>
      <w:r>
        <w:rPr>
          <w:rFonts w:hint="eastAsia" w:ascii="宋体" w:hAnsi="宋体" w:eastAsia="宋体" w:cs="宋体"/>
          <w:i/>
          <w:color w:val="000000"/>
          <w:highlight w:val="none"/>
          <w:u w:val="single"/>
        </w:rPr>
        <w:t>一、法人或者其他组织的营业执照等证明文件，自然人的身份证明</w:t>
      </w:r>
    </w:p>
    <w:p w14:paraId="15B54931">
      <w:pPr>
        <w:pStyle w:val="32"/>
        <w:keepNext w:val="0"/>
        <w:keepLines w:val="0"/>
        <w:pageBreakBefore w:val="0"/>
        <w:widowControl/>
        <w:spacing w:beforeAutospacing="0" w:afterAutospacing="0" w:line="460" w:lineRule="exact"/>
        <w:ind w:left="0" w:firstLine="480"/>
        <w:jc w:val="both"/>
        <w:rPr>
          <w:rFonts w:hint="eastAsia" w:ascii="宋体" w:hAnsi="宋体" w:eastAsia="宋体" w:cs="宋体"/>
          <w:i/>
          <w:color w:val="000000"/>
          <w:highlight w:val="none"/>
          <w:u w:val="single"/>
        </w:rPr>
      </w:pPr>
      <w:r>
        <w:rPr>
          <w:rFonts w:hint="eastAsia" w:ascii="宋体" w:hAnsi="宋体" w:eastAsia="宋体" w:cs="宋体"/>
          <w:i/>
          <w:color w:val="000000"/>
          <w:highlight w:val="none"/>
          <w:u w:val="single"/>
        </w:rPr>
        <w:t>二、上一年度的财务状况报表（</w:t>
      </w:r>
      <w:r>
        <w:rPr>
          <w:rFonts w:hint="eastAsia" w:ascii="宋体" w:hAnsi="宋体" w:eastAsia="宋体" w:cs="宋体"/>
          <w:i/>
          <w:color w:val="000000"/>
          <w:highlight w:val="none"/>
          <w:u w:val="single"/>
          <w:lang w:val="en-US" w:eastAsia="zh-CN"/>
        </w:rPr>
        <w:t>至少提供资产负债表、利润表、现金流量表，</w:t>
      </w:r>
      <w:r>
        <w:rPr>
          <w:rFonts w:hint="eastAsia" w:ascii="宋体" w:hAnsi="宋体" w:eastAsia="宋体" w:cs="宋体"/>
          <w:i/>
          <w:color w:val="000000"/>
          <w:highlight w:val="none"/>
          <w:u w:val="single"/>
        </w:rPr>
        <w:t>磋商供应商成立不满一年无需提供）</w:t>
      </w:r>
    </w:p>
    <w:p w14:paraId="00711818">
      <w:pPr>
        <w:pStyle w:val="32"/>
        <w:keepNext w:val="0"/>
        <w:keepLines w:val="0"/>
        <w:pageBreakBefore w:val="0"/>
        <w:widowControl/>
        <w:spacing w:beforeAutospacing="0" w:afterAutospacing="0" w:line="460" w:lineRule="exact"/>
        <w:ind w:left="480"/>
        <w:jc w:val="both"/>
        <w:rPr>
          <w:rFonts w:hint="eastAsia" w:ascii="宋体" w:hAnsi="宋体" w:eastAsia="宋体" w:cs="宋体"/>
          <w:i/>
          <w:color w:val="000000"/>
          <w:highlight w:val="none"/>
          <w:u w:val="single"/>
        </w:rPr>
      </w:pPr>
      <w:r>
        <w:rPr>
          <w:rFonts w:hint="eastAsia" w:ascii="宋体" w:hAnsi="宋体" w:eastAsia="宋体" w:cs="宋体"/>
          <w:i/>
          <w:color w:val="000000"/>
          <w:highlight w:val="none"/>
          <w:u w:val="single"/>
          <w:lang w:val="en-US" w:eastAsia="zh-CN"/>
        </w:rPr>
        <w:t>三</w:t>
      </w:r>
      <w:r>
        <w:rPr>
          <w:rFonts w:hint="eastAsia" w:ascii="宋体" w:hAnsi="宋体" w:eastAsia="宋体" w:cs="宋体"/>
          <w:i/>
          <w:color w:val="000000"/>
          <w:highlight w:val="none"/>
          <w:u w:val="single"/>
        </w:rPr>
        <w:t>、具备履行合同所必需的设备和专业技术能力的书面声明</w:t>
      </w:r>
    </w:p>
    <w:p w14:paraId="4CACE386">
      <w:pPr>
        <w:pStyle w:val="32"/>
        <w:keepNext w:val="0"/>
        <w:keepLines w:val="0"/>
        <w:pageBreakBefore w:val="0"/>
        <w:widowControl/>
        <w:spacing w:beforeAutospacing="0" w:afterAutospacing="0" w:line="460" w:lineRule="exact"/>
        <w:ind w:left="0" w:firstLine="480"/>
        <w:jc w:val="both"/>
        <w:rPr>
          <w:rFonts w:hint="eastAsia" w:ascii="宋体" w:hAnsi="宋体" w:eastAsia="宋体" w:cs="宋体"/>
          <w:highlight w:val="none"/>
        </w:rPr>
      </w:pPr>
      <w:r>
        <w:rPr>
          <w:rFonts w:hint="eastAsia" w:ascii="宋体" w:hAnsi="宋体" w:eastAsia="宋体" w:cs="宋体"/>
          <w:i/>
          <w:color w:val="000000"/>
          <w:highlight w:val="none"/>
          <w:u w:val="single"/>
          <w:lang w:val="en-US" w:eastAsia="zh-CN"/>
        </w:rPr>
        <w:t>四</w:t>
      </w:r>
      <w:r>
        <w:rPr>
          <w:rFonts w:hint="eastAsia" w:ascii="宋体" w:hAnsi="宋体" w:eastAsia="宋体" w:cs="宋体"/>
          <w:i/>
          <w:color w:val="000000"/>
          <w:highlight w:val="none"/>
          <w:u w:val="single"/>
        </w:rPr>
        <w:t>、依法缴纳税收和社会保障资金的相关材料（提供提交磋商响应文件截止时间前一年内至少一个月依法缴纳税收及缴纳社会保障资金的证明材料。磋商供应商依法享受缓缴、免缴税收、社会保障资金的提供证明材料。）</w:t>
      </w:r>
    </w:p>
    <w:p w14:paraId="5A555ADF">
      <w:pPr>
        <w:pStyle w:val="32"/>
        <w:keepNext w:val="0"/>
        <w:keepLines w:val="0"/>
        <w:pageBreakBefore w:val="0"/>
        <w:widowControl/>
        <w:spacing w:beforeAutospacing="0" w:afterAutospacing="0" w:line="460" w:lineRule="exact"/>
        <w:ind w:firstLine="480"/>
        <w:jc w:val="both"/>
        <w:rPr>
          <w:rFonts w:hint="eastAsia" w:ascii="宋体" w:hAnsi="宋体" w:eastAsia="宋体" w:cs="宋体"/>
          <w:highlight w:val="none"/>
        </w:rPr>
      </w:pPr>
      <w:r>
        <w:rPr>
          <w:rFonts w:hint="eastAsia" w:ascii="宋体" w:hAnsi="宋体" w:eastAsia="宋体" w:cs="宋体"/>
          <w:i/>
          <w:color w:val="000000"/>
          <w:highlight w:val="none"/>
          <w:u w:val="single"/>
        </w:rPr>
        <w:t>五、参加政府采购活动前 3 年内在经营活动中没有重大违法记录的书面声明</w:t>
      </w:r>
    </w:p>
    <w:p w14:paraId="1E55D4D5">
      <w:pPr>
        <w:pStyle w:val="32"/>
        <w:keepNext w:val="0"/>
        <w:keepLines w:val="0"/>
        <w:pageBreakBefore w:val="0"/>
        <w:widowControl/>
        <w:spacing w:beforeAutospacing="0" w:afterAutospacing="0" w:line="460" w:lineRule="exact"/>
        <w:ind w:firstLine="480"/>
        <w:jc w:val="both"/>
        <w:rPr>
          <w:rFonts w:hint="eastAsia" w:ascii="宋体" w:hAnsi="宋体" w:eastAsia="宋体" w:cs="宋体"/>
          <w:highlight w:val="none"/>
        </w:rPr>
      </w:pPr>
      <w:r>
        <w:rPr>
          <w:rFonts w:hint="eastAsia" w:ascii="宋体" w:hAnsi="宋体" w:eastAsia="宋体" w:cs="宋体"/>
          <w:i/>
          <w:color w:val="000000"/>
          <w:highlight w:val="none"/>
          <w:u w:val="single"/>
        </w:rPr>
        <w:t>六、特定资格要求的证明文件（如果本项目设置特定资格要求，则需要提供）</w:t>
      </w:r>
    </w:p>
    <w:p w14:paraId="4FFBB6A6">
      <w:pPr>
        <w:pStyle w:val="32"/>
        <w:keepNext w:val="0"/>
        <w:keepLines w:val="0"/>
        <w:pageBreakBefore w:val="0"/>
        <w:widowControl/>
        <w:spacing w:beforeAutospacing="0" w:afterAutospacing="0" w:line="460" w:lineRule="exact"/>
        <w:ind w:firstLine="480"/>
        <w:jc w:val="both"/>
        <w:rPr>
          <w:rFonts w:hint="eastAsia" w:ascii="宋体" w:hAnsi="宋体" w:eastAsia="宋体" w:cs="宋体"/>
          <w:highlight w:val="none"/>
        </w:rPr>
      </w:pPr>
      <w:r>
        <w:rPr>
          <w:rFonts w:hint="eastAsia" w:ascii="宋体" w:hAnsi="宋体" w:eastAsia="宋体" w:cs="宋体"/>
          <w:i/>
          <w:color w:val="000000"/>
          <w:highlight w:val="none"/>
          <w:u w:val="single"/>
        </w:rPr>
        <w:t>七、法人授权书</w:t>
      </w:r>
    </w:p>
    <w:p w14:paraId="641A4D0B">
      <w:pPr>
        <w:pStyle w:val="32"/>
        <w:keepNext w:val="0"/>
        <w:keepLines w:val="0"/>
        <w:pageBreakBefore w:val="0"/>
        <w:widowControl/>
        <w:spacing w:beforeAutospacing="0" w:afterAutospacing="0" w:line="460" w:lineRule="exact"/>
        <w:ind w:firstLine="480"/>
        <w:jc w:val="both"/>
        <w:rPr>
          <w:rFonts w:hint="eastAsia" w:ascii="宋体" w:hAnsi="宋体" w:eastAsia="宋体" w:cs="宋体"/>
          <w:highlight w:val="none"/>
        </w:rPr>
      </w:pPr>
      <w:r>
        <w:rPr>
          <w:rFonts w:hint="eastAsia" w:ascii="宋体" w:hAnsi="宋体" w:eastAsia="宋体" w:cs="宋体"/>
          <w:i/>
          <w:color w:val="000000"/>
          <w:highlight w:val="none"/>
          <w:u w:val="single"/>
        </w:rPr>
        <w:t>八、磋商响应函</w:t>
      </w:r>
    </w:p>
    <w:p w14:paraId="584C3DE0">
      <w:pPr>
        <w:pStyle w:val="32"/>
        <w:keepNext w:val="0"/>
        <w:keepLines w:val="0"/>
        <w:pageBreakBefore w:val="0"/>
        <w:widowControl/>
        <w:spacing w:beforeAutospacing="0" w:afterAutospacing="0" w:line="460" w:lineRule="exact"/>
        <w:ind w:firstLine="480"/>
        <w:jc w:val="both"/>
        <w:rPr>
          <w:rFonts w:hint="eastAsia" w:ascii="宋体" w:hAnsi="宋体" w:eastAsia="宋体" w:cs="宋体"/>
          <w:highlight w:val="none"/>
        </w:rPr>
      </w:pPr>
      <w:r>
        <w:rPr>
          <w:rFonts w:hint="eastAsia" w:ascii="宋体" w:hAnsi="宋体" w:eastAsia="宋体" w:cs="宋体"/>
          <w:color w:val="000000"/>
          <w:highlight w:val="none"/>
        </w:rPr>
        <w:t>九、</w:t>
      </w:r>
      <w:r>
        <w:rPr>
          <w:rFonts w:hint="eastAsia" w:cs="宋体"/>
          <w:color w:val="000000"/>
          <w:highlight w:val="none"/>
          <w:lang w:eastAsia="zh-CN"/>
        </w:rPr>
        <w:t>中小</w:t>
      </w:r>
      <w:r>
        <w:rPr>
          <w:rFonts w:hint="eastAsia" w:ascii="宋体" w:hAnsi="宋体" w:eastAsia="宋体" w:cs="宋体"/>
          <w:color w:val="000000"/>
          <w:highlight w:val="none"/>
        </w:rPr>
        <w:t>企业声明函</w:t>
      </w:r>
    </w:p>
    <w:p w14:paraId="0E782003">
      <w:pPr>
        <w:pStyle w:val="32"/>
        <w:keepNext w:val="0"/>
        <w:keepLines w:val="0"/>
        <w:pageBreakBefore w:val="0"/>
        <w:widowControl/>
        <w:spacing w:beforeAutospacing="0" w:afterAutospacing="0" w:line="460" w:lineRule="exact"/>
        <w:ind w:firstLine="480"/>
        <w:jc w:val="both"/>
        <w:rPr>
          <w:rFonts w:hint="eastAsia" w:ascii="宋体" w:hAnsi="宋体" w:eastAsia="宋体" w:cs="宋体"/>
          <w:highlight w:val="none"/>
        </w:rPr>
      </w:pPr>
      <w:r>
        <w:rPr>
          <w:rFonts w:hint="eastAsia" w:ascii="宋体" w:hAnsi="宋体" w:eastAsia="宋体" w:cs="宋体"/>
          <w:color w:val="000000"/>
          <w:highlight w:val="none"/>
        </w:rPr>
        <w:t>十、残疾人福利性单位声明函</w:t>
      </w:r>
    </w:p>
    <w:p w14:paraId="4B42F0A4">
      <w:pPr>
        <w:pStyle w:val="32"/>
        <w:keepNext w:val="0"/>
        <w:keepLines w:val="0"/>
        <w:pageBreakBefore w:val="0"/>
        <w:widowControl/>
        <w:spacing w:beforeAutospacing="0" w:afterAutospacing="0" w:line="460" w:lineRule="exact"/>
        <w:ind w:firstLine="480"/>
        <w:jc w:val="both"/>
        <w:rPr>
          <w:rFonts w:hint="eastAsia" w:ascii="宋体" w:hAnsi="宋体" w:eastAsia="宋体" w:cs="宋体"/>
          <w:highlight w:val="none"/>
          <w:lang w:val="en-US" w:eastAsia="zh-CN"/>
        </w:rPr>
      </w:pPr>
      <w:r>
        <w:rPr>
          <w:rFonts w:hint="eastAsia" w:ascii="宋体" w:hAnsi="宋体" w:eastAsia="宋体" w:cs="宋体"/>
          <w:color w:val="000000"/>
          <w:highlight w:val="none"/>
        </w:rPr>
        <w:t>十一、</w:t>
      </w:r>
      <w:r>
        <w:rPr>
          <w:rFonts w:hint="eastAsia" w:ascii="宋体" w:hAnsi="宋体" w:eastAsia="宋体" w:cs="宋体"/>
          <w:color w:val="000000"/>
          <w:highlight w:val="none"/>
          <w:lang w:val="en-US" w:eastAsia="zh-CN"/>
        </w:rPr>
        <w:t>开标一览表</w:t>
      </w:r>
    </w:p>
    <w:p w14:paraId="10CF368B">
      <w:pPr>
        <w:pStyle w:val="32"/>
        <w:keepNext w:val="0"/>
        <w:keepLines w:val="0"/>
        <w:pageBreakBefore w:val="0"/>
        <w:widowControl/>
        <w:spacing w:beforeAutospacing="0" w:afterAutospacing="0" w:line="460" w:lineRule="exact"/>
        <w:ind w:firstLine="480"/>
        <w:jc w:val="both"/>
        <w:rPr>
          <w:rFonts w:hint="default" w:ascii="宋体" w:hAnsi="宋体" w:eastAsia="宋体" w:cs="宋体"/>
          <w:highlight w:val="none"/>
          <w:lang w:val="en-US" w:eastAsia="zh-CN"/>
        </w:rPr>
      </w:pPr>
      <w:r>
        <w:rPr>
          <w:rFonts w:hint="eastAsia" w:ascii="宋体" w:hAnsi="宋体" w:eastAsia="宋体" w:cs="宋体"/>
          <w:color w:val="000000"/>
          <w:highlight w:val="none"/>
        </w:rPr>
        <w:t>十二、</w:t>
      </w:r>
      <w:r>
        <w:rPr>
          <w:rFonts w:hint="eastAsia" w:ascii="宋体" w:hAnsi="宋体" w:eastAsia="宋体" w:cs="宋体"/>
          <w:color w:val="000000"/>
          <w:highlight w:val="none"/>
          <w:lang w:val="en-US" w:eastAsia="zh-CN"/>
        </w:rPr>
        <w:t>已标价工程量清单</w:t>
      </w:r>
    </w:p>
    <w:p w14:paraId="779F59BB">
      <w:pPr>
        <w:pStyle w:val="32"/>
        <w:keepNext w:val="0"/>
        <w:keepLines w:val="0"/>
        <w:pageBreakBefore w:val="0"/>
        <w:widowControl/>
        <w:spacing w:beforeAutospacing="0" w:afterAutospacing="0" w:line="460" w:lineRule="exact"/>
        <w:ind w:firstLine="480"/>
        <w:jc w:val="both"/>
        <w:rPr>
          <w:rFonts w:hint="eastAsia" w:ascii="宋体" w:hAnsi="宋体" w:eastAsia="宋体" w:cs="宋体"/>
          <w:highlight w:val="none"/>
        </w:rPr>
      </w:pPr>
      <w:r>
        <w:rPr>
          <w:rFonts w:hint="eastAsia" w:ascii="宋体" w:hAnsi="宋体" w:eastAsia="宋体" w:cs="宋体"/>
          <w:color w:val="000000"/>
          <w:highlight w:val="none"/>
        </w:rPr>
        <w:t>十三、商务要求响应及偏离表</w:t>
      </w:r>
    </w:p>
    <w:p w14:paraId="20946E61">
      <w:pPr>
        <w:pStyle w:val="32"/>
        <w:keepNext w:val="0"/>
        <w:keepLines w:val="0"/>
        <w:pageBreakBefore w:val="0"/>
        <w:widowControl/>
        <w:spacing w:beforeAutospacing="0" w:afterAutospacing="0" w:line="460" w:lineRule="exact"/>
        <w:ind w:firstLine="480"/>
        <w:jc w:val="both"/>
        <w:rPr>
          <w:rFonts w:hint="eastAsia" w:ascii="宋体" w:hAnsi="宋体" w:eastAsia="宋体" w:cs="宋体"/>
          <w:highlight w:val="none"/>
        </w:rPr>
      </w:pPr>
      <w:r>
        <w:rPr>
          <w:rFonts w:hint="eastAsia" w:ascii="宋体" w:hAnsi="宋体" w:eastAsia="宋体" w:cs="宋体"/>
          <w:color w:val="000000"/>
          <w:highlight w:val="none"/>
        </w:rPr>
        <w:t>十四、其他材料</w:t>
      </w:r>
    </w:p>
    <w:p w14:paraId="3D9A8585">
      <w:pPr>
        <w:pStyle w:val="32"/>
        <w:keepNext w:val="0"/>
        <w:keepLines w:val="0"/>
        <w:pageBreakBefore w:val="0"/>
        <w:widowControl/>
        <w:spacing w:beforeAutospacing="0" w:afterAutospacing="0" w:line="460" w:lineRule="exact"/>
        <w:ind w:firstLine="480"/>
        <w:jc w:val="both"/>
        <w:rPr>
          <w:rFonts w:hint="eastAsia" w:ascii="宋体" w:hAnsi="宋体" w:eastAsia="宋体" w:cs="宋体"/>
          <w:color w:val="000000"/>
          <w:sz w:val="24"/>
          <w:highlight w:val="none"/>
        </w:rPr>
      </w:pPr>
      <w:r>
        <w:rPr>
          <w:rFonts w:hint="eastAsia" w:ascii="宋体" w:hAnsi="宋体" w:eastAsia="宋体" w:cs="宋体"/>
          <w:color w:val="000000"/>
          <w:sz w:val="24"/>
          <w:highlight w:val="none"/>
        </w:rPr>
        <w:t>十五、</w:t>
      </w:r>
      <w:r>
        <w:rPr>
          <w:rFonts w:hint="eastAsia" w:ascii="宋体" w:hAnsi="宋体" w:eastAsia="宋体" w:cs="宋体"/>
          <w:color w:val="000000"/>
          <w:highlight w:val="none"/>
        </w:rPr>
        <w:t>盐城市政府采购事前信用承诺书</w:t>
      </w:r>
    </w:p>
    <w:p w14:paraId="62A52C18">
      <w:pPr>
        <w:pStyle w:val="32"/>
        <w:spacing w:beforeAutospacing="0" w:afterAutospacing="0" w:line="0" w:lineRule="atLeast"/>
        <w:ind w:firstLine="480"/>
        <w:jc w:val="both"/>
        <w:rPr>
          <w:rFonts w:hint="eastAsia" w:ascii="宋体" w:hAnsi="宋体" w:eastAsia="宋体" w:cs="宋体"/>
          <w:highlight w:val="none"/>
        </w:rPr>
      </w:pPr>
    </w:p>
    <w:p w14:paraId="3B36B9D9">
      <w:pPr>
        <w:pStyle w:val="32"/>
        <w:spacing w:beforeAutospacing="0" w:afterAutospacing="0" w:line="0" w:lineRule="atLeast"/>
        <w:ind w:firstLine="480"/>
        <w:jc w:val="both"/>
        <w:rPr>
          <w:rFonts w:hint="eastAsia" w:ascii="宋体" w:hAnsi="宋体" w:eastAsia="宋体" w:cs="宋体"/>
          <w:highlight w:val="none"/>
        </w:rPr>
      </w:pPr>
      <w:r>
        <w:rPr>
          <w:rFonts w:hint="eastAsia" w:ascii="宋体" w:hAnsi="宋体" w:eastAsia="宋体" w:cs="宋体"/>
          <w:highlight w:val="none"/>
        </w:rPr>
        <w:t> </w:t>
      </w:r>
    </w:p>
    <w:p w14:paraId="10B51BC7">
      <w:pPr>
        <w:pStyle w:val="32"/>
        <w:spacing w:beforeAutospacing="0" w:afterAutospacing="0" w:line="0" w:lineRule="atLeast"/>
        <w:ind w:firstLine="480"/>
        <w:jc w:val="both"/>
        <w:rPr>
          <w:rFonts w:hint="eastAsia" w:ascii="宋体" w:hAnsi="宋体" w:eastAsia="宋体" w:cs="宋体"/>
          <w:highlight w:val="none"/>
        </w:rPr>
      </w:pPr>
      <w:r>
        <w:rPr>
          <w:rFonts w:hint="eastAsia" w:ascii="宋体" w:hAnsi="宋体" w:eastAsia="宋体" w:cs="宋体"/>
          <w:highlight w:val="none"/>
        </w:rPr>
        <w:t> </w:t>
      </w:r>
    </w:p>
    <w:p w14:paraId="59C864F3">
      <w:pPr>
        <w:pStyle w:val="32"/>
        <w:spacing w:beforeAutospacing="0" w:afterAutospacing="0" w:line="0" w:lineRule="atLeast"/>
        <w:ind w:firstLine="480"/>
        <w:jc w:val="both"/>
        <w:rPr>
          <w:rFonts w:hint="eastAsia" w:ascii="宋体" w:hAnsi="宋体" w:eastAsia="宋体" w:cs="宋体"/>
          <w:highlight w:val="none"/>
        </w:rPr>
      </w:pPr>
      <w:r>
        <w:rPr>
          <w:rFonts w:hint="eastAsia" w:ascii="宋体" w:hAnsi="宋体" w:eastAsia="宋体" w:cs="宋体"/>
          <w:highlight w:val="none"/>
        </w:rPr>
        <w:t> </w:t>
      </w:r>
    </w:p>
    <w:p w14:paraId="2B62FB48">
      <w:pPr>
        <w:pStyle w:val="32"/>
        <w:spacing w:beforeAutospacing="0" w:afterAutospacing="0" w:line="0" w:lineRule="atLeast"/>
        <w:ind w:firstLine="480"/>
        <w:jc w:val="both"/>
        <w:rPr>
          <w:rFonts w:hint="eastAsia" w:ascii="宋体" w:hAnsi="宋体" w:eastAsia="宋体" w:cs="宋体"/>
          <w:highlight w:val="none"/>
        </w:rPr>
      </w:pPr>
      <w:r>
        <w:rPr>
          <w:rFonts w:hint="eastAsia" w:ascii="宋体" w:hAnsi="宋体" w:eastAsia="宋体" w:cs="宋体"/>
          <w:highlight w:val="none"/>
        </w:rPr>
        <w:t> </w:t>
      </w:r>
    </w:p>
    <w:p w14:paraId="472C8454">
      <w:pPr>
        <w:pStyle w:val="32"/>
        <w:spacing w:beforeAutospacing="0" w:afterAutospacing="0" w:line="0" w:lineRule="atLeast"/>
        <w:ind w:firstLine="480"/>
        <w:jc w:val="both"/>
        <w:rPr>
          <w:rFonts w:hint="eastAsia" w:ascii="宋体" w:hAnsi="宋体" w:eastAsia="宋体" w:cs="宋体"/>
          <w:highlight w:val="none"/>
        </w:rPr>
      </w:pPr>
    </w:p>
    <w:p w14:paraId="4F80A692">
      <w:pPr>
        <w:pStyle w:val="32"/>
        <w:spacing w:beforeAutospacing="0" w:afterAutospacing="0" w:line="0" w:lineRule="atLeast"/>
        <w:ind w:firstLine="480"/>
        <w:jc w:val="both"/>
        <w:rPr>
          <w:rFonts w:hint="eastAsia" w:ascii="宋体" w:hAnsi="宋体" w:eastAsia="宋体" w:cs="宋体"/>
          <w:highlight w:val="none"/>
        </w:rPr>
      </w:pPr>
    </w:p>
    <w:p w14:paraId="668E66CF">
      <w:pPr>
        <w:pStyle w:val="32"/>
        <w:spacing w:beforeAutospacing="0" w:afterAutospacing="0" w:line="0" w:lineRule="atLeast"/>
        <w:ind w:firstLine="480"/>
        <w:jc w:val="both"/>
        <w:rPr>
          <w:rFonts w:hint="eastAsia" w:ascii="宋体" w:hAnsi="宋体" w:eastAsia="宋体" w:cs="宋体"/>
          <w:highlight w:val="none"/>
        </w:rPr>
      </w:pPr>
    </w:p>
    <w:p w14:paraId="6E1B4EA3">
      <w:pPr>
        <w:pStyle w:val="32"/>
        <w:spacing w:beforeAutospacing="0" w:afterAutospacing="0" w:line="0" w:lineRule="atLeast"/>
        <w:ind w:firstLine="480"/>
        <w:jc w:val="both"/>
        <w:rPr>
          <w:rFonts w:hint="eastAsia" w:ascii="宋体" w:hAnsi="宋体" w:eastAsia="宋体" w:cs="宋体"/>
          <w:highlight w:val="none"/>
        </w:rPr>
      </w:pPr>
    </w:p>
    <w:p w14:paraId="1103F761">
      <w:pPr>
        <w:pStyle w:val="32"/>
        <w:spacing w:beforeAutospacing="0" w:afterAutospacing="0" w:line="0" w:lineRule="atLeast"/>
        <w:ind w:firstLine="480"/>
        <w:jc w:val="both"/>
        <w:rPr>
          <w:rFonts w:hint="eastAsia" w:ascii="宋体" w:hAnsi="宋体" w:eastAsia="宋体" w:cs="宋体"/>
          <w:highlight w:val="none"/>
        </w:rPr>
      </w:pPr>
    </w:p>
    <w:p w14:paraId="5F7E6965">
      <w:pPr>
        <w:pStyle w:val="32"/>
        <w:spacing w:beforeAutospacing="0" w:afterAutospacing="0" w:line="0" w:lineRule="atLeast"/>
        <w:ind w:firstLine="480"/>
        <w:jc w:val="both"/>
        <w:rPr>
          <w:rFonts w:hint="eastAsia" w:ascii="宋体" w:hAnsi="宋体" w:eastAsia="宋体" w:cs="宋体"/>
          <w:highlight w:val="none"/>
        </w:rPr>
      </w:pPr>
    </w:p>
    <w:p w14:paraId="2D571365">
      <w:pPr>
        <w:pStyle w:val="32"/>
        <w:spacing w:beforeAutospacing="0" w:afterAutospacing="0" w:line="0" w:lineRule="atLeast"/>
        <w:ind w:firstLine="480"/>
        <w:jc w:val="both"/>
        <w:rPr>
          <w:rFonts w:hint="eastAsia" w:ascii="宋体" w:hAnsi="宋体" w:eastAsia="宋体" w:cs="宋体"/>
          <w:highlight w:val="none"/>
        </w:rPr>
      </w:pPr>
    </w:p>
    <w:p w14:paraId="21DBC905">
      <w:pPr>
        <w:pStyle w:val="32"/>
        <w:spacing w:beforeAutospacing="0" w:afterAutospacing="0" w:line="0" w:lineRule="atLeast"/>
        <w:ind w:firstLine="480"/>
        <w:jc w:val="both"/>
        <w:rPr>
          <w:rFonts w:hint="eastAsia" w:ascii="宋体" w:hAnsi="宋体" w:eastAsia="宋体" w:cs="宋体"/>
          <w:highlight w:val="none"/>
        </w:rPr>
      </w:pPr>
      <w:r>
        <w:rPr>
          <w:rFonts w:hint="eastAsia" w:ascii="宋体" w:hAnsi="宋体" w:eastAsia="宋体" w:cs="宋体"/>
          <w:highlight w:val="none"/>
        </w:rPr>
        <w:t> </w:t>
      </w:r>
    </w:p>
    <w:p w14:paraId="570C6CA8">
      <w:pPr>
        <w:pStyle w:val="32"/>
        <w:spacing w:beforeAutospacing="0" w:afterAutospacing="0"/>
        <w:jc w:val="both"/>
        <w:rPr>
          <w:rFonts w:hint="eastAsia" w:ascii="宋体" w:hAnsi="宋体" w:eastAsia="宋体" w:cs="宋体"/>
          <w:highlight w:val="none"/>
        </w:rPr>
      </w:pPr>
      <w:r>
        <w:rPr>
          <w:rFonts w:hint="eastAsia" w:ascii="宋体" w:hAnsi="宋体" w:eastAsia="宋体" w:cs="宋体"/>
          <w:i/>
          <w:color w:val="000000"/>
          <w:sz w:val="32"/>
          <w:szCs w:val="32"/>
          <w:highlight w:val="none"/>
          <w:u w:val="single"/>
        </w:rPr>
        <w:t>一、法人或者其他组织的营业执照等证明文件，自然人的身份证明</w:t>
      </w:r>
    </w:p>
    <w:p w14:paraId="15644A48">
      <w:pPr>
        <w:pStyle w:val="32"/>
        <w:spacing w:beforeAutospacing="0" w:afterAutospacing="0" w:line="0" w:lineRule="atLeast"/>
        <w:ind w:firstLine="480"/>
        <w:jc w:val="both"/>
        <w:rPr>
          <w:rFonts w:hint="eastAsia" w:ascii="宋体" w:hAnsi="宋体" w:eastAsia="宋体" w:cs="宋体"/>
          <w:highlight w:val="none"/>
        </w:rPr>
      </w:pPr>
      <w:r>
        <w:rPr>
          <w:rFonts w:hint="eastAsia" w:ascii="宋体" w:hAnsi="宋体" w:eastAsia="宋体" w:cs="宋体"/>
          <w:highlight w:val="none"/>
        </w:rPr>
        <w:t> </w:t>
      </w:r>
    </w:p>
    <w:p w14:paraId="455EAC32">
      <w:pPr>
        <w:pStyle w:val="32"/>
        <w:spacing w:beforeAutospacing="0" w:afterAutospacing="0"/>
        <w:jc w:val="both"/>
        <w:rPr>
          <w:rFonts w:hint="eastAsia" w:ascii="宋体" w:hAnsi="宋体" w:eastAsia="宋体" w:cs="宋体"/>
          <w:i/>
          <w:color w:val="000000"/>
          <w:sz w:val="32"/>
          <w:szCs w:val="32"/>
          <w:highlight w:val="none"/>
          <w:u w:val="single"/>
        </w:rPr>
      </w:pPr>
    </w:p>
    <w:p w14:paraId="008DDEFC">
      <w:pPr>
        <w:pStyle w:val="32"/>
        <w:spacing w:beforeAutospacing="0" w:afterAutospacing="0"/>
        <w:jc w:val="both"/>
        <w:rPr>
          <w:rFonts w:hint="eastAsia" w:ascii="宋体" w:hAnsi="宋体" w:eastAsia="宋体" w:cs="宋体"/>
          <w:highlight w:val="none"/>
        </w:rPr>
      </w:pPr>
      <w:r>
        <w:rPr>
          <w:rFonts w:hint="eastAsia" w:ascii="宋体" w:hAnsi="宋体" w:eastAsia="宋体" w:cs="宋体"/>
          <w:i/>
          <w:color w:val="000000"/>
          <w:sz w:val="32"/>
          <w:szCs w:val="32"/>
          <w:highlight w:val="none"/>
          <w:u w:val="single"/>
        </w:rPr>
        <w:t>二、上一年度的财务状况报表</w:t>
      </w:r>
    </w:p>
    <w:p w14:paraId="1E480822">
      <w:pPr>
        <w:pStyle w:val="32"/>
        <w:spacing w:beforeAutospacing="0" w:afterAutospacing="0" w:line="0" w:lineRule="atLeast"/>
        <w:ind w:firstLine="480"/>
        <w:jc w:val="both"/>
        <w:rPr>
          <w:rFonts w:hint="eastAsia" w:ascii="宋体" w:hAnsi="宋体" w:eastAsia="宋体" w:cs="宋体"/>
          <w:highlight w:val="none"/>
        </w:rPr>
      </w:pPr>
      <w:r>
        <w:rPr>
          <w:rFonts w:hint="eastAsia" w:ascii="宋体" w:hAnsi="宋体" w:eastAsia="宋体" w:cs="宋体"/>
          <w:color w:val="000000"/>
          <w:highlight w:val="none"/>
        </w:rPr>
        <w:t>供应商成立不满一年无需提供</w:t>
      </w:r>
    </w:p>
    <w:p w14:paraId="4B5F62A6">
      <w:pPr>
        <w:pStyle w:val="32"/>
        <w:spacing w:beforeAutospacing="0" w:afterAutospacing="0"/>
        <w:jc w:val="both"/>
        <w:rPr>
          <w:rFonts w:hint="eastAsia" w:ascii="宋体" w:hAnsi="宋体" w:eastAsia="宋体" w:cs="宋体"/>
          <w:highlight w:val="none"/>
        </w:rPr>
      </w:pPr>
      <w:r>
        <w:rPr>
          <w:rFonts w:hint="eastAsia" w:ascii="宋体" w:hAnsi="宋体" w:eastAsia="宋体" w:cs="宋体"/>
          <w:highlight w:val="none"/>
        </w:rPr>
        <w:t> </w:t>
      </w:r>
    </w:p>
    <w:p w14:paraId="7E721D8C">
      <w:pPr>
        <w:pStyle w:val="32"/>
        <w:spacing w:beforeAutospacing="0" w:afterAutospacing="0"/>
        <w:jc w:val="both"/>
        <w:rPr>
          <w:rFonts w:hint="eastAsia" w:ascii="宋体" w:hAnsi="宋体" w:eastAsia="宋体" w:cs="宋体"/>
          <w:i/>
          <w:color w:val="000000"/>
          <w:sz w:val="32"/>
          <w:szCs w:val="32"/>
          <w:highlight w:val="none"/>
          <w:u w:val="single"/>
          <w:lang w:val="en-US" w:eastAsia="zh-CN"/>
        </w:rPr>
      </w:pPr>
    </w:p>
    <w:p w14:paraId="5D40E4D3">
      <w:pPr>
        <w:pStyle w:val="32"/>
        <w:spacing w:beforeAutospacing="0" w:afterAutospacing="0"/>
        <w:jc w:val="both"/>
        <w:rPr>
          <w:rFonts w:hint="eastAsia" w:ascii="宋体" w:hAnsi="宋体" w:eastAsia="宋体" w:cs="宋体"/>
          <w:highlight w:val="none"/>
        </w:rPr>
      </w:pPr>
      <w:r>
        <w:rPr>
          <w:rFonts w:hint="eastAsia" w:ascii="宋体" w:hAnsi="宋体" w:eastAsia="宋体" w:cs="宋体"/>
          <w:i/>
          <w:color w:val="000000"/>
          <w:sz w:val="32"/>
          <w:szCs w:val="32"/>
          <w:highlight w:val="none"/>
          <w:u w:val="single"/>
          <w:lang w:val="en-US" w:eastAsia="zh-CN"/>
        </w:rPr>
        <w:t>三</w:t>
      </w:r>
      <w:r>
        <w:rPr>
          <w:rFonts w:hint="eastAsia" w:ascii="宋体" w:hAnsi="宋体" w:eastAsia="宋体" w:cs="宋体"/>
          <w:i/>
          <w:color w:val="000000"/>
          <w:sz w:val="32"/>
          <w:szCs w:val="32"/>
          <w:highlight w:val="none"/>
          <w:u w:val="single"/>
        </w:rPr>
        <w:t>、具备履行合同所必需的设备和专业技术能力的书面声明</w:t>
      </w:r>
    </w:p>
    <w:p w14:paraId="582C2BC0">
      <w:pPr>
        <w:pStyle w:val="32"/>
        <w:spacing w:beforeAutospacing="0" w:afterAutospacing="0" w:line="0" w:lineRule="atLeast"/>
        <w:ind w:firstLine="492"/>
        <w:jc w:val="both"/>
        <w:rPr>
          <w:rFonts w:hint="eastAsia" w:ascii="宋体" w:hAnsi="宋体" w:eastAsia="宋体" w:cs="宋体"/>
          <w:highlight w:val="none"/>
        </w:rPr>
      </w:pPr>
      <w:r>
        <w:rPr>
          <w:rFonts w:hint="eastAsia" w:ascii="宋体" w:hAnsi="宋体" w:eastAsia="宋体" w:cs="宋体"/>
          <w:color w:val="000000"/>
          <w:highlight w:val="none"/>
        </w:rPr>
        <w:t>我单位郑重声明：我单位具备履行本项采购合同所必需的设备和专业技术能力，为履行本项采购合同我公司具备如下主要设备和主要专业技术能力：</w:t>
      </w:r>
    </w:p>
    <w:p w14:paraId="09BE2766">
      <w:pPr>
        <w:pStyle w:val="32"/>
        <w:spacing w:beforeAutospacing="0" w:afterAutospacing="0" w:line="0" w:lineRule="atLeast"/>
        <w:ind w:firstLine="492"/>
        <w:jc w:val="both"/>
        <w:rPr>
          <w:rFonts w:hint="eastAsia" w:ascii="宋体" w:hAnsi="宋体" w:eastAsia="宋体" w:cs="宋体"/>
          <w:highlight w:val="none"/>
        </w:rPr>
      </w:pPr>
      <w:r>
        <w:rPr>
          <w:rFonts w:hint="eastAsia" w:ascii="宋体" w:hAnsi="宋体" w:eastAsia="宋体" w:cs="宋体"/>
          <w:color w:val="000000"/>
          <w:highlight w:val="none"/>
        </w:rPr>
        <w:t>主要设备有：</w:t>
      </w:r>
      <w:r>
        <w:rPr>
          <w:rFonts w:hint="eastAsia" w:ascii="宋体" w:hAnsi="宋体" w:eastAsia="宋体" w:cs="宋体"/>
          <w:color w:val="000000"/>
          <w:highlight w:val="none"/>
          <w:u w:val="single"/>
        </w:rPr>
        <w:t> </w:t>
      </w:r>
      <w:r>
        <w:rPr>
          <w:rFonts w:hint="eastAsia" w:ascii="宋体" w:hAnsi="宋体" w:eastAsia="宋体" w:cs="宋体"/>
          <w:color w:val="000000"/>
          <w:highlight w:val="none"/>
          <w:u w:val="single"/>
          <w:lang w:val="en-US" w:eastAsia="zh-CN"/>
        </w:rPr>
        <w:t xml:space="preserve">   </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w:t>
      </w:r>
    </w:p>
    <w:p w14:paraId="178EA55F">
      <w:pPr>
        <w:pStyle w:val="32"/>
        <w:spacing w:beforeAutospacing="0" w:afterAutospacing="0"/>
        <w:ind w:firstLine="480"/>
        <w:jc w:val="both"/>
        <w:rPr>
          <w:rFonts w:hint="eastAsia" w:ascii="宋体" w:hAnsi="宋体" w:eastAsia="宋体" w:cs="宋体"/>
          <w:color w:val="000000"/>
          <w:highlight w:val="none"/>
        </w:rPr>
      </w:pPr>
      <w:r>
        <w:rPr>
          <w:rFonts w:hint="eastAsia" w:ascii="宋体" w:hAnsi="宋体" w:eastAsia="宋体" w:cs="宋体"/>
          <w:color w:val="000000"/>
          <w:highlight w:val="none"/>
        </w:rPr>
        <w:t>主要专业技术能力有：</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w:t>
      </w:r>
    </w:p>
    <w:p w14:paraId="716FCD6F">
      <w:pPr>
        <w:pStyle w:val="32"/>
        <w:spacing w:beforeAutospacing="0" w:afterAutospacing="0"/>
        <w:jc w:val="both"/>
        <w:rPr>
          <w:rFonts w:hint="eastAsia" w:ascii="宋体" w:hAnsi="宋体" w:eastAsia="宋体" w:cs="宋体"/>
          <w:i/>
          <w:color w:val="000000"/>
          <w:sz w:val="32"/>
          <w:szCs w:val="32"/>
          <w:highlight w:val="none"/>
          <w:u w:val="single"/>
          <w:lang w:val="en-US" w:eastAsia="zh-CN"/>
        </w:rPr>
      </w:pPr>
    </w:p>
    <w:p w14:paraId="0C4F5D69">
      <w:pPr>
        <w:pStyle w:val="32"/>
        <w:spacing w:beforeAutospacing="0" w:afterAutospacing="0"/>
        <w:jc w:val="both"/>
        <w:rPr>
          <w:rFonts w:hint="eastAsia" w:ascii="宋体" w:hAnsi="宋体" w:eastAsia="宋体" w:cs="宋体"/>
          <w:highlight w:val="none"/>
        </w:rPr>
      </w:pPr>
      <w:r>
        <w:rPr>
          <w:rFonts w:hint="eastAsia" w:ascii="宋体" w:hAnsi="宋体" w:eastAsia="宋体" w:cs="宋体"/>
          <w:i/>
          <w:color w:val="000000"/>
          <w:sz w:val="32"/>
          <w:szCs w:val="32"/>
          <w:highlight w:val="none"/>
          <w:u w:val="single"/>
          <w:lang w:val="en-US" w:eastAsia="zh-CN"/>
        </w:rPr>
        <w:t>四</w:t>
      </w:r>
      <w:r>
        <w:rPr>
          <w:rFonts w:hint="eastAsia" w:ascii="宋体" w:hAnsi="宋体" w:eastAsia="宋体" w:cs="宋体"/>
          <w:i/>
          <w:color w:val="000000"/>
          <w:sz w:val="32"/>
          <w:szCs w:val="32"/>
          <w:highlight w:val="none"/>
          <w:u w:val="single"/>
        </w:rPr>
        <w:t>、依法缴纳税收和社会保障资金的相关材料</w:t>
      </w:r>
    </w:p>
    <w:p w14:paraId="4B261098">
      <w:pPr>
        <w:pStyle w:val="32"/>
        <w:spacing w:beforeAutospacing="0" w:afterAutospacing="0"/>
        <w:ind w:firstLine="480"/>
        <w:jc w:val="both"/>
        <w:rPr>
          <w:rFonts w:hint="eastAsia" w:ascii="宋体" w:hAnsi="宋体" w:eastAsia="宋体" w:cs="宋体"/>
          <w:highlight w:val="none"/>
        </w:rPr>
      </w:pPr>
      <w:r>
        <w:rPr>
          <w:rFonts w:hint="eastAsia" w:ascii="宋体" w:hAnsi="宋体" w:eastAsia="宋体" w:cs="宋体"/>
          <w:color w:val="000000"/>
          <w:highlight w:val="none"/>
        </w:rPr>
        <w:t>提供提交响应文件截止时间前一年内至少一个月依法缴纳税收及缴纳社会保障资金的证明材料。供应商依法享受缓缴、免缴税收、社会保障资金的提供证明材料。</w:t>
      </w:r>
    </w:p>
    <w:p w14:paraId="28419004">
      <w:pPr>
        <w:pStyle w:val="32"/>
        <w:spacing w:beforeAutospacing="0" w:afterAutospacing="0" w:line="0" w:lineRule="atLeast"/>
        <w:jc w:val="both"/>
        <w:rPr>
          <w:rFonts w:hint="eastAsia" w:ascii="宋体" w:hAnsi="宋体" w:eastAsia="宋体" w:cs="宋体"/>
          <w:highlight w:val="none"/>
        </w:rPr>
      </w:pPr>
      <w:r>
        <w:rPr>
          <w:rFonts w:hint="eastAsia" w:ascii="宋体" w:hAnsi="宋体" w:eastAsia="宋体" w:cs="宋体"/>
          <w:color w:val="000000"/>
          <w:highlight w:val="none"/>
        </w:rPr>
        <w:t xml:space="preserve">                                     </w:t>
      </w:r>
    </w:p>
    <w:p w14:paraId="45A1B868">
      <w:pPr>
        <w:pStyle w:val="32"/>
        <w:spacing w:beforeAutospacing="0" w:afterAutospacing="0"/>
        <w:jc w:val="both"/>
        <w:rPr>
          <w:rFonts w:hint="eastAsia" w:ascii="宋体" w:hAnsi="宋体" w:eastAsia="宋体" w:cs="宋体"/>
          <w:highlight w:val="none"/>
        </w:rPr>
      </w:pPr>
      <w:r>
        <w:rPr>
          <w:rFonts w:hint="eastAsia" w:ascii="宋体" w:hAnsi="宋体" w:eastAsia="宋体" w:cs="宋体"/>
          <w:highlight w:val="none"/>
        </w:rPr>
        <w:t> </w:t>
      </w:r>
    </w:p>
    <w:p w14:paraId="79DF0A78">
      <w:pPr>
        <w:pStyle w:val="32"/>
        <w:spacing w:beforeAutospacing="0" w:afterAutospacing="0"/>
        <w:jc w:val="both"/>
        <w:rPr>
          <w:rFonts w:hint="eastAsia" w:ascii="宋体" w:hAnsi="宋体" w:eastAsia="宋体" w:cs="宋体"/>
          <w:highlight w:val="none"/>
        </w:rPr>
      </w:pPr>
      <w:r>
        <w:rPr>
          <w:rFonts w:hint="eastAsia" w:ascii="宋体" w:hAnsi="宋体" w:eastAsia="宋体" w:cs="宋体"/>
          <w:i/>
          <w:color w:val="000000"/>
          <w:sz w:val="32"/>
          <w:szCs w:val="32"/>
          <w:highlight w:val="none"/>
          <w:u w:val="single"/>
        </w:rPr>
        <w:t>五、参加政府采购活动前 3 年内在经营活动中没有重大违法记录的书面声明</w:t>
      </w:r>
    </w:p>
    <w:p w14:paraId="0768B09A">
      <w:pPr>
        <w:pStyle w:val="32"/>
        <w:spacing w:beforeAutospacing="0" w:afterAutospacing="0" w:line="0" w:lineRule="atLeast"/>
        <w:jc w:val="center"/>
        <w:rPr>
          <w:rFonts w:hint="eastAsia" w:ascii="宋体" w:hAnsi="宋体" w:eastAsia="宋体" w:cs="宋体"/>
          <w:highlight w:val="none"/>
        </w:rPr>
      </w:pPr>
      <w:r>
        <w:rPr>
          <w:rFonts w:hint="eastAsia" w:ascii="宋体" w:hAnsi="宋体" w:eastAsia="宋体" w:cs="宋体"/>
          <w:b/>
          <w:color w:val="000000"/>
          <w:sz w:val="44"/>
          <w:szCs w:val="44"/>
          <w:highlight w:val="none"/>
        </w:rPr>
        <w:t>声  明</w:t>
      </w:r>
    </w:p>
    <w:p w14:paraId="47C85820">
      <w:pPr>
        <w:pStyle w:val="32"/>
        <w:spacing w:beforeAutospacing="0" w:afterAutospacing="0" w:line="0" w:lineRule="atLeast"/>
        <w:jc w:val="both"/>
        <w:rPr>
          <w:rFonts w:hint="eastAsia" w:ascii="宋体" w:hAnsi="宋体" w:eastAsia="宋体" w:cs="宋体"/>
          <w:highlight w:val="none"/>
        </w:rPr>
      </w:pPr>
      <w:r>
        <w:rPr>
          <w:rFonts w:hint="eastAsia" w:ascii="宋体" w:hAnsi="宋体" w:eastAsia="宋体" w:cs="宋体"/>
          <w:b/>
          <w:color w:val="000000"/>
          <w:highlight w:val="none"/>
        </w:rPr>
        <w:t xml:space="preserve">    </w:t>
      </w:r>
      <w:r>
        <w:rPr>
          <w:rFonts w:hint="eastAsia" w:ascii="宋体" w:hAnsi="宋体" w:eastAsia="宋体" w:cs="宋体"/>
          <w:color w:val="000000"/>
          <w:highlight w:val="none"/>
        </w:rPr>
        <w:t>我单位郑重声明：参加本次政府采购活动前 3 年内，我单位在经营活动中没有因违法经营受到刑事处罚或者责令停产停业、吊销许可证或者执照、较大数额罚款等行政处罚。</w:t>
      </w:r>
    </w:p>
    <w:p w14:paraId="0D2E19C6">
      <w:pPr>
        <w:pStyle w:val="32"/>
        <w:spacing w:beforeAutospacing="0" w:afterAutospacing="0"/>
        <w:jc w:val="both"/>
        <w:rPr>
          <w:rFonts w:hint="eastAsia" w:ascii="宋体" w:hAnsi="宋体" w:eastAsia="宋体" w:cs="宋体"/>
          <w:highlight w:val="none"/>
        </w:rPr>
      </w:pPr>
      <w:r>
        <w:rPr>
          <w:rFonts w:hint="eastAsia" w:ascii="宋体" w:hAnsi="宋体" w:eastAsia="宋体" w:cs="宋体"/>
          <w:highlight w:val="none"/>
        </w:rPr>
        <w:t> </w:t>
      </w:r>
    </w:p>
    <w:p w14:paraId="0EE3911A">
      <w:pPr>
        <w:pStyle w:val="32"/>
        <w:spacing w:beforeAutospacing="0" w:afterAutospacing="0"/>
        <w:jc w:val="both"/>
        <w:rPr>
          <w:rFonts w:hint="eastAsia" w:ascii="宋体" w:hAnsi="宋体" w:eastAsia="宋体" w:cs="宋体"/>
          <w:i/>
          <w:color w:val="000000"/>
          <w:sz w:val="32"/>
          <w:szCs w:val="32"/>
          <w:highlight w:val="none"/>
          <w:u w:val="single"/>
        </w:rPr>
      </w:pPr>
    </w:p>
    <w:p w14:paraId="788CDB25">
      <w:pPr>
        <w:pStyle w:val="32"/>
        <w:spacing w:beforeAutospacing="0" w:afterAutospacing="0"/>
        <w:jc w:val="both"/>
        <w:rPr>
          <w:rFonts w:hint="eastAsia" w:ascii="宋体" w:hAnsi="宋体" w:eastAsia="宋体" w:cs="宋体"/>
          <w:highlight w:val="none"/>
        </w:rPr>
      </w:pPr>
      <w:r>
        <w:rPr>
          <w:rFonts w:hint="eastAsia" w:ascii="宋体" w:hAnsi="宋体" w:eastAsia="宋体" w:cs="宋体"/>
          <w:i/>
          <w:color w:val="000000"/>
          <w:sz w:val="32"/>
          <w:szCs w:val="32"/>
          <w:highlight w:val="none"/>
          <w:u w:val="single"/>
        </w:rPr>
        <w:t>六、特定资格要求的证明文件</w:t>
      </w:r>
    </w:p>
    <w:p w14:paraId="5E2E3679">
      <w:pPr>
        <w:pStyle w:val="32"/>
        <w:spacing w:beforeAutospacing="0" w:afterAutospacing="0" w:line="0" w:lineRule="atLeast"/>
        <w:jc w:val="both"/>
        <w:rPr>
          <w:rFonts w:hint="eastAsia" w:ascii="宋体" w:hAnsi="宋体" w:eastAsia="宋体" w:cs="宋体"/>
          <w:highlight w:val="none"/>
        </w:rPr>
      </w:pPr>
      <w:r>
        <w:rPr>
          <w:rFonts w:hint="eastAsia" w:ascii="宋体" w:hAnsi="宋体" w:eastAsia="宋体" w:cs="宋体"/>
          <w:color w:val="000000"/>
          <w:highlight w:val="none"/>
        </w:rPr>
        <w:t>   如果本项目申请人的特定资格要求中要求提供的，必须提供。</w:t>
      </w:r>
    </w:p>
    <w:p w14:paraId="2CD428B0">
      <w:pPr>
        <w:pStyle w:val="32"/>
        <w:spacing w:beforeAutospacing="0" w:afterAutospacing="0"/>
        <w:jc w:val="center"/>
        <w:rPr>
          <w:rFonts w:hint="eastAsia" w:ascii="宋体" w:hAnsi="宋体" w:eastAsia="宋体" w:cs="宋体"/>
          <w:i/>
          <w:color w:val="000000"/>
          <w:sz w:val="32"/>
          <w:szCs w:val="32"/>
          <w:highlight w:val="none"/>
          <w:u w:val="single"/>
        </w:rPr>
      </w:pPr>
      <w:bookmarkStart w:id="652" w:name="_Toc120614284"/>
    </w:p>
    <w:p w14:paraId="087CD05E">
      <w:pPr>
        <w:pStyle w:val="32"/>
        <w:spacing w:beforeAutospacing="0" w:afterAutospacing="0"/>
        <w:jc w:val="center"/>
        <w:rPr>
          <w:rFonts w:hint="eastAsia" w:ascii="宋体" w:hAnsi="宋体" w:eastAsia="宋体" w:cs="宋体"/>
          <w:i/>
          <w:color w:val="000000"/>
          <w:sz w:val="32"/>
          <w:szCs w:val="32"/>
          <w:highlight w:val="none"/>
          <w:u w:val="single"/>
        </w:rPr>
      </w:pPr>
    </w:p>
    <w:p w14:paraId="2F703DDC">
      <w:pPr>
        <w:pStyle w:val="32"/>
        <w:spacing w:beforeAutospacing="0" w:afterAutospacing="0"/>
        <w:jc w:val="center"/>
        <w:rPr>
          <w:rFonts w:hint="eastAsia" w:ascii="宋体" w:hAnsi="宋体" w:eastAsia="宋体" w:cs="宋体"/>
          <w:i/>
          <w:color w:val="000000"/>
          <w:sz w:val="32"/>
          <w:szCs w:val="32"/>
          <w:highlight w:val="none"/>
          <w:u w:val="single"/>
        </w:rPr>
      </w:pPr>
    </w:p>
    <w:p w14:paraId="1C4E72A0">
      <w:pPr>
        <w:pStyle w:val="32"/>
        <w:spacing w:beforeAutospacing="0" w:afterAutospacing="0"/>
        <w:jc w:val="center"/>
        <w:rPr>
          <w:rFonts w:hint="eastAsia" w:ascii="宋体" w:hAnsi="宋体" w:eastAsia="宋体" w:cs="宋体"/>
          <w:i/>
          <w:color w:val="000000"/>
          <w:sz w:val="32"/>
          <w:szCs w:val="32"/>
          <w:highlight w:val="none"/>
          <w:u w:val="single"/>
        </w:rPr>
      </w:pPr>
    </w:p>
    <w:p w14:paraId="67038922">
      <w:pPr>
        <w:pStyle w:val="32"/>
        <w:spacing w:beforeAutospacing="0" w:afterAutospacing="0"/>
        <w:jc w:val="center"/>
        <w:rPr>
          <w:rFonts w:hint="eastAsia" w:ascii="宋体" w:hAnsi="宋体" w:eastAsia="宋体" w:cs="宋体"/>
          <w:highlight w:val="none"/>
        </w:rPr>
      </w:pPr>
      <w:r>
        <w:rPr>
          <w:rFonts w:hint="eastAsia" w:ascii="宋体" w:hAnsi="宋体" w:eastAsia="宋体" w:cs="宋体"/>
          <w:i/>
          <w:color w:val="000000"/>
          <w:sz w:val="32"/>
          <w:szCs w:val="32"/>
          <w:highlight w:val="none"/>
          <w:u w:val="single"/>
        </w:rPr>
        <w:t>七、法人授权书</w:t>
      </w:r>
    </w:p>
    <w:p w14:paraId="3701B454">
      <w:pPr>
        <w:pStyle w:val="32"/>
        <w:keepNext w:val="0"/>
        <w:keepLines w:val="0"/>
        <w:pageBreakBefore w:val="0"/>
        <w:widowControl/>
        <w:tabs>
          <w:tab w:val="left" w:pos="360"/>
        </w:tabs>
        <w:spacing w:before="0" w:beforeAutospacing="0" w:after="0" w:afterAutospacing="0" w:line="500" w:lineRule="exact"/>
        <w:ind w:firstLine="480"/>
        <w:jc w:val="both"/>
        <w:rPr>
          <w:rFonts w:hint="eastAsia" w:ascii="宋体" w:hAnsi="宋体" w:eastAsia="宋体" w:cs="宋体"/>
          <w:highlight w:val="none"/>
        </w:rPr>
      </w:pPr>
      <w:bookmarkStart w:id="653" w:name="_格式3__银行出具的资信证明"/>
      <w:bookmarkStart w:id="654" w:name="_Hlt26955070"/>
      <w:bookmarkStart w:id="655" w:name="_Hlt26671380"/>
      <w:r>
        <w:rPr>
          <w:rFonts w:hint="eastAsia" w:ascii="宋体" w:hAnsi="宋体" w:eastAsia="宋体" w:cs="宋体"/>
          <w:color w:val="000000"/>
          <w:highlight w:val="none"/>
        </w:rPr>
        <w:t>本授权书声明：____________（投标人名称）授权________________（被授权人的姓名）为我方就</w:t>
      </w:r>
      <w:r>
        <w:rPr>
          <w:rFonts w:hint="eastAsia" w:ascii="宋体" w:hAnsi="宋体" w:eastAsia="宋体" w:cs="宋体"/>
          <w:color w:val="000000"/>
          <w:highlight w:val="none"/>
          <w:u w:val="single"/>
        </w:rPr>
        <w:t>      </w:t>
      </w:r>
      <w:r>
        <w:rPr>
          <w:rFonts w:hint="eastAsia" w:ascii="宋体" w:hAnsi="宋体" w:eastAsia="宋体" w:cs="宋体"/>
          <w:color w:val="000000"/>
          <w:highlight w:val="none"/>
          <w:u w:val="single"/>
          <w:lang w:val="en-US" w:eastAsia="zh-CN"/>
        </w:rPr>
        <w:t xml:space="preserve">    </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号项目采购活动的合法代理人，以本单位名义全权处理一切与该项目采购有关的事务。</w:t>
      </w:r>
    </w:p>
    <w:p w14:paraId="3BEA233D">
      <w:pPr>
        <w:pStyle w:val="32"/>
        <w:keepNext w:val="0"/>
        <w:keepLines w:val="0"/>
        <w:pageBreakBefore w:val="0"/>
        <w:widowControl/>
        <w:tabs>
          <w:tab w:val="left" w:pos="360"/>
        </w:tabs>
        <w:spacing w:before="0" w:beforeAutospacing="0" w:after="0" w:afterAutospacing="0" w:line="500" w:lineRule="exact"/>
        <w:ind w:firstLine="480"/>
        <w:jc w:val="both"/>
        <w:rPr>
          <w:rFonts w:hint="eastAsia" w:ascii="宋体" w:hAnsi="宋体" w:eastAsia="宋体" w:cs="宋体"/>
          <w:color w:val="000000"/>
          <w:highlight w:val="none"/>
        </w:rPr>
      </w:pPr>
      <w:r>
        <w:rPr>
          <w:rFonts w:hint="eastAsia" w:ascii="宋体" w:hAnsi="宋体" w:eastAsia="宋体" w:cs="宋体"/>
          <w:color w:val="000000"/>
          <w:highlight w:val="none"/>
        </w:rPr>
        <w:t>本授权书于______年____月____日起生效，特此声明。</w:t>
      </w:r>
    </w:p>
    <w:p w14:paraId="59969D27">
      <w:pPr>
        <w:pStyle w:val="32"/>
        <w:keepNext w:val="0"/>
        <w:keepLines w:val="0"/>
        <w:pageBreakBefore w:val="0"/>
        <w:widowControl/>
        <w:tabs>
          <w:tab w:val="left" w:pos="360"/>
        </w:tabs>
        <w:spacing w:before="0" w:beforeAutospacing="0" w:after="0" w:afterAutospacing="0" w:line="500" w:lineRule="exact"/>
        <w:ind w:firstLine="480"/>
        <w:jc w:val="both"/>
        <w:rPr>
          <w:rFonts w:hint="eastAsia" w:ascii="宋体" w:hAnsi="宋体" w:eastAsia="宋体" w:cs="宋体"/>
          <w:highlight w:val="none"/>
        </w:rPr>
      </w:pPr>
      <w:r>
        <w:rPr>
          <w:rFonts w:hint="eastAsia" w:ascii="宋体" w:hAnsi="宋体" w:eastAsia="宋体" w:cs="宋体"/>
          <w:color w:val="000000"/>
          <w:highlight w:val="none"/>
        </w:rPr>
        <w:t>被授权人身份证号码：</w:t>
      </w:r>
      <w:r>
        <w:rPr>
          <w:rFonts w:hint="eastAsia" w:ascii="宋体" w:hAnsi="宋体" w:eastAsia="宋体" w:cs="宋体"/>
          <w:color w:val="000000"/>
          <w:highlight w:val="none"/>
          <w:u w:val="single"/>
        </w:rPr>
        <w:t>      </w:t>
      </w:r>
    </w:p>
    <w:p w14:paraId="36B08B60">
      <w:pPr>
        <w:pStyle w:val="32"/>
        <w:keepNext w:val="0"/>
        <w:keepLines w:val="0"/>
        <w:pageBreakBefore w:val="0"/>
        <w:widowControl/>
        <w:tabs>
          <w:tab w:val="left" w:pos="360"/>
        </w:tabs>
        <w:spacing w:before="0" w:beforeAutospacing="0" w:after="0" w:afterAutospacing="0" w:line="500" w:lineRule="exact"/>
        <w:ind w:firstLine="480"/>
        <w:jc w:val="both"/>
        <w:rPr>
          <w:rFonts w:hint="eastAsia" w:ascii="宋体" w:hAnsi="宋体" w:eastAsia="宋体" w:cs="宋体"/>
          <w:highlight w:val="none"/>
        </w:rPr>
      </w:pPr>
      <w:r>
        <w:rPr>
          <w:rFonts w:hint="eastAsia" w:ascii="宋体" w:hAnsi="宋体" w:eastAsia="宋体" w:cs="宋体"/>
          <w:color w:val="000000"/>
          <w:highlight w:val="none"/>
        </w:rPr>
        <w:t>被授权人联系电话：（手机）</w:t>
      </w:r>
      <w:r>
        <w:rPr>
          <w:rFonts w:hint="eastAsia" w:ascii="宋体" w:hAnsi="宋体" w:eastAsia="宋体" w:cs="宋体"/>
          <w:color w:val="000000"/>
          <w:highlight w:val="none"/>
          <w:u w:val="single"/>
        </w:rPr>
        <w:t>       </w:t>
      </w:r>
    </w:p>
    <w:p w14:paraId="49222493">
      <w:pPr>
        <w:pStyle w:val="32"/>
        <w:keepNext w:val="0"/>
        <w:keepLines w:val="0"/>
        <w:pageBreakBefore w:val="0"/>
        <w:widowControl/>
        <w:tabs>
          <w:tab w:val="left" w:pos="360"/>
        </w:tabs>
        <w:spacing w:before="0" w:beforeAutospacing="0" w:after="0" w:afterAutospacing="0" w:line="500" w:lineRule="exact"/>
        <w:ind w:firstLine="480"/>
        <w:jc w:val="both"/>
        <w:rPr>
          <w:rFonts w:hint="eastAsia" w:ascii="宋体" w:hAnsi="宋体" w:eastAsia="宋体" w:cs="宋体"/>
          <w:color w:val="000000"/>
          <w:highlight w:val="none"/>
          <w:u w:val="single"/>
        </w:rPr>
      </w:pPr>
      <w:r>
        <w:rPr>
          <w:rFonts w:hint="eastAsia" w:ascii="宋体" w:hAnsi="宋体" w:eastAsia="宋体" w:cs="宋体"/>
          <w:color w:val="000000"/>
          <w:highlight w:val="none"/>
        </w:rPr>
        <w:t>授权单位名称</w:t>
      </w:r>
      <w:r>
        <w:rPr>
          <w:rFonts w:hint="eastAsia" w:ascii="宋体" w:hAnsi="宋体" w:eastAsia="宋体" w:cs="宋体"/>
          <w:color w:val="000000"/>
          <w:highlight w:val="none"/>
          <w:lang w:eastAsia="zh-CN"/>
        </w:rPr>
        <w:t>（</w:t>
      </w:r>
      <w:r>
        <w:rPr>
          <w:rFonts w:hint="eastAsia" w:ascii="宋体" w:hAnsi="宋体" w:eastAsia="宋体" w:cs="宋体"/>
          <w:color w:val="000000"/>
          <w:highlight w:val="none"/>
          <w:lang w:val="en-US" w:eastAsia="zh-CN"/>
        </w:rPr>
        <w:t>盖章</w:t>
      </w:r>
      <w:r>
        <w:rPr>
          <w:rFonts w:hint="eastAsia" w:ascii="宋体" w:hAnsi="宋体" w:eastAsia="宋体" w:cs="宋体"/>
          <w:color w:val="000000"/>
          <w:highlight w:val="none"/>
          <w:lang w:eastAsia="zh-CN"/>
        </w:rPr>
        <w:t>）</w:t>
      </w:r>
      <w:r>
        <w:rPr>
          <w:rFonts w:hint="eastAsia" w:ascii="宋体" w:hAnsi="宋体" w:eastAsia="宋体" w:cs="宋体"/>
          <w:color w:val="000000"/>
          <w:highlight w:val="none"/>
        </w:rPr>
        <w:t>：</w:t>
      </w:r>
      <w:r>
        <w:rPr>
          <w:rFonts w:hint="eastAsia" w:ascii="宋体" w:hAnsi="宋体" w:eastAsia="宋体" w:cs="宋体"/>
          <w:color w:val="000000"/>
          <w:highlight w:val="none"/>
          <w:u w:val="single"/>
        </w:rPr>
        <w:t>          </w:t>
      </w:r>
    </w:p>
    <w:p w14:paraId="12DFCA4A">
      <w:pPr>
        <w:pStyle w:val="32"/>
        <w:keepNext w:val="0"/>
        <w:keepLines w:val="0"/>
        <w:pageBreakBefore w:val="0"/>
        <w:widowControl/>
        <w:tabs>
          <w:tab w:val="left" w:pos="360"/>
        </w:tabs>
        <w:spacing w:before="0" w:beforeAutospacing="0" w:after="0" w:afterAutospacing="0" w:line="500" w:lineRule="exact"/>
        <w:ind w:firstLine="480"/>
        <w:jc w:val="both"/>
        <w:rPr>
          <w:rFonts w:hint="eastAsia" w:ascii="宋体" w:hAnsi="宋体" w:eastAsia="宋体" w:cs="宋体"/>
          <w:color w:val="000000"/>
          <w:highlight w:val="none"/>
          <w:u w:val="single"/>
        </w:rPr>
      </w:pPr>
      <w:r>
        <w:rPr>
          <w:rFonts w:hint="eastAsia" w:ascii="宋体" w:hAnsi="宋体" w:eastAsia="宋体" w:cs="宋体"/>
          <w:color w:val="000000"/>
          <w:highlight w:val="none"/>
        </w:rPr>
        <w:t>单位地址：</w:t>
      </w:r>
      <w:r>
        <w:rPr>
          <w:rFonts w:hint="eastAsia" w:ascii="宋体" w:hAnsi="宋体" w:eastAsia="宋体" w:cs="宋体"/>
          <w:color w:val="000000"/>
          <w:highlight w:val="none"/>
          <w:u w:val="single"/>
        </w:rPr>
        <w:t>                </w:t>
      </w:r>
    </w:p>
    <w:p w14:paraId="453E7DBB">
      <w:pPr>
        <w:pStyle w:val="32"/>
        <w:keepNext w:val="0"/>
        <w:keepLines w:val="0"/>
        <w:pageBreakBefore w:val="0"/>
        <w:spacing w:beforeAutospacing="0" w:afterAutospacing="0" w:line="500" w:lineRule="exact"/>
        <w:ind w:firstLine="480"/>
        <w:jc w:val="both"/>
        <w:rPr>
          <w:rFonts w:hint="eastAsia" w:ascii="宋体" w:hAnsi="宋体" w:eastAsia="宋体" w:cs="宋体"/>
          <w:highlight w:val="none"/>
        </w:rPr>
      </w:pPr>
      <w:r>
        <w:rPr>
          <w:rFonts w:hint="eastAsia" w:ascii="宋体" w:hAnsi="宋体" w:eastAsia="宋体" w:cs="宋体"/>
          <w:color w:val="000000"/>
          <w:highlight w:val="none"/>
        </w:rPr>
        <w:t>日期：</w:t>
      </w:r>
      <w:r>
        <w:rPr>
          <w:rFonts w:hint="eastAsia" w:ascii="宋体" w:hAnsi="宋体" w:eastAsia="宋体" w:cs="宋体"/>
          <w:color w:val="000000"/>
          <w:highlight w:val="none"/>
          <w:u w:val="single"/>
        </w:rPr>
        <w:t>                </w:t>
      </w:r>
    </w:p>
    <w:p w14:paraId="0106A724">
      <w:pPr>
        <w:pStyle w:val="32"/>
        <w:spacing w:beforeAutospacing="0" w:afterAutospacing="0"/>
        <w:jc w:val="both"/>
        <w:rPr>
          <w:rFonts w:hint="eastAsia" w:ascii="宋体" w:hAnsi="宋体" w:eastAsia="宋体" w:cs="宋体"/>
          <w:highlight w:val="none"/>
        </w:rPr>
      </w:pPr>
      <w:r>
        <w:rPr>
          <w:rFonts w:hint="eastAsia" w:ascii="宋体" w:hAnsi="宋体" w:eastAsia="宋体" w:cs="宋体"/>
          <w:highlight w:val="none"/>
        </w:rPr>
        <w:t> </w:t>
      </w:r>
    </w:p>
    <w:p w14:paraId="53FA4CEC">
      <w:pPr>
        <w:pStyle w:val="32"/>
        <w:keepNext/>
        <w:keepLines/>
        <w:spacing w:before="260" w:beforeAutospacing="0" w:after="260" w:afterAutospacing="0" w:line="415" w:lineRule="auto"/>
        <w:ind w:left="0" w:firstLine="0"/>
        <w:jc w:val="center"/>
        <w:rPr>
          <w:rFonts w:hint="eastAsia" w:ascii="宋体" w:hAnsi="宋体" w:eastAsia="宋体" w:cs="宋体"/>
          <w:highlight w:val="none"/>
        </w:rPr>
      </w:pPr>
      <w:r>
        <w:rPr>
          <w:rFonts w:hint="eastAsia" w:ascii="宋体" w:hAnsi="宋体" w:eastAsia="宋体" w:cs="宋体"/>
          <w:b/>
          <w:color w:val="000000"/>
          <w:highlight w:val="none"/>
        </w:rPr>
        <w:br w:type="page" w:clear="all"/>
      </w:r>
      <w:r>
        <w:rPr>
          <w:rFonts w:hint="eastAsia" w:ascii="宋体" w:hAnsi="宋体" w:eastAsia="宋体" w:cs="宋体"/>
          <w:b/>
          <w:color w:val="000000"/>
          <w:highlight w:val="none"/>
        </w:rPr>
        <w:t> </w:t>
      </w:r>
      <w:r>
        <w:rPr>
          <w:rFonts w:hint="eastAsia" w:ascii="宋体" w:hAnsi="宋体" w:eastAsia="宋体" w:cs="宋体"/>
          <w:b/>
          <w:i/>
          <w:color w:val="000000"/>
          <w:sz w:val="32"/>
          <w:szCs w:val="32"/>
          <w:highlight w:val="none"/>
          <w:u w:val="single"/>
        </w:rPr>
        <w:t>八、磋商响应函</w:t>
      </w:r>
    </w:p>
    <w:p w14:paraId="244186E1">
      <w:pPr>
        <w:pStyle w:val="32"/>
        <w:keepNext w:val="0"/>
        <w:keepLines w:val="0"/>
        <w:pageBreakBefore w:val="0"/>
        <w:widowControl w:val="0"/>
        <w:spacing w:beforeAutospacing="0" w:afterAutospacing="0" w:line="500" w:lineRule="exact"/>
        <w:ind w:left="0"/>
        <w:rPr>
          <w:rFonts w:hint="eastAsia" w:ascii="宋体" w:hAnsi="宋体" w:eastAsia="宋体" w:cs="宋体"/>
          <w:highlight w:val="none"/>
          <w:lang w:eastAsia="zh-CN"/>
        </w:rPr>
      </w:pPr>
      <w:r>
        <w:rPr>
          <w:rFonts w:hint="eastAsia" w:ascii="宋体" w:hAnsi="宋体" w:eastAsia="宋体" w:cs="宋体"/>
          <w:color w:val="000000"/>
          <w:highlight w:val="none"/>
        </w:rPr>
        <w:t>致：</w:t>
      </w:r>
      <w:r>
        <w:rPr>
          <w:rFonts w:hint="eastAsia" w:ascii="宋体" w:hAnsi="宋体" w:eastAsia="宋体" w:cs="宋体"/>
          <w:color w:val="000000"/>
          <w:highlight w:val="none"/>
          <w:lang w:eastAsia="zh-CN"/>
        </w:rPr>
        <w:t>（采购人）</w:t>
      </w:r>
    </w:p>
    <w:p w14:paraId="45D1143A">
      <w:pPr>
        <w:pStyle w:val="32"/>
        <w:keepNext w:val="0"/>
        <w:keepLines w:val="0"/>
        <w:pageBreakBefore w:val="0"/>
        <w:widowControl w:val="0"/>
        <w:spacing w:beforeAutospacing="0" w:afterAutospacing="0" w:line="500" w:lineRule="exact"/>
        <w:ind w:left="0" w:firstLine="480"/>
        <w:rPr>
          <w:rFonts w:hint="eastAsia" w:ascii="宋体" w:hAnsi="宋体" w:eastAsia="宋体" w:cs="宋体"/>
          <w:highlight w:val="none"/>
        </w:rPr>
      </w:pPr>
      <w:r>
        <w:rPr>
          <w:rFonts w:hint="eastAsia" w:ascii="宋体" w:hAnsi="宋体" w:eastAsia="宋体" w:cs="宋体"/>
          <w:color w:val="000000"/>
          <w:highlight w:val="none"/>
        </w:rPr>
        <w:t>根据贵方的JSZC-</w:t>
      </w:r>
      <w:r>
        <w:rPr>
          <w:rFonts w:hint="eastAsia" w:ascii="宋体" w:hAnsi="宋体" w:eastAsia="宋体" w:cs="宋体"/>
          <w:b/>
          <w:color w:val="000000"/>
          <w:sz w:val="36"/>
          <w:szCs w:val="36"/>
          <w:highlight w:val="none"/>
          <w:u w:val="single"/>
        </w:rPr>
        <w:t xml:space="preserve">    </w:t>
      </w:r>
      <w:r>
        <w:rPr>
          <w:rFonts w:hint="eastAsia" w:ascii="宋体" w:hAnsi="宋体" w:eastAsia="宋体" w:cs="宋体"/>
          <w:color w:val="000000"/>
          <w:highlight w:val="none"/>
        </w:rPr>
        <w:t>号磋商文件，正式授权下述签字人______(姓名)代表我方______________（供应商的名称），全权处理本次项目磋商的有关事宜。</w:t>
      </w:r>
    </w:p>
    <w:p w14:paraId="72B7503C">
      <w:pPr>
        <w:pStyle w:val="32"/>
        <w:keepNext w:val="0"/>
        <w:keepLines w:val="0"/>
        <w:pageBreakBefore w:val="0"/>
        <w:widowControl w:val="0"/>
        <w:spacing w:beforeAutospacing="0" w:afterAutospacing="0" w:line="500" w:lineRule="exact"/>
        <w:ind w:left="0" w:firstLine="480"/>
        <w:rPr>
          <w:rFonts w:hint="eastAsia" w:ascii="宋体" w:hAnsi="宋体" w:eastAsia="宋体" w:cs="宋体"/>
          <w:highlight w:val="none"/>
        </w:rPr>
      </w:pPr>
      <w:r>
        <w:rPr>
          <w:rFonts w:hint="eastAsia" w:ascii="宋体" w:hAnsi="宋体" w:eastAsia="宋体" w:cs="宋体"/>
          <w:color w:val="000000"/>
          <w:highlight w:val="none"/>
        </w:rPr>
        <w:t>据此函，__________签字人兹宣布同意如下：</w:t>
      </w:r>
    </w:p>
    <w:p w14:paraId="2329F53C">
      <w:pPr>
        <w:pStyle w:val="32"/>
        <w:keepNext w:val="0"/>
        <w:keepLines w:val="0"/>
        <w:pageBreakBefore w:val="0"/>
        <w:widowControl w:val="0"/>
        <w:spacing w:beforeAutospacing="0" w:afterAutospacing="0" w:line="500" w:lineRule="exact"/>
        <w:ind w:left="0" w:firstLine="480"/>
        <w:rPr>
          <w:rFonts w:hint="eastAsia" w:ascii="宋体" w:hAnsi="宋体" w:eastAsia="宋体" w:cs="宋体"/>
          <w:color w:val="000000"/>
          <w:highlight w:val="none"/>
        </w:rPr>
      </w:pPr>
      <w:r>
        <w:rPr>
          <w:rFonts w:hint="eastAsia" w:ascii="宋体" w:hAnsi="宋体" w:eastAsia="宋体" w:cs="宋体"/>
          <w:color w:val="000000"/>
          <w:highlight w:val="none"/>
        </w:rPr>
        <w:t>1. 根据你方</w:t>
      </w:r>
      <w:r>
        <w:rPr>
          <w:rFonts w:hint="eastAsia" w:ascii="宋体" w:hAnsi="宋体" w:eastAsia="宋体" w:cs="宋体"/>
          <w:color w:val="000000"/>
          <w:highlight w:val="none"/>
          <w:u w:val="single"/>
          <w:lang w:val="en-US" w:eastAsia="zh-CN"/>
        </w:rPr>
        <w:t xml:space="preserve">           </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(项目名称) (以下简称“本工程”)工程</w:t>
      </w:r>
      <w:r>
        <w:rPr>
          <w:rFonts w:hint="eastAsia" w:ascii="宋体" w:hAnsi="宋体" w:eastAsia="宋体" w:cs="宋体"/>
          <w:color w:val="000000"/>
          <w:highlight w:val="none"/>
          <w:lang w:eastAsia="zh-CN"/>
        </w:rPr>
        <w:t>磋商文件</w:t>
      </w:r>
      <w:r>
        <w:rPr>
          <w:rFonts w:hint="eastAsia" w:ascii="宋体" w:hAnsi="宋体" w:eastAsia="宋体" w:cs="宋体"/>
          <w:color w:val="000000"/>
          <w:highlight w:val="none"/>
        </w:rPr>
        <w:t>，遵照有关规定，经踏勘项目现场和研究上述</w:t>
      </w:r>
      <w:r>
        <w:rPr>
          <w:rFonts w:hint="eastAsia" w:ascii="宋体" w:hAnsi="宋体" w:eastAsia="宋体" w:cs="宋体"/>
          <w:color w:val="000000"/>
          <w:highlight w:val="none"/>
          <w:lang w:eastAsia="zh-CN"/>
        </w:rPr>
        <w:t>磋商文件</w:t>
      </w:r>
      <w:r>
        <w:rPr>
          <w:rFonts w:hint="eastAsia" w:ascii="宋体" w:hAnsi="宋体" w:eastAsia="宋体" w:cs="宋体"/>
          <w:color w:val="000000"/>
          <w:highlight w:val="none"/>
        </w:rPr>
        <w:t>的供应商须知、合同条款、图纸、工程建设标准和工程量清单及其他有关文件后，我方愿以人民币（大写）</w:t>
      </w:r>
      <w:r>
        <w:rPr>
          <w:rFonts w:hint="eastAsia" w:ascii="宋体" w:hAnsi="宋体" w:eastAsia="宋体" w:cs="宋体"/>
          <w:color w:val="000000"/>
          <w:highlight w:val="none"/>
          <w:u w:val="single"/>
          <w:lang w:val="en-US" w:eastAsia="zh-CN"/>
        </w:rPr>
        <w:t xml:space="preserve">          </w:t>
      </w:r>
      <w:r>
        <w:rPr>
          <w:rFonts w:hint="eastAsia" w:ascii="宋体" w:hAnsi="宋体" w:eastAsia="宋体" w:cs="宋体"/>
          <w:color w:val="000000"/>
          <w:highlight w:val="none"/>
        </w:rPr>
        <w:t xml:space="preserve"> （RMB￥</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u w:val="single"/>
          <w:lang w:val="en-US" w:eastAsia="zh-CN"/>
        </w:rPr>
        <w:t xml:space="preserve">      </w:t>
      </w:r>
      <w:r>
        <w:rPr>
          <w:rFonts w:hint="eastAsia" w:ascii="宋体" w:hAnsi="宋体" w:eastAsia="宋体" w:cs="宋体"/>
          <w:color w:val="000000"/>
          <w:highlight w:val="none"/>
        </w:rPr>
        <w:t>元）的报价并按上述图纸、合同条款、工程建设标准和工程量清单的条件要求承包上述工程的施工、竣工，并承担任何质量缺陷保修责任。我方保证按照合同约定的开工日期开始本工程的施工，并保证在</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u w:val="single"/>
          <w:lang w:val="en-US" w:eastAsia="zh-CN"/>
        </w:rPr>
        <w:t xml:space="preserve">  </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天(</w:t>
      </w:r>
      <w:r>
        <w:rPr>
          <w:rFonts w:hint="eastAsia" w:ascii="宋体" w:hAnsi="宋体" w:eastAsia="宋体" w:cs="宋体"/>
          <w:color w:val="000000"/>
          <w:highlight w:val="none"/>
          <w:lang w:eastAsia="zh-CN"/>
        </w:rPr>
        <w:t>日历天</w:t>
      </w:r>
      <w:r>
        <w:rPr>
          <w:rFonts w:hint="eastAsia" w:ascii="宋体" w:hAnsi="宋体" w:eastAsia="宋体" w:cs="宋体"/>
          <w:color w:val="000000"/>
          <w:highlight w:val="none"/>
        </w:rPr>
        <w:t>)内竣工。我方保证工程质量达到</w:t>
      </w:r>
      <w:r>
        <w:rPr>
          <w:rFonts w:hint="eastAsia" w:ascii="宋体" w:hAnsi="宋体" w:eastAsia="宋体" w:cs="宋体"/>
          <w:color w:val="000000"/>
          <w:highlight w:val="none"/>
          <w:u w:val="single"/>
        </w:rPr>
        <w:t>合格</w:t>
      </w:r>
      <w:r>
        <w:rPr>
          <w:rFonts w:hint="eastAsia" w:ascii="宋体" w:hAnsi="宋体" w:eastAsia="宋体" w:cs="宋体"/>
          <w:color w:val="000000"/>
          <w:highlight w:val="none"/>
        </w:rPr>
        <w:t>标准。</w:t>
      </w:r>
    </w:p>
    <w:p w14:paraId="5AEE5785">
      <w:pPr>
        <w:pStyle w:val="32"/>
        <w:keepNext w:val="0"/>
        <w:keepLines w:val="0"/>
        <w:pageBreakBefore w:val="0"/>
        <w:widowControl w:val="0"/>
        <w:spacing w:beforeAutospacing="0" w:afterAutospacing="0" w:line="500" w:lineRule="exact"/>
        <w:ind w:left="0" w:firstLine="480"/>
        <w:rPr>
          <w:rFonts w:hint="eastAsia" w:ascii="宋体" w:hAnsi="宋体" w:eastAsia="宋体" w:cs="宋体"/>
          <w:color w:val="000000"/>
          <w:highlight w:val="none"/>
        </w:rPr>
      </w:pPr>
      <w:r>
        <w:rPr>
          <w:rFonts w:hint="eastAsia" w:ascii="宋体" w:hAnsi="宋体" w:eastAsia="宋体" w:cs="宋体"/>
          <w:color w:val="000000"/>
          <w:highlight w:val="none"/>
        </w:rPr>
        <w:t>2.我们已详细审核全部</w:t>
      </w:r>
      <w:r>
        <w:rPr>
          <w:rFonts w:hint="eastAsia" w:ascii="宋体" w:hAnsi="宋体" w:eastAsia="宋体" w:cs="宋体"/>
          <w:color w:val="000000"/>
          <w:highlight w:val="none"/>
          <w:lang w:eastAsia="zh-CN"/>
        </w:rPr>
        <w:t>磋商文件</w:t>
      </w:r>
      <w:r>
        <w:rPr>
          <w:rFonts w:hint="eastAsia" w:ascii="宋体" w:hAnsi="宋体" w:eastAsia="宋体" w:cs="宋体"/>
          <w:color w:val="000000"/>
          <w:highlight w:val="none"/>
        </w:rPr>
        <w:t>及其有效补充文件，我们知道必须放弃提出含糊不清或误解问题的权利。</w:t>
      </w:r>
    </w:p>
    <w:p w14:paraId="0E4DAE26">
      <w:pPr>
        <w:pStyle w:val="32"/>
        <w:keepNext w:val="0"/>
        <w:keepLines w:val="0"/>
        <w:pageBreakBefore w:val="0"/>
        <w:widowControl w:val="0"/>
        <w:spacing w:beforeAutospacing="0" w:afterAutospacing="0" w:line="500" w:lineRule="exact"/>
        <w:ind w:left="0" w:firstLine="480"/>
        <w:rPr>
          <w:rFonts w:hint="eastAsia" w:ascii="宋体" w:hAnsi="宋体" w:eastAsia="宋体" w:cs="宋体"/>
          <w:color w:val="000000"/>
          <w:highlight w:val="none"/>
        </w:rPr>
      </w:pPr>
      <w:r>
        <w:rPr>
          <w:rFonts w:hint="eastAsia" w:ascii="宋体" w:hAnsi="宋体" w:eastAsia="宋体" w:cs="宋体"/>
          <w:color w:val="000000"/>
          <w:highlight w:val="none"/>
        </w:rPr>
        <w:t>3.我们同意从规定的开标日期起遵循本响应文件，并在规定的</w:t>
      </w:r>
      <w:r>
        <w:rPr>
          <w:rFonts w:hint="eastAsia" w:ascii="宋体" w:hAnsi="宋体" w:eastAsia="宋体" w:cs="宋体"/>
          <w:color w:val="000000"/>
          <w:highlight w:val="none"/>
          <w:lang w:eastAsia="zh-CN"/>
        </w:rPr>
        <w:t>磋商</w:t>
      </w:r>
      <w:r>
        <w:rPr>
          <w:rFonts w:hint="eastAsia" w:ascii="宋体" w:hAnsi="宋体" w:eastAsia="宋体" w:cs="宋体"/>
          <w:color w:val="000000"/>
          <w:highlight w:val="none"/>
        </w:rPr>
        <w:t>有效期期满之前均具有约束力。</w:t>
      </w:r>
    </w:p>
    <w:p w14:paraId="6164C498">
      <w:pPr>
        <w:pStyle w:val="32"/>
        <w:keepNext w:val="0"/>
        <w:keepLines w:val="0"/>
        <w:pageBreakBefore w:val="0"/>
        <w:widowControl w:val="0"/>
        <w:spacing w:beforeAutospacing="0" w:afterAutospacing="0" w:line="500" w:lineRule="exact"/>
        <w:ind w:left="0" w:firstLine="480"/>
        <w:rPr>
          <w:rFonts w:hint="eastAsia" w:ascii="宋体" w:hAnsi="宋体" w:eastAsia="宋体" w:cs="宋体"/>
          <w:color w:val="000000"/>
          <w:highlight w:val="none"/>
        </w:rPr>
      </w:pPr>
      <w:r>
        <w:rPr>
          <w:rFonts w:hint="eastAsia" w:ascii="宋体" w:hAnsi="宋体" w:eastAsia="宋体" w:cs="宋体"/>
          <w:color w:val="000000"/>
          <w:highlight w:val="none"/>
        </w:rPr>
        <w:t>4.同意向贵方提供贵方可能另外要求的与</w:t>
      </w:r>
      <w:r>
        <w:rPr>
          <w:rFonts w:hint="eastAsia" w:ascii="宋体" w:hAnsi="宋体" w:eastAsia="宋体" w:cs="宋体"/>
          <w:color w:val="000000"/>
          <w:highlight w:val="none"/>
          <w:lang w:eastAsia="zh-CN"/>
        </w:rPr>
        <w:t>磋商</w:t>
      </w:r>
      <w:r>
        <w:rPr>
          <w:rFonts w:hint="eastAsia" w:ascii="宋体" w:hAnsi="宋体" w:eastAsia="宋体" w:cs="宋体"/>
          <w:color w:val="000000"/>
          <w:highlight w:val="none"/>
        </w:rPr>
        <w:t>有关的任何证据或资料，并保证我方已提供和将要提供的文件是真实的、准确的。</w:t>
      </w:r>
    </w:p>
    <w:p w14:paraId="129B273D">
      <w:pPr>
        <w:pStyle w:val="32"/>
        <w:keepNext w:val="0"/>
        <w:keepLines w:val="0"/>
        <w:pageBreakBefore w:val="0"/>
        <w:widowControl w:val="0"/>
        <w:spacing w:beforeAutospacing="0" w:afterAutospacing="0" w:line="500" w:lineRule="exact"/>
        <w:ind w:left="0" w:firstLine="480"/>
        <w:rPr>
          <w:rFonts w:hint="eastAsia" w:ascii="宋体" w:hAnsi="宋体" w:eastAsia="宋体" w:cs="宋体"/>
          <w:color w:val="000000"/>
          <w:highlight w:val="none"/>
        </w:rPr>
      </w:pPr>
      <w:r>
        <w:rPr>
          <w:rFonts w:hint="eastAsia" w:ascii="宋体" w:hAnsi="宋体" w:eastAsia="宋体" w:cs="宋体"/>
          <w:color w:val="000000"/>
          <w:highlight w:val="none"/>
        </w:rPr>
        <w:t>5.一旦我方成交,我方将根据</w:t>
      </w:r>
      <w:r>
        <w:rPr>
          <w:rFonts w:hint="eastAsia" w:ascii="宋体" w:hAnsi="宋体" w:eastAsia="宋体" w:cs="宋体"/>
          <w:color w:val="000000"/>
          <w:highlight w:val="none"/>
          <w:lang w:eastAsia="zh-CN"/>
        </w:rPr>
        <w:t>磋商文件</w:t>
      </w:r>
      <w:r>
        <w:rPr>
          <w:rFonts w:hint="eastAsia" w:ascii="宋体" w:hAnsi="宋体" w:eastAsia="宋体" w:cs="宋体"/>
          <w:color w:val="000000"/>
          <w:highlight w:val="none"/>
        </w:rPr>
        <w:t>的规定，严格履行合同的责任和义务,并保证在</w:t>
      </w:r>
      <w:r>
        <w:rPr>
          <w:rFonts w:hint="eastAsia" w:ascii="宋体" w:hAnsi="宋体" w:eastAsia="宋体" w:cs="宋体"/>
          <w:color w:val="000000"/>
          <w:highlight w:val="none"/>
          <w:lang w:eastAsia="zh-CN"/>
        </w:rPr>
        <w:t>磋商文件</w:t>
      </w:r>
      <w:r>
        <w:rPr>
          <w:rFonts w:hint="eastAsia" w:ascii="宋体" w:hAnsi="宋体" w:eastAsia="宋体" w:cs="宋体"/>
          <w:color w:val="000000"/>
          <w:highlight w:val="none"/>
        </w:rPr>
        <w:t>规定的时间完成项目，交付买方验收、使用。</w:t>
      </w:r>
    </w:p>
    <w:p w14:paraId="077AA01A">
      <w:pPr>
        <w:pStyle w:val="32"/>
        <w:keepNext w:val="0"/>
        <w:keepLines w:val="0"/>
        <w:pageBreakBefore w:val="0"/>
        <w:widowControl w:val="0"/>
        <w:spacing w:beforeAutospacing="0" w:afterAutospacing="0" w:line="500" w:lineRule="exact"/>
        <w:ind w:left="0" w:firstLine="480"/>
        <w:rPr>
          <w:rFonts w:hint="eastAsia" w:ascii="宋体" w:hAnsi="宋体" w:eastAsia="宋体" w:cs="宋体"/>
          <w:color w:val="000000"/>
          <w:highlight w:val="none"/>
        </w:rPr>
      </w:pPr>
      <w:r>
        <w:rPr>
          <w:rFonts w:hint="eastAsia" w:ascii="宋体" w:hAnsi="宋体" w:eastAsia="宋体" w:cs="宋体"/>
          <w:color w:val="000000"/>
          <w:highlight w:val="none"/>
        </w:rPr>
        <w:t>6. 我单位拟派项目负责人（注册建造师）：</w:t>
      </w:r>
      <w:r>
        <w:rPr>
          <w:rFonts w:hint="eastAsia" w:ascii="宋体" w:hAnsi="宋体" w:eastAsia="宋体" w:cs="宋体"/>
          <w:color w:val="000000"/>
          <w:highlight w:val="none"/>
          <w:u w:val="single"/>
          <w:lang w:val="en-US" w:eastAsia="zh-CN"/>
        </w:rPr>
        <w:t xml:space="preserve">      </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(姓名)，资质等级：</w:t>
      </w:r>
      <w:r>
        <w:rPr>
          <w:rFonts w:hint="eastAsia" w:ascii="宋体" w:hAnsi="宋体" w:eastAsia="宋体" w:cs="宋体"/>
          <w:color w:val="000000"/>
          <w:highlight w:val="none"/>
          <w:u w:val="single"/>
          <w:lang w:val="en-US" w:eastAsia="zh-CN"/>
        </w:rPr>
        <w:t xml:space="preserve">   </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级，证号</w:t>
      </w:r>
      <w:r>
        <w:rPr>
          <w:rFonts w:hint="eastAsia" w:ascii="宋体" w:hAnsi="宋体" w:eastAsia="宋体" w:cs="宋体"/>
          <w:color w:val="000000"/>
          <w:highlight w:val="none"/>
          <w:u w:val="single"/>
          <w:lang w:val="en-US" w:eastAsia="zh-CN"/>
        </w:rPr>
        <w:t xml:space="preserve">       </w:t>
      </w:r>
      <w:r>
        <w:rPr>
          <w:rFonts w:hint="eastAsia" w:ascii="宋体" w:hAnsi="宋体" w:eastAsia="宋体" w:cs="宋体"/>
          <w:color w:val="000000"/>
          <w:highlight w:val="none"/>
        </w:rPr>
        <w:t xml:space="preserve"> 。项目负责人（注册建造师）主要业绩及信誉状况</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u w:val="single"/>
          <w:lang w:val="en-US" w:eastAsia="zh-CN"/>
        </w:rPr>
        <w:t xml:space="preserve">      </w:t>
      </w:r>
      <w:r>
        <w:rPr>
          <w:rFonts w:hint="eastAsia" w:ascii="宋体" w:hAnsi="宋体" w:eastAsia="宋体" w:cs="宋体"/>
          <w:color w:val="000000"/>
          <w:highlight w:val="none"/>
          <w:lang w:val="en-US" w:eastAsia="zh-CN"/>
        </w:rPr>
        <w:t xml:space="preserve"> </w:t>
      </w:r>
      <w:r>
        <w:rPr>
          <w:rFonts w:hint="eastAsia" w:ascii="宋体" w:hAnsi="宋体" w:eastAsia="宋体" w:cs="宋体"/>
          <w:color w:val="000000"/>
          <w:highlight w:val="none"/>
        </w:rPr>
        <w:t>。我方承诺中标的项目经理，不因任何情形而更换，且出勤率不少80%，如发生更换或出勤率少于80%，除接受招标文件约定的处罚外，自愿另行接受合同价2%的扣款。</w:t>
      </w:r>
    </w:p>
    <w:p w14:paraId="5F532F37">
      <w:pPr>
        <w:pStyle w:val="32"/>
        <w:keepNext w:val="0"/>
        <w:keepLines w:val="0"/>
        <w:pageBreakBefore w:val="0"/>
        <w:widowControl w:val="0"/>
        <w:spacing w:beforeAutospacing="0" w:afterAutospacing="0" w:line="500" w:lineRule="exact"/>
        <w:ind w:left="0" w:firstLine="480"/>
        <w:rPr>
          <w:rFonts w:hint="eastAsia" w:ascii="宋体" w:hAnsi="宋体" w:eastAsia="宋体" w:cs="宋体"/>
          <w:color w:val="000000"/>
          <w:highlight w:val="none"/>
        </w:rPr>
      </w:pPr>
      <w:r>
        <w:rPr>
          <w:rFonts w:hint="eastAsia" w:ascii="宋体" w:hAnsi="宋体" w:eastAsia="宋体" w:cs="宋体"/>
          <w:color w:val="000000"/>
          <w:highlight w:val="none"/>
        </w:rPr>
        <w:t>我方承诺用于本次</w:t>
      </w:r>
      <w:r>
        <w:rPr>
          <w:rFonts w:hint="eastAsia" w:ascii="宋体" w:hAnsi="宋体" w:eastAsia="宋体" w:cs="宋体"/>
          <w:color w:val="000000"/>
          <w:highlight w:val="none"/>
          <w:lang w:eastAsia="zh-CN"/>
        </w:rPr>
        <w:t>磋商</w:t>
      </w:r>
      <w:r>
        <w:rPr>
          <w:rFonts w:hint="eastAsia" w:ascii="宋体" w:hAnsi="宋体" w:eastAsia="宋体" w:cs="宋体"/>
          <w:color w:val="000000"/>
          <w:highlight w:val="none"/>
        </w:rPr>
        <w:t>的项目经理在本次</w:t>
      </w:r>
      <w:r>
        <w:rPr>
          <w:rFonts w:hint="eastAsia" w:ascii="宋体" w:hAnsi="宋体" w:eastAsia="宋体" w:cs="宋体"/>
          <w:color w:val="000000"/>
          <w:highlight w:val="none"/>
          <w:lang w:eastAsia="zh-CN"/>
        </w:rPr>
        <w:t>磋商</w:t>
      </w:r>
      <w:r>
        <w:rPr>
          <w:rFonts w:hint="eastAsia" w:ascii="宋体" w:hAnsi="宋体" w:eastAsia="宋体" w:cs="宋体"/>
          <w:color w:val="000000"/>
          <w:highlight w:val="none"/>
        </w:rPr>
        <w:t>截止前无在建工程，不存在在两个或者两个以上单位受聘或者执业情形。同时保证项目部人员均为本单位的正式职工，并确保均已按本招标文件约定的要求在本单位缴纳养老保险。如有投诉经查实，自愿接受以弄虚作假骗取中标进行处罚。</w:t>
      </w:r>
    </w:p>
    <w:p w14:paraId="2C3C2227">
      <w:pPr>
        <w:pStyle w:val="32"/>
        <w:keepNext w:val="0"/>
        <w:keepLines w:val="0"/>
        <w:pageBreakBefore w:val="0"/>
        <w:widowControl w:val="0"/>
        <w:spacing w:beforeAutospacing="0" w:afterAutospacing="0" w:line="500" w:lineRule="exact"/>
        <w:ind w:left="0" w:firstLine="480"/>
        <w:rPr>
          <w:rFonts w:hint="eastAsia" w:ascii="宋体" w:hAnsi="宋体" w:eastAsia="宋体" w:cs="宋体"/>
          <w:color w:val="000000"/>
          <w:highlight w:val="none"/>
        </w:rPr>
      </w:pPr>
      <w:r>
        <w:rPr>
          <w:rFonts w:hint="eastAsia" w:ascii="宋体" w:hAnsi="宋体" w:eastAsia="宋体" w:cs="宋体"/>
          <w:color w:val="000000"/>
          <w:highlight w:val="none"/>
        </w:rPr>
        <w:t>7.我方按竞争性</w:t>
      </w:r>
      <w:r>
        <w:rPr>
          <w:rFonts w:hint="eastAsia" w:ascii="宋体" w:hAnsi="宋体" w:eastAsia="宋体" w:cs="宋体"/>
          <w:color w:val="000000"/>
          <w:highlight w:val="none"/>
          <w:lang w:eastAsia="zh-CN"/>
        </w:rPr>
        <w:t>磋商文件</w:t>
      </w:r>
      <w:r>
        <w:rPr>
          <w:rFonts w:hint="eastAsia" w:ascii="宋体" w:hAnsi="宋体" w:eastAsia="宋体" w:cs="宋体"/>
          <w:color w:val="000000"/>
          <w:highlight w:val="none"/>
        </w:rPr>
        <w:t>规定的各项要求，向采购人提供所需货物、服务和工程。一旦我方被确认成交，我方将根据竞争性</w:t>
      </w:r>
      <w:r>
        <w:rPr>
          <w:rFonts w:hint="eastAsia" w:ascii="宋体" w:hAnsi="宋体" w:eastAsia="宋体" w:cs="宋体"/>
          <w:color w:val="000000"/>
          <w:highlight w:val="none"/>
          <w:lang w:eastAsia="zh-CN"/>
        </w:rPr>
        <w:t>磋商文件</w:t>
      </w:r>
      <w:r>
        <w:rPr>
          <w:rFonts w:hint="eastAsia" w:ascii="宋体" w:hAnsi="宋体" w:eastAsia="宋体" w:cs="宋体"/>
          <w:color w:val="000000"/>
          <w:highlight w:val="none"/>
        </w:rPr>
        <w:t>的规定，严格履行合同的责任和义务，并保证在竞争性</w:t>
      </w:r>
      <w:r>
        <w:rPr>
          <w:rFonts w:hint="eastAsia" w:ascii="宋体" w:hAnsi="宋体" w:eastAsia="宋体" w:cs="宋体"/>
          <w:color w:val="000000"/>
          <w:highlight w:val="none"/>
          <w:lang w:eastAsia="zh-CN"/>
        </w:rPr>
        <w:t>磋商文件</w:t>
      </w:r>
      <w:r>
        <w:rPr>
          <w:rFonts w:hint="eastAsia" w:ascii="宋体" w:hAnsi="宋体" w:eastAsia="宋体" w:cs="宋体"/>
          <w:color w:val="000000"/>
          <w:highlight w:val="none"/>
        </w:rPr>
        <w:t>规定的时间完成项目，交付采购人验收、使用。</w:t>
      </w:r>
    </w:p>
    <w:p w14:paraId="6E69B9B3">
      <w:pPr>
        <w:pStyle w:val="32"/>
        <w:keepNext w:val="0"/>
        <w:keepLines w:val="0"/>
        <w:pageBreakBefore w:val="0"/>
        <w:widowControl w:val="0"/>
        <w:spacing w:beforeAutospacing="0" w:afterAutospacing="0" w:line="500" w:lineRule="exact"/>
        <w:ind w:left="0" w:firstLine="480"/>
        <w:rPr>
          <w:rFonts w:hint="eastAsia" w:ascii="宋体" w:hAnsi="宋体" w:eastAsia="宋体" w:cs="宋体"/>
          <w:highlight w:val="none"/>
        </w:rPr>
      </w:pPr>
      <w:r>
        <w:rPr>
          <w:rFonts w:hint="eastAsia" w:ascii="宋体" w:hAnsi="宋体" w:eastAsia="宋体" w:cs="宋体"/>
          <w:color w:val="000000"/>
          <w:highlight w:val="none"/>
          <w:lang w:val="en-US" w:eastAsia="zh-CN"/>
        </w:rPr>
        <w:t>8</w:t>
      </w:r>
      <w:r>
        <w:rPr>
          <w:rFonts w:hint="eastAsia" w:ascii="宋体" w:hAnsi="宋体" w:eastAsia="宋体" w:cs="宋体"/>
          <w:color w:val="000000"/>
          <w:highlight w:val="none"/>
        </w:rPr>
        <w:t>.我方与本磋商有关的正式通讯地址为：</w:t>
      </w:r>
    </w:p>
    <w:p w14:paraId="341872BD">
      <w:pPr>
        <w:pStyle w:val="32"/>
        <w:keepNext w:val="0"/>
        <w:keepLines w:val="0"/>
        <w:pageBreakBefore w:val="0"/>
        <w:widowControl w:val="0"/>
        <w:spacing w:beforeAutospacing="0" w:afterAutospacing="0" w:line="500" w:lineRule="exact"/>
        <w:ind w:left="0" w:firstLine="480"/>
        <w:rPr>
          <w:rFonts w:hint="eastAsia" w:ascii="宋体" w:hAnsi="宋体" w:eastAsia="宋体" w:cs="宋体"/>
          <w:highlight w:val="none"/>
        </w:rPr>
      </w:pPr>
      <w:r>
        <w:rPr>
          <w:rFonts w:hint="eastAsia" w:ascii="宋体" w:hAnsi="宋体" w:eastAsia="宋体" w:cs="宋体"/>
          <w:color w:val="000000"/>
          <w:highlight w:val="none"/>
        </w:rPr>
        <w:t>地   址：</w:t>
      </w:r>
    </w:p>
    <w:p w14:paraId="46340139">
      <w:pPr>
        <w:pStyle w:val="32"/>
        <w:keepNext w:val="0"/>
        <w:keepLines w:val="0"/>
        <w:pageBreakBefore w:val="0"/>
        <w:widowControl w:val="0"/>
        <w:spacing w:beforeAutospacing="0" w:afterAutospacing="0" w:line="500" w:lineRule="exact"/>
        <w:ind w:left="0" w:firstLine="480"/>
        <w:rPr>
          <w:rFonts w:hint="eastAsia" w:ascii="宋体" w:hAnsi="宋体" w:eastAsia="宋体" w:cs="宋体"/>
          <w:highlight w:val="none"/>
        </w:rPr>
      </w:pPr>
      <w:r>
        <w:rPr>
          <w:rFonts w:hint="eastAsia" w:ascii="宋体" w:hAnsi="宋体" w:eastAsia="宋体" w:cs="宋体"/>
          <w:color w:val="000000"/>
          <w:highlight w:val="none"/>
        </w:rPr>
        <w:t>邮   编：</w:t>
      </w:r>
    </w:p>
    <w:p w14:paraId="39227CF1">
      <w:pPr>
        <w:pStyle w:val="32"/>
        <w:keepNext w:val="0"/>
        <w:keepLines w:val="0"/>
        <w:pageBreakBefore w:val="0"/>
        <w:widowControl w:val="0"/>
        <w:spacing w:beforeAutospacing="0" w:afterAutospacing="0" w:line="500" w:lineRule="exact"/>
        <w:ind w:left="0" w:firstLine="480"/>
        <w:rPr>
          <w:rFonts w:hint="eastAsia" w:ascii="宋体" w:hAnsi="宋体" w:eastAsia="宋体" w:cs="宋体"/>
          <w:highlight w:val="none"/>
        </w:rPr>
      </w:pPr>
      <w:r>
        <w:rPr>
          <w:rFonts w:hint="eastAsia" w:ascii="宋体" w:hAnsi="宋体" w:eastAsia="宋体" w:cs="宋体"/>
          <w:color w:val="000000"/>
          <w:highlight w:val="none"/>
        </w:rPr>
        <w:t>电   话：</w:t>
      </w:r>
    </w:p>
    <w:p w14:paraId="014E8394">
      <w:pPr>
        <w:pStyle w:val="32"/>
        <w:keepNext w:val="0"/>
        <w:keepLines w:val="0"/>
        <w:pageBreakBefore w:val="0"/>
        <w:widowControl w:val="0"/>
        <w:spacing w:beforeAutospacing="0" w:afterAutospacing="0" w:line="500" w:lineRule="exact"/>
        <w:ind w:left="0" w:firstLine="480"/>
        <w:rPr>
          <w:rFonts w:hint="eastAsia" w:ascii="宋体" w:hAnsi="宋体" w:eastAsia="宋体" w:cs="宋体"/>
          <w:highlight w:val="none"/>
        </w:rPr>
      </w:pPr>
      <w:r>
        <w:rPr>
          <w:rFonts w:hint="eastAsia" w:ascii="宋体" w:hAnsi="宋体" w:eastAsia="宋体" w:cs="宋体"/>
          <w:color w:val="000000"/>
          <w:highlight w:val="none"/>
        </w:rPr>
        <w:t>传   真：</w:t>
      </w:r>
    </w:p>
    <w:p w14:paraId="2F43458B">
      <w:pPr>
        <w:pStyle w:val="32"/>
        <w:keepNext w:val="0"/>
        <w:keepLines w:val="0"/>
        <w:pageBreakBefore w:val="0"/>
        <w:widowControl w:val="0"/>
        <w:spacing w:beforeAutospacing="0" w:afterAutospacing="0" w:line="500" w:lineRule="exact"/>
        <w:ind w:left="0" w:firstLine="480"/>
        <w:rPr>
          <w:rFonts w:hint="eastAsia" w:ascii="宋体" w:hAnsi="宋体" w:eastAsia="宋体" w:cs="宋体"/>
          <w:highlight w:val="none"/>
        </w:rPr>
      </w:pPr>
      <w:r>
        <w:rPr>
          <w:rFonts w:hint="eastAsia" w:ascii="宋体" w:hAnsi="宋体" w:eastAsia="宋体" w:cs="宋体"/>
          <w:color w:val="000000"/>
          <w:highlight w:val="none"/>
        </w:rPr>
        <w:t>供应商开户行：</w:t>
      </w:r>
    </w:p>
    <w:p w14:paraId="1A750152">
      <w:pPr>
        <w:pStyle w:val="32"/>
        <w:keepNext w:val="0"/>
        <w:keepLines w:val="0"/>
        <w:pageBreakBefore w:val="0"/>
        <w:widowControl w:val="0"/>
        <w:spacing w:beforeAutospacing="0" w:afterAutospacing="0" w:line="500" w:lineRule="exact"/>
        <w:ind w:left="0" w:firstLine="480"/>
        <w:rPr>
          <w:rFonts w:hint="eastAsia" w:ascii="宋体" w:hAnsi="宋体" w:eastAsia="宋体" w:cs="宋体"/>
          <w:highlight w:val="none"/>
        </w:rPr>
      </w:pPr>
      <w:r>
        <w:rPr>
          <w:rFonts w:hint="eastAsia" w:ascii="宋体" w:hAnsi="宋体" w:eastAsia="宋体" w:cs="宋体"/>
          <w:color w:val="000000"/>
          <w:highlight w:val="none"/>
        </w:rPr>
        <w:t>账 </w:t>
      </w:r>
      <w:r>
        <w:rPr>
          <w:rFonts w:hint="eastAsia" w:ascii="宋体" w:hAnsi="宋体" w:eastAsia="宋体" w:cs="宋体"/>
          <w:color w:val="000000"/>
          <w:highlight w:val="none"/>
          <w:lang w:val="en-US" w:eastAsia="zh-CN"/>
        </w:rPr>
        <w:t xml:space="preserve">  </w:t>
      </w:r>
      <w:r>
        <w:rPr>
          <w:rFonts w:hint="eastAsia" w:ascii="宋体" w:hAnsi="宋体" w:eastAsia="宋体" w:cs="宋体"/>
          <w:color w:val="000000"/>
          <w:highlight w:val="none"/>
        </w:rPr>
        <w:t xml:space="preserve"> 号： </w:t>
      </w:r>
    </w:p>
    <w:p w14:paraId="4B89633C">
      <w:pPr>
        <w:pStyle w:val="32"/>
        <w:keepNext w:val="0"/>
        <w:keepLines w:val="0"/>
        <w:pageBreakBefore w:val="0"/>
        <w:widowControl w:val="0"/>
        <w:spacing w:beforeAutospacing="0" w:afterAutospacing="0" w:line="500" w:lineRule="exact"/>
        <w:ind w:left="0" w:firstLine="480"/>
        <w:rPr>
          <w:rFonts w:hint="eastAsia" w:ascii="宋体" w:hAnsi="宋体" w:eastAsia="宋体" w:cs="宋体"/>
          <w:highlight w:val="none"/>
        </w:rPr>
      </w:pPr>
      <w:r>
        <w:rPr>
          <w:rFonts w:hint="eastAsia" w:ascii="宋体" w:hAnsi="宋体" w:eastAsia="宋体" w:cs="宋体"/>
          <w:color w:val="000000"/>
          <w:highlight w:val="none"/>
        </w:rPr>
        <w:t>日   期：________年____月____日</w:t>
      </w:r>
    </w:p>
    <w:p w14:paraId="34BB89AC">
      <w:pPr>
        <w:pStyle w:val="32"/>
        <w:spacing w:beforeAutospacing="0" w:afterAutospacing="0" w:line="0" w:lineRule="atLeast"/>
        <w:ind w:firstLine="240"/>
        <w:jc w:val="center"/>
        <w:rPr>
          <w:rFonts w:hint="eastAsia" w:ascii="宋体" w:hAnsi="宋体" w:eastAsia="宋体" w:cs="宋体"/>
          <w:highlight w:val="none"/>
        </w:rPr>
      </w:pPr>
      <w:r>
        <w:rPr>
          <w:rFonts w:hint="eastAsia" w:ascii="宋体" w:hAnsi="宋体" w:eastAsia="宋体" w:cs="宋体"/>
          <w:highlight w:val="none"/>
        </w:rPr>
        <w:t> </w:t>
      </w:r>
    </w:p>
    <w:p w14:paraId="7B3B1A58">
      <w:pPr>
        <w:pStyle w:val="32"/>
        <w:spacing w:beforeAutospacing="0" w:afterAutospacing="0" w:line="0" w:lineRule="atLeast"/>
        <w:ind w:firstLine="240"/>
        <w:jc w:val="center"/>
        <w:rPr>
          <w:rFonts w:hint="eastAsia" w:ascii="宋体" w:hAnsi="宋体" w:eastAsia="宋体" w:cs="宋体"/>
          <w:highlight w:val="none"/>
        </w:rPr>
      </w:pPr>
    </w:p>
    <w:p w14:paraId="08E0616B">
      <w:pPr>
        <w:pStyle w:val="32"/>
        <w:spacing w:beforeAutospacing="0" w:afterAutospacing="0" w:line="0" w:lineRule="atLeast"/>
        <w:ind w:firstLine="240"/>
        <w:jc w:val="center"/>
        <w:rPr>
          <w:rFonts w:hint="eastAsia" w:ascii="宋体" w:hAnsi="宋体" w:eastAsia="宋体" w:cs="宋体"/>
          <w:highlight w:val="none"/>
        </w:rPr>
      </w:pPr>
    </w:p>
    <w:p w14:paraId="1126C971">
      <w:pPr>
        <w:pStyle w:val="32"/>
        <w:spacing w:beforeAutospacing="0" w:afterAutospacing="0" w:line="0" w:lineRule="atLeast"/>
        <w:ind w:firstLine="240"/>
        <w:jc w:val="center"/>
        <w:rPr>
          <w:rFonts w:hint="eastAsia" w:ascii="宋体" w:hAnsi="宋体" w:eastAsia="宋体" w:cs="宋体"/>
          <w:highlight w:val="none"/>
        </w:rPr>
      </w:pPr>
    </w:p>
    <w:p w14:paraId="0FC39E9E">
      <w:pPr>
        <w:pStyle w:val="32"/>
        <w:spacing w:beforeAutospacing="0" w:afterAutospacing="0" w:line="0" w:lineRule="atLeast"/>
        <w:ind w:firstLine="240"/>
        <w:jc w:val="center"/>
        <w:rPr>
          <w:rFonts w:hint="eastAsia" w:ascii="宋体" w:hAnsi="宋体" w:eastAsia="宋体" w:cs="宋体"/>
          <w:highlight w:val="none"/>
        </w:rPr>
      </w:pPr>
    </w:p>
    <w:p w14:paraId="26A40B9B">
      <w:pPr>
        <w:pStyle w:val="32"/>
        <w:spacing w:beforeAutospacing="0" w:afterAutospacing="0" w:line="0" w:lineRule="atLeast"/>
        <w:ind w:firstLine="240"/>
        <w:jc w:val="center"/>
        <w:rPr>
          <w:rFonts w:hint="eastAsia" w:ascii="宋体" w:hAnsi="宋体" w:eastAsia="宋体" w:cs="宋体"/>
          <w:highlight w:val="none"/>
        </w:rPr>
      </w:pPr>
    </w:p>
    <w:p w14:paraId="24371B88">
      <w:pPr>
        <w:pStyle w:val="32"/>
        <w:spacing w:beforeAutospacing="0" w:afterAutospacing="0" w:line="0" w:lineRule="atLeast"/>
        <w:ind w:firstLine="240"/>
        <w:jc w:val="center"/>
        <w:rPr>
          <w:rFonts w:hint="eastAsia" w:ascii="宋体" w:hAnsi="宋体" w:eastAsia="宋体" w:cs="宋体"/>
          <w:highlight w:val="none"/>
        </w:rPr>
      </w:pPr>
    </w:p>
    <w:p w14:paraId="027C3127">
      <w:pPr>
        <w:pStyle w:val="32"/>
        <w:spacing w:beforeAutospacing="0" w:afterAutospacing="0" w:line="0" w:lineRule="atLeast"/>
        <w:ind w:firstLine="240"/>
        <w:jc w:val="center"/>
        <w:rPr>
          <w:rFonts w:hint="eastAsia" w:ascii="宋体" w:hAnsi="宋体" w:eastAsia="宋体" w:cs="宋体"/>
          <w:highlight w:val="none"/>
        </w:rPr>
      </w:pPr>
    </w:p>
    <w:p w14:paraId="2FF5DC42">
      <w:pPr>
        <w:pStyle w:val="32"/>
        <w:spacing w:beforeAutospacing="0" w:afterAutospacing="0" w:line="0" w:lineRule="atLeast"/>
        <w:ind w:firstLine="240"/>
        <w:jc w:val="center"/>
        <w:rPr>
          <w:rFonts w:hint="eastAsia" w:ascii="宋体" w:hAnsi="宋体" w:eastAsia="宋体" w:cs="宋体"/>
          <w:highlight w:val="none"/>
        </w:rPr>
      </w:pPr>
    </w:p>
    <w:p w14:paraId="57A39A5D">
      <w:pPr>
        <w:pStyle w:val="32"/>
        <w:spacing w:beforeAutospacing="0" w:afterAutospacing="0" w:line="0" w:lineRule="atLeast"/>
        <w:ind w:firstLine="240"/>
        <w:jc w:val="center"/>
        <w:rPr>
          <w:rFonts w:hint="eastAsia" w:ascii="宋体" w:hAnsi="宋体" w:eastAsia="宋体" w:cs="宋体"/>
          <w:highlight w:val="none"/>
        </w:rPr>
      </w:pPr>
    </w:p>
    <w:p w14:paraId="7F60F509">
      <w:pPr>
        <w:pStyle w:val="32"/>
        <w:spacing w:beforeAutospacing="0" w:afterAutospacing="0" w:line="0" w:lineRule="atLeast"/>
        <w:ind w:firstLine="240"/>
        <w:jc w:val="center"/>
        <w:rPr>
          <w:rFonts w:hint="eastAsia" w:ascii="宋体" w:hAnsi="宋体" w:eastAsia="宋体" w:cs="宋体"/>
          <w:highlight w:val="none"/>
        </w:rPr>
      </w:pPr>
    </w:p>
    <w:p w14:paraId="443A3D73">
      <w:pPr>
        <w:pStyle w:val="32"/>
        <w:spacing w:beforeAutospacing="0" w:afterAutospacing="0" w:line="0" w:lineRule="atLeast"/>
        <w:ind w:firstLine="240"/>
        <w:jc w:val="center"/>
        <w:rPr>
          <w:rFonts w:hint="eastAsia" w:ascii="宋体" w:hAnsi="宋体" w:eastAsia="宋体" w:cs="宋体"/>
          <w:highlight w:val="none"/>
        </w:rPr>
      </w:pPr>
    </w:p>
    <w:p w14:paraId="475E5337">
      <w:pPr>
        <w:pStyle w:val="32"/>
        <w:spacing w:beforeAutospacing="0" w:afterAutospacing="0" w:line="0" w:lineRule="atLeast"/>
        <w:ind w:firstLine="240"/>
        <w:jc w:val="center"/>
        <w:rPr>
          <w:rFonts w:hint="eastAsia" w:ascii="宋体" w:hAnsi="宋体" w:eastAsia="宋体" w:cs="宋体"/>
          <w:highlight w:val="none"/>
        </w:rPr>
      </w:pPr>
    </w:p>
    <w:p w14:paraId="15844410">
      <w:pPr>
        <w:pStyle w:val="32"/>
        <w:spacing w:beforeAutospacing="0" w:afterAutospacing="0" w:line="0" w:lineRule="atLeast"/>
        <w:ind w:firstLine="240"/>
        <w:jc w:val="center"/>
        <w:rPr>
          <w:rFonts w:hint="eastAsia" w:ascii="宋体" w:hAnsi="宋体" w:eastAsia="宋体" w:cs="宋体"/>
          <w:highlight w:val="none"/>
        </w:rPr>
      </w:pPr>
    </w:p>
    <w:p w14:paraId="1E2D35B4">
      <w:pPr>
        <w:pStyle w:val="32"/>
        <w:spacing w:beforeAutospacing="0" w:afterAutospacing="0" w:line="0" w:lineRule="atLeast"/>
        <w:ind w:firstLine="240"/>
        <w:jc w:val="center"/>
        <w:rPr>
          <w:rFonts w:hint="eastAsia" w:ascii="宋体" w:hAnsi="宋体" w:eastAsia="宋体" w:cs="宋体"/>
          <w:highlight w:val="none"/>
        </w:rPr>
      </w:pPr>
    </w:p>
    <w:p w14:paraId="7F6511CC">
      <w:pPr>
        <w:pStyle w:val="32"/>
        <w:spacing w:beforeAutospacing="0" w:afterAutospacing="0" w:line="0" w:lineRule="atLeast"/>
        <w:ind w:firstLine="240"/>
        <w:jc w:val="center"/>
        <w:rPr>
          <w:rFonts w:hint="eastAsia" w:ascii="宋体" w:hAnsi="宋体" w:eastAsia="宋体" w:cs="宋体"/>
          <w:highlight w:val="none"/>
        </w:rPr>
      </w:pPr>
    </w:p>
    <w:p w14:paraId="39014217">
      <w:pPr>
        <w:pStyle w:val="32"/>
        <w:spacing w:beforeAutospacing="0" w:afterAutospacing="0" w:line="0" w:lineRule="atLeast"/>
        <w:ind w:firstLine="240"/>
        <w:jc w:val="center"/>
        <w:rPr>
          <w:rFonts w:hint="eastAsia" w:ascii="宋体" w:hAnsi="宋体" w:eastAsia="宋体" w:cs="宋体"/>
          <w:highlight w:val="none"/>
        </w:rPr>
      </w:pPr>
    </w:p>
    <w:p w14:paraId="58CAD6E0">
      <w:pPr>
        <w:pStyle w:val="32"/>
        <w:spacing w:beforeAutospacing="0" w:afterAutospacing="0" w:line="0" w:lineRule="atLeast"/>
        <w:ind w:firstLine="240"/>
        <w:jc w:val="center"/>
        <w:rPr>
          <w:rFonts w:hint="eastAsia" w:ascii="宋体" w:hAnsi="宋体" w:eastAsia="宋体" w:cs="宋体"/>
          <w:highlight w:val="none"/>
        </w:rPr>
      </w:pPr>
    </w:p>
    <w:p w14:paraId="67C2DBED">
      <w:pPr>
        <w:pStyle w:val="32"/>
        <w:spacing w:beforeAutospacing="0" w:afterAutospacing="0" w:line="0" w:lineRule="atLeast"/>
        <w:jc w:val="center"/>
        <w:rPr>
          <w:rFonts w:hint="eastAsia" w:ascii="宋体" w:hAnsi="宋体" w:eastAsia="宋体" w:cs="宋体"/>
          <w:sz w:val="30"/>
          <w:szCs w:val="30"/>
          <w:highlight w:val="none"/>
        </w:rPr>
      </w:pPr>
      <w:r>
        <w:rPr>
          <w:rFonts w:hint="eastAsia" w:ascii="宋体" w:hAnsi="宋体" w:eastAsia="宋体" w:cs="宋体"/>
          <w:b/>
          <w:color w:val="000000"/>
          <w:sz w:val="32"/>
          <w:szCs w:val="32"/>
          <w:highlight w:val="none"/>
        </w:rPr>
        <w:t>九、</w:t>
      </w:r>
      <w:r>
        <w:rPr>
          <w:rFonts w:hint="eastAsia" w:cs="宋体"/>
          <w:b/>
          <w:color w:val="000000"/>
          <w:sz w:val="32"/>
          <w:szCs w:val="32"/>
          <w:highlight w:val="none"/>
          <w:lang w:eastAsia="zh-CN"/>
        </w:rPr>
        <w:t>中小</w:t>
      </w:r>
      <w:r>
        <w:rPr>
          <w:rFonts w:hint="eastAsia" w:ascii="宋体" w:hAnsi="宋体" w:eastAsia="宋体" w:cs="宋体"/>
          <w:b/>
          <w:color w:val="000000"/>
          <w:sz w:val="32"/>
          <w:szCs w:val="32"/>
          <w:highlight w:val="none"/>
        </w:rPr>
        <w:t>企业声明函（</w:t>
      </w:r>
      <w:r>
        <w:rPr>
          <w:rFonts w:hint="eastAsia" w:ascii="宋体" w:hAnsi="宋体" w:eastAsia="宋体" w:cs="宋体"/>
          <w:b/>
          <w:color w:val="000000"/>
          <w:sz w:val="32"/>
          <w:szCs w:val="32"/>
          <w:highlight w:val="none"/>
          <w:lang w:eastAsia="zh-CN"/>
        </w:rPr>
        <w:t>工程</w:t>
      </w:r>
      <w:r>
        <w:rPr>
          <w:rFonts w:hint="eastAsia" w:ascii="宋体" w:hAnsi="宋体" w:eastAsia="宋体" w:cs="宋体"/>
          <w:b/>
          <w:color w:val="000000"/>
          <w:sz w:val="32"/>
          <w:szCs w:val="32"/>
          <w:highlight w:val="none"/>
        </w:rPr>
        <w:t>）</w:t>
      </w:r>
    </w:p>
    <w:p w14:paraId="71EAFA80">
      <w:pPr>
        <w:pStyle w:val="32"/>
        <w:keepNext w:val="0"/>
        <w:keepLines w:val="0"/>
        <w:pageBreakBefore w:val="0"/>
        <w:widowControl w:val="0"/>
        <w:spacing w:beforeAutospacing="0" w:afterAutospacing="0" w:line="460" w:lineRule="exact"/>
        <w:ind w:firstLine="480"/>
        <w:jc w:val="both"/>
        <w:rPr>
          <w:highlight w:val="none"/>
        </w:rPr>
      </w:pPr>
      <w:r>
        <w:rPr>
          <w:rFonts w:hint="eastAsia" w:ascii="宋体" w:hAnsi="宋体" w:eastAsia="宋体" w:cs="宋体"/>
          <w:color w:val="000000"/>
          <w:highlight w:val="none"/>
        </w:rPr>
        <w:t>本公司（联合体）郑重声明，根据《政府采购促进中小企业发展管理办法》(财库[2020]46号)的规定，本公司（联合体）参加</w:t>
      </w:r>
      <w:r>
        <w:rPr>
          <w:rFonts w:hint="eastAsia" w:ascii="宋体" w:hAnsi="宋体" w:eastAsia="宋体" w:cs="宋体"/>
          <w:color w:val="000000"/>
          <w:highlight w:val="none"/>
          <w:u w:val="single"/>
        </w:rPr>
        <w:t>（单位名称）</w:t>
      </w:r>
      <w:r>
        <w:rPr>
          <w:rFonts w:hint="eastAsia" w:ascii="宋体" w:hAnsi="宋体" w:eastAsia="宋体" w:cs="宋体"/>
          <w:color w:val="000000"/>
          <w:highlight w:val="none"/>
        </w:rPr>
        <w:t>采购编号为</w:t>
      </w:r>
      <w:r>
        <w:rPr>
          <w:rFonts w:hint="eastAsia" w:ascii="宋体" w:hAnsi="宋体" w:eastAsia="宋体" w:cs="宋体"/>
          <w:color w:val="000000"/>
          <w:highlight w:val="none"/>
          <w:u w:val="single"/>
        </w:rPr>
        <w:t>***</w:t>
      </w:r>
      <w:r>
        <w:rPr>
          <w:rFonts w:hint="eastAsia" w:ascii="宋体" w:hAnsi="宋体" w:eastAsia="宋体" w:cs="宋体"/>
          <w:color w:val="000000"/>
          <w:highlight w:val="none"/>
        </w:rPr>
        <w:t>，</w:t>
      </w:r>
      <w:r>
        <w:rPr>
          <w:rFonts w:hint="eastAsia" w:ascii="宋体" w:hAnsi="宋体" w:eastAsia="宋体" w:cs="宋体"/>
          <w:color w:val="000000"/>
          <w:highlight w:val="none"/>
          <w:u w:val="single"/>
        </w:rPr>
        <w:t>（项目名称）</w:t>
      </w:r>
      <w:r>
        <w:rPr>
          <w:rFonts w:hint="eastAsia" w:ascii="宋体" w:hAnsi="宋体" w:eastAsia="宋体" w:cs="宋体"/>
          <w:color w:val="000000"/>
          <w:highlight w:val="none"/>
        </w:rPr>
        <w:t>的采购活动，</w:t>
      </w:r>
      <w:r>
        <w:rPr>
          <w:rFonts w:hint="eastAsia" w:ascii="宋体" w:hAnsi="宋体" w:eastAsia="宋体" w:cs="宋体"/>
          <w:color w:val="000000"/>
          <w:highlight w:val="none"/>
          <w:lang w:eastAsia="zh-CN"/>
        </w:rPr>
        <w:t>工程</w:t>
      </w:r>
      <w:r>
        <w:rPr>
          <w:rFonts w:hint="eastAsia" w:ascii="宋体" w:hAnsi="宋体" w:eastAsia="宋体" w:cs="宋体"/>
          <w:color w:val="000000"/>
          <w:highlight w:val="none"/>
        </w:rPr>
        <w:t>全部由符合政策的</w:t>
      </w:r>
      <w:r>
        <w:rPr>
          <w:rFonts w:hint="eastAsia" w:cs="宋体"/>
          <w:color w:val="000000"/>
          <w:highlight w:val="none"/>
          <w:lang w:eastAsia="zh-CN"/>
        </w:rPr>
        <w:t>中</w:t>
      </w:r>
      <w:r>
        <w:rPr>
          <w:rFonts w:hint="eastAsia" w:ascii="宋体" w:hAnsi="宋体" w:eastAsia="宋体" w:cs="宋体"/>
          <w:color w:val="000000"/>
          <w:highlight w:val="none"/>
        </w:rPr>
        <w:t>小微企业承接。根据《工业和信息化部、国家统计局、国家发展和改革委员会、财政部关于印发中小企业划型标准规定的通知》(工信部联企业[2011]300号)的规定，相关企业（含联合体中的</w:t>
      </w:r>
      <w:r>
        <w:rPr>
          <w:rFonts w:hint="eastAsia" w:cs="宋体"/>
          <w:color w:val="000000"/>
          <w:highlight w:val="none"/>
          <w:lang w:eastAsia="zh-CN"/>
        </w:rPr>
        <w:t>中</w:t>
      </w:r>
      <w:r>
        <w:rPr>
          <w:rFonts w:hint="eastAsia" w:ascii="宋体" w:hAnsi="宋体" w:eastAsia="宋体" w:cs="宋体"/>
          <w:color w:val="000000"/>
          <w:highlight w:val="none"/>
        </w:rPr>
        <w:t>小企业、签订分包意向协议的</w:t>
      </w:r>
      <w:r>
        <w:rPr>
          <w:rFonts w:hint="eastAsia" w:cs="宋体"/>
          <w:color w:val="000000"/>
          <w:highlight w:val="none"/>
          <w:lang w:eastAsia="zh-CN"/>
        </w:rPr>
        <w:t>中</w:t>
      </w:r>
      <w:r>
        <w:rPr>
          <w:rFonts w:hint="eastAsia" w:ascii="宋体" w:hAnsi="宋体" w:eastAsia="宋体" w:cs="宋体"/>
          <w:color w:val="000000"/>
          <w:highlight w:val="none"/>
        </w:rPr>
        <w:t>小企业）的具体情况如下：</w:t>
      </w:r>
    </w:p>
    <w:p w14:paraId="36DD95DE">
      <w:pPr>
        <w:pStyle w:val="32"/>
        <w:keepNext w:val="0"/>
        <w:keepLines w:val="0"/>
        <w:pageBreakBefore w:val="0"/>
        <w:widowControl w:val="0"/>
        <w:spacing w:beforeAutospacing="0" w:afterAutospacing="0" w:line="460" w:lineRule="exact"/>
        <w:ind w:firstLine="480"/>
        <w:jc w:val="both"/>
        <w:rPr>
          <w:highlight w:val="none"/>
        </w:rPr>
      </w:pPr>
      <w:r>
        <w:rPr>
          <w:rFonts w:hint="eastAsia" w:ascii="宋体" w:hAnsi="宋体" w:eastAsia="宋体" w:cs="宋体"/>
          <w:color w:val="000000"/>
          <w:highlight w:val="none"/>
        </w:rPr>
        <w:t>1.</w:t>
      </w:r>
      <w:r>
        <w:rPr>
          <w:rFonts w:hint="eastAsia" w:ascii="宋体" w:hAnsi="宋体" w:eastAsia="宋体" w:cs="宋体"/>
          <w:color w:val="000000"/>
          <w:highlight w:val="none"/>
          <w:u w:val="single"/>
        </w:rPr>
        <w:t>（标的名称）</w:t>
      </w:r>
      <w:r>
        <w:rPr>
          <w:rFonts w:hint="eastAsia" w:ascii="宋体" w:hAnsi="宋体" w:eastAsia="宋体" w:cs="宋体"/>
          <w:i/>
          <w:color w:val="000000"/>
          <w:highlight w:val="none"/>
        </w:rPr>
        <w:t>，</w:t>
      </w:r>
      <w:r>
        <w:rPr>
          <w:rFonts w:hint="eastAsia" w:ascii="宋体" w:hAnsi="宋体" w:eastAsia="宋体" w:cs="宋体"/>
          <w:color w:val="000000"/>
          <w:highlight w:val="none"/>
        </w:rPr>
        <w:t>属于</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行业；承接企业为</w:t>
      </w:r>
      <w:r>
        <w:rPr>
          <w:rFonts w:hint="eastAsia" w:ascii="宋体" w:hAnsi="宋体" w:eastAsia="宋体" w:cs="宋体"/>
          <w:color w:val="000000"/>
          <w:highlight w:val="none"/>
          <w:u w:val="single"/>
        </w:rPr>
        <w:t>（企业名称）</w:t>
      </w:r>
      <w:r>
        <w:rPr>
          <w:rFonts w:hint="eastAsia" w:ascii="宋体" w:hAnsi="宋体" w:eastAsia="宋体" w:cs="宋体"/>
          <w:color w:val="000000"/>
          <w:highlight w:val="none"/>
        </w:rPr>
        <w:t>，从业人员</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人，营业收入为</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万元，资产总额为</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万元</w:t>
      </w:r>
      <w:r>
        <w:rPr>
          <w:rFonts w:hint="eastAsia" w:ascii="宋体" w:hAnsi="宋体" w:eastAsia="宋体" w:cs="宋体"/>
          <w:color w:val="000000"/>
          <w:highlight w:val="none"/>
          <w:vertAlign w:val="superscript"/>
        </w:rPr>
        <w:t>1</w:t>
      </w:r>
      <w:r>
        <w:rPr>
          <w:rFonts w:hint="eastAsia" w:ascii="宋体" w:hAnsi="宋体" w:eastAsia="宋体" w:cs="宋体"/>
          <w:color w:val="000000"/>
          <w:highlight w:val="none"/>
        </w:rPr>
        <w:t>，属于</w:t>
      </w:r>
      <w:r>
        <w:rPr>
          <w:rFonts w:hint="eastAsia"/>
          <w:color w:val="auto"/>
          <w:sz w:val="24"/>
          <w:highlight w:val="none"/>
        </w:rPr>
        <w:t>（</w:t>
      </w:r>
      <w:r>
        <w:rPr>
          <w:rFonts w:hint="eastAsia"/>
          <w:i/>
          <w:iCs/>
          <w:color w:val="auto"/>
          <w:sz w:val="24"/>
          <w:highlight w:val="none"/>
          <w:u w:val="single"/>
        </w:rPr>
        <w:t>中型企业、小型企业、微型企业</w:t>
      </w:r>
      <w:r>
        <w:rPr>
          <w:rFonts w:hint="eastAsia"/>
          <w:color w:val="auto"/>
          <w:sz w:val="24"/>
          <w:highlight w:val="none"/>
        </w:rPr>
        <w:t>）</w:t>
      </w:r>
      <w:r>
        <w:rPr>
          <w:rFonts w:hint="eastAsia" w:ascii="宋体" w:hAnsi="宋体" w:eastAsia="宋体" w:cs="宋体"/>
          <w:color w:val="000000"/>
          <w:highlight w:val="none"/>
          <w:u w:val="none"/>
        </w:rPr>
        <w:t>；</w:t>
      </w:r>
    </w:p>
    <w:p w14:paraId="646B8C99">
      <w:pPr>
        <w:pStyle w:val="32"/>
        <w:keepNext w:val="0"/>
        <w:keepLines w:val="0"/>
        <w:pageBreakBefore w:val="0"/>
        <w:widowControl w:val="0"/>
        <w:spacing w:beforeAutospacing="0" w:afterAutospacing="0" w:line="460" w:lineRule="exact"/>
        <w:ind w:firstLine="480"/>
        <w:jc w:val="both"/>
        <w:rPr>
          <w:highlight w:val="none"/>
        </w:rPr>
      </w:pPr>
      <w:r>
        <w:rPr>
          <w:rFonts w:hint="eastAsia" w:ascii="宋体" w:hAnsi="宋体" w:eastAsia="宋体" w:cs="宋体"/>
          <w:color w:val="000000"/>
          <w:highlight w:val="none"/>
        </w:rPr>
        <w:t>2.</w:t>
      </w:r>
      <w:r>
        <w:rPr>
          <w:rFonts w:hint="eastAsia" w:ascii="宋体" w:hAnsi="宋体" w:eastAsia="宋体" w:cs="宋体"/>
          <w:color w:val="000000"/>
          <w:highlight w:val="none"/>
          <w:u w:val="single"/>
        </w:rPr>
        <w:t>（标的名称）</w:t>
      </w:r>
      <w:r>
        <w:rPr>
          <w:rFonts w:hint="eastAsia" w:ascii="宋体" w:hAnsi="宋体" w:eastAsia="宋体" w:cs="宋体"/>
          <w:i/>
          <w:color w:val="000000"/>
          <w:highlight w:val="none"/>
        </w:rPr>
        <w:t>，</w:t>
      </w:r>
      <w:r>
        <w:rPr>
          <w:rFonts w:hint="eastAsia" w:ascii="宋体" w:hAnsi="宋体" w:eastAsia="宋体" w:cs="宋体"/>
          <w:color w:val="000000"/>
          <w:highlight w:val="none"/>
        </w:rPr>
        <w:t>属于</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行业；承接企业为</w:t>
      </w:r>
      <w:r>
        <w:rPr>
          <w:rFonts w:hint="eastAsia" w:ascii="宋体" w:hAnsi="宋体" w:eastAsia="宋体" w:cs="宋体"/>
          <w:color w:val="000000"/>
          <w:highlight w:val="none"/>
          <w:u w:val="single"/>
        </w:rPr>
        <w:t>（企业名称）</w:t>
      </w:r>
      <w:r>
        <w:rPr>
          <w:rFonts w:hint="eastAsia" w:ascii="宋体" w:hAnsi="宋体" w:eastAsia="宋体" w:cs="宋体"/>
          <w:color w:val="000000"/>
          <w:highlight w:val="none"/>
        </w:rPr>
        <w:t>，从业人员</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人，营业收入为</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万元，资产总额为</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万元</w:t>
      </w:r>
      <w:r>
        <w:rPr>
          <w:rFonts w:hint="eastAsia" w:ascii="宋体" w:hAnsi="宋体" w:eastAsia="宋体" w:cs="宋体"/>
          <w:color w:val="000000"/>
          <w:highlight w:val="none"/>
          <w:vertAlign w:val="superscript"/>
        </w:rPr>
        <w:t>1</w:t>
      </w:r>
      <w:r>
        <w:rPr>
          <w:rFonts w:hint="eastAsia" w:ascii="宋体" w:hAnsi="宋体" w:eastAsia="宋体" w:cs="宋体"/>
          <w:color w:val="000000"/>
          <w:highlight w:val="none"/>
        </w:rPr>
        <w:t>，属于</w:t>
      </w:r>
      <w:r>
        <w:rPr>
          <w:rFonts w:hint="eastAsia"/>
          <w:color w:val="auto"/>
          <w:sz w:val="24"/>
          <w:highlight w:val="none"/>
        </w:rPr>
        <w:t>（</w:t>
      </w:r>
      <w:r>
        <w:rPr>
          <w:rFonts w:hint="eastAsia"/>
          <w:i/>
          <w:iCs/>
          <w:color w:val="auto"/>
          <w:sz w:val="24"/>
          <w:highlight w:val="none"/>
          <w:u w:val="single"/>
        </w:rPr>
        <w:t>中型企业、小型企业、微型企业</w:t>
      </w:r>
      <w:r>
        <w:rPr>
          <w:rFonts w:hint="eastAsia"/>
          <w:color w:val="auto"/>
          <w:sz w:val="24"/>
          <w:highlight w:val="none"/>
        </w:rPr>
        <w:t>）</w:t>
      </w:r>
      <w:r>
        <w:rPr>
          <w:rFonts w:hint="eastAsia" w:ascii="宋体" w:hAnsi="宋体" w:eastAsia="宋体" w:cs="宋体"/>
          <w:color w:val="000000"/>
          <w:highlight w:val="none"/>
          <w:u w:val="none"/>
        </w:rPr>
        <w:t>；</w:t>
      </w:r>
    </w:p>
    <w:p w14:paraId="231FF880">
      <w:pPr>
        <w:pStyle w:val="32"/>
        <w:keepNext w:val="0"/>
        <w:keepLines w:val="0"/>
        <w:pageBreakBefore w:val="0"/>
        <w:widowControl w:val="0"/>
        <w:spacing w:beforeAutospacing="0" w:afterAutospacing="0" w:line="460" w:lineRule="exact"/>
        <w:ind w:firstLine="360"/>
        <w:jc w:val="both"/>
        <w:rPr>
          <w:highlight w:val="none"/>
        </w:rPr>
      </w:pPr>
      <w:r>
        <w:rPr>
          <w:rFonts w:hint="eastAsia" w:ascii="宋体" w:hAnsi="宋体" w:eastAsia="宋体" w:cs="宋体"/>
          <w:color w:val="000000"/>
          <w:highlight w:val="none"/>
        </w:rPr>
        <w:t>……</w:t>
      </w:r>
    </w:p>
    <w:p w14:paraId="22338167">
      <w:pPr>
        <w:pStyle w:val="32"/>
        <w:keepNext w:val="0"/>
        <w:keepLines w:val="0"/>
        <w:pageBreakBefore w:val="0"/>
        <w:widowControl w:val="0"/>
        <w:spacing w:beforeAutospacing="0" w:afterAutospacing="0" w:line="460" w:lineRule="exact"/>
        <w:ind w:firstLine="480"/>
        <w:jc w:val="both"/>
        <w:rPr>
          <w:highlight w:val="none"/>
        </w:rPr>
      </w:pPr>
      <w:r>
        <w:rPr>
          <w:rFonts w:hint="eastAsia" w:ascii="宋体" w:hAnsi="宋体" w:eastAsia="宋体" w:cs="宋体"/>
          <w:color w:val="000000"/>
          <w:highlight w:val="none"/>
        </w:rPr>
        <w:t>以上企业，不属于大企业的分支机构，不存在控股股东为大企业的情形，也不存在与大企业的负责人为同一人的情形。</w:t>
      </w:r>
    </w:p>
    <w:p w14:paraId="75542CAB">
      <w:pPr>
        <w:pStyle w:val="32"/>
        <w:keepNext w:val="0"/>
        <w:keepLines w:val="0"/>
        <w:pageBreakBefore w:val="0"/>
        <w:widowControl w:val="0"/>
        <w:spacing w:beforeAutospacing="0" w:afterAutospacing="0" w:line="460" w:lineRule="exact"/>
        <w:ind w:firstLine="480"/>
        <w:jc w:val="both"/>
        <w:rPr>
          <w:highlight w:val="none"/>
        </w:rPr>
      </w:pPr>
      <w:r>
        <w:rPr>
          <w:rFonts w:hint="eastAsia" w:ascii="宋体" w:hAnsi="宋体" w:eastAsia="宋体" w:cs="宋体"/>
          <w:color w:val="000000"/>
          <w:highlight w:val="none"/>
        </w:rPr>
        <w:t>本企业对上述声明内容的真实性负责。如有虚假，将依法承担相应责任</w:t>
      </w:r>
    </w:p>
    <w:p w14:paraId="1D71F2C6">
      <w:pPr>
        <w:pStyle w:val="32"/>
        <w:keepNext w:val="0"/>
        <w:keepLines w:val="0"/>
        <w:pageBreakBefore w:val="0"/>
        <w:widowControl w:val="0"/>
        <w:spacing w:beforeAutospacing="0" w:afterAutospacing="0" w:line="460" w:lineRule="exact"/>
        <w:ind w:right="720"/>
        <w:jc w:val="both"/>
        <w:rPr>
          <w:highlight w:val="none"/>
        </w:rPr>
      </w:pPr>
      <w:r>
        <w:rPr>
          <w:highlight w:val="none"/>
        </w:rPr>
        <w:t> </w:t>
      </w:r>
    </w:p>
    <w:p w14:paraId="2BF122BB">
      <w:pPr>
        <w:pStyle w:val="32"/>
        <w:keepNext w:val="0"/>
        <w:keepLines w:val="0"/>
        <w:pageBreakBefore w:val="0"/>
        <w:widowControl w:val="0"/>
        <w:spacing w:beforeAutospacing="0" w:afterAutospacing="0" w:line="460" w:lineRule="exact"/>
        <w:ind w:right="180" w:firstLine="360"/>
        <w:jc w:val="right"/>
        <w:rPr>
          <w:highlight w:val="none"/>
        </w:rPr>
      </w:pPr>
      <w:r>
        <w:rPr>
          <w:rFonts w:hint="eastAsia" w:ascii="宋体" w:hAnsi="宋体" w:eastAsia="宋体" w:cs="宋体"/>
          <w:color w:val="000000"/>
          <w:highlight w:val="none"/>
        </w:rPr>
        <w:t>企业名称（加盖CA电子公章）：</w:t>
      </w:r>
    </w:p>
    <w:p w14:paraId="0548FB81">
      <w:pPr>
        <w:pStyle w:val="32"/>
        <w:keepNext w:val="0"/>
        <w:keepLines w:val="0"/>
        <w:pageBreakBefore w:val="0"/>
        <w:widowControl w:val="0"/>
        <w:spacing w:beforeAutospacing="0" w:afterAutospacing="0" w:line="460" w:lineRule="exact"/>
        <w:ind w:right="480" w:firstLine="5400"/>
        <w:jc w:val="both"/>
        <w:rPr>
          <w:highlight w:val="none"/>
        </w:rPr>
      </w:pPr>
      <w:r>
        <w:rPr>
          <w:rFonts w:hint="eastAsia" w:ascii="宋体" w:hAnsi="宋体" w:eastAsia="宋体" w:cs="宋体"/>
          <w:color w:val="000000"/>
          <w:highlight w:val="none"/>
        </w:rPr>
        <w:t>日  期：</w:t>
      </w:r>
    </w:p>
    <w:p w14:paraId="4016881D">
      <w:pPr>
        <w:pStyle w:val="32"/>
        <w:keepNext w:val="0"/>
        <w:keepLines w:val="0"/>
        <w:pageBreakBefore w:val="0"/>
        <w:widowControl w:val="0"/>
        <w:spacing w:beforeAutospacing="0" w:afterAutospacing="0" w:line="460" w:lineRule="exact"/>
        <w:ind w:firstLine="240"/>
        <w:jc w:val="both"/>
        <w:rPr>
          <w:highlight w:val="none"/>
        </w:rPr>
      </w:pPr>
      <w:r>
        <w:rPr>
          <w:highlight w:val="none"/>
        </w:rPr>
        <w:t> </w:t>
      </w:r>
    </w:p>
    <w:p w14:paraId="1A190A95">
      <w:pPr>
        <w:pStyle w:val="32"/>
        <w:keepNext w:val="0"/>
        <w:keepLines w:val="0"/>
        <w:pageBreakBefore w:val="0"/>
        <w:widowControl w:val="0"/>
        <w:spacing w:beforeAutospacing="0" w:afterAutospacing="0" w:line="460" w:lineRule="exact"/>
        <w:ind w:firstLine="480"/>
        <w:jc w:val="both"/>
        <w:rPr>
          <w:highlight w:val="none"/>
        </w:rPr>
      </w:pPr>
      <w:r>
        <w:rPr>
          <w:rFonts w:hint="eastAsia" w:ascii="宋体" w:hAnsi="宋体" w:eastAsia="宋体" w:cs="宋体"/>
          <w:color w:val="000000"/>
          <w:highlight w:val="none"/>
        </w:rPr>
        <w:t>备注1：从业人员、营业收入、资产总额填报上一年度数据，无上一年度数据的新成立企业可不填报。</w:t>
      </w:r>
    </w:p>
    <w:p w14:paraId="47102F2B">
      <w:pPr>
        <w:pStyle w:val="32"/>
        <w:keepNext w:val="0"/>
        <w:keepLines w:val="0"/>
        <w:pageBreakBefore w:val="0"/>
        <w:widowControl w:val="0"/>
        <w:spacing w:beforeAutospacing="0" w:afterAutospacing="0" w:line="460" w:lineRule="exact"/>
        <w:ind w:firstLine="480"/>
        <w:jc w:val="both"/>
        <w:rPr>
          <w:highlight w:val="none"/>
        </w:rPr>
      </w:pPr>
      <w:r>
        <w:rPr>
          <w:rFonts w:hint="eastAsia" w:ascii="宋体" w:hAnsi="宋体" w:eastAsia="宋体" w:cs="宋体"/>
          <w:color w:val="000000"/>
          <w:highlight w:val="none"/>
        </w:rPr>
        <w:t>备注2：供应商如不提供此声明函，</w:t>
      </w:r>
      <w:r>
        <w:rPr>
          <w:rFonts w:hint="eastAsia" w:ascii="宋体" w:hAnsi="宋体" w:eastAsia="宋体" w:cs="宋体"/>
          <w:color w:val="auto"/>
          <w:highlight w:val="none"/>
          <w:lang w:eastAsia="zh-CN"/>
        </w:rPr>
        <w:t>则资格审查不通过</w:t>
      </w:r>
      <w:r>
        <w:rPr>
          <w:rFonts w:hint="eastAsia" w:ascii="宋体" w:hAnsi="宋体" w:eastAsia="宋体" w:cs="宋体"/>
          <w:color w:val="000000"/>
          <w:highlight w:val="none"/>
        </w:rPr>
        <w:t>。</w:t>
      </w:r>
    </w:p>
    <w:p w14:paraId="753B4D80">
      <w:pPr>
        <w:pStyle w:val="236"/>
        <w:rPr>
          <w:rFonts w:hint="eastAsia" w:ascii="宋体" w:hAnsi="宋体" w:cs="宋体"/>
          <w:color w:val="000000"/>
          <w:sz w:val="24"/>
          <w:highlight w:val="none"/>
        </w:rPr>
      </w:pPr>
      <w:r>
        <w:rPr>
          <w:rFonts w:hint="eastAsia" w:ascii="黑体" w:hAnsi="宋体" w:eastAsia="黑体" w:cs="黑体"/>
          <w:b/>
          <w:color w:val="000000"/>
          <w:sz w:val="32"/>
          <w:szCs w:val="32"/>
          <w:highlight w:val="none"/>
        </w:rPr>
        <w:br w:type="page" w:clear="all"/>
      </w:r>
    </w:p>
    <w:p w14:paraId="1E918670">
      <w:pPr>
        <w:pStyle w:val="32"/>
        <w:spacing w:beforeAutospacing="0" w:afterAutospacing="0" w:line="0" w:lineRule="atLeast"/>
        <w:jc w:val="center"/>
        <w:rPr>
          <w:rFonts w:hint="eastAsia" w:ascii="宋体" w:hAnsi="宋体" w:eastAsia="宋体" w:cs="宋体"/>
          <w:highlight w:val="none"/>
        </w:rPr>
      </w:pPr>
      <w:r>
        <w:rPr>
          <w:rFonts w:hint="eastAsia" w:ascii="宋体" w:hAnsi="宋体" w:eastAsia="宋体" w:cs="宋体"/>
          <w:b/>
          <w:color w:val="000000"/>
          <w:sz w:val="32"/>
          <w:szCs w:val="32"/>
          <w:highlight w:val="none"/>
        </w:rPr>
        <w:t> 十、残疾人福利性单位声明函</w:t>
      </w:r>
    </w:p>
    <w:p w14:paraId="723B864E">
      <w:pPr>
        <w:pStyle w:val="32"/>
        <w:keepNext w:val="0"/>
        <w:keepLines w:val="0"/>
        <w:pageBreakBefore w:val="0"/>
        <w:widowControl w:val="0"/>
        <w:spacing w:beforeAutospacing="0" w:afterAutospacing="0" w:line="460" w:lineRule="exact"/>
        <w:ind w:right="0" w:firstLine="480"/>
        <w:jc w:val="both"/>
        <w:rPr>
          <w:rFonts w:hint="eastAsia" w:ascii="宋体" w:hAnsi="宋体" w:eastAsia="宋体" w:cs="宋体"/>
          <w:color w:val="000000"/>
          <w:highlight w:val="none"/>
        </w:rPr>
      </w:pPr>
      <w:r>
        <w:rPr>
          <w:rFonts w:hint="eastAsia" w:ascii="宋体" w:hAnsi="宋体" w:eastAsia="宋体" w:cs="宋体"/>
          <w:color w:val="000000"/>
          <w:highlight w:val="none"/>
        </w:rPr>
        <w:t>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hint="eastAsia" w:ascii="宋体" w:hAnsi="宋体" w:eastAsia="宋体" w:cs="宋体"/>
          <w:color w:val="000000"/>
          <w:highlight w:val="none"/>
          <w:u w:val="single"/>
        </w:rPr>
        <w:t>      </w:t>
      </w:r>
      <w:r>
        <w:rPr>
          <w:rFonts w:hint="eastAsia" w:ascii="宋体" w:hAnsi="宋体" w:eastAsia="宋体" w:cs="宋体"/>
          <w:color w:val="000000"/>
          <w:highlight w:val="none"/>
        </w:rPr>
        <w:t xml:space="preserve"> 项目采购活动提供本单位制造的货物，或者提供其他残疾人福利性单位制造的货物（不包括使用非残疾人福利性单位注册商标的货物）。</w:t>
      </w:r>
    </w:p>
    <w:p w14:paraId="7797242A">
      <w:pPr>
        <w:pStyle w:val="32"/>
        <w:keepNext w:val="0"/>
        <w:keepLines w:val="0"/>
        <w:pageBreakBefore w:val="0"/>
        <w:widowControl w:val="0"/>
        <w:spacing w:beforeAutospacing="0" w:afterAutospacing="0" w:line="460" w:lineRule="exact"/>
        <w:ind w:right="0" w:firstLine="480"/>
        <w:jc w:val="both"/>
        <w:rPr>
          <w:rFonts w:hint="eastAsia" w:ascii="宋体" w:hAnsi="宋体" w:eastAsia="宋体" w:cs="宋体"/>
          <w:color w:val="000000"/>
          <w:highlight w:val="none"/>
        </w:rPr>
      </w:pPr>
      <w:r>
        <w:rPr>
          <w:rFonts w:hint="eastAsia" w:ascii="宋体" w:hAnsi="宋体" w:eastAsia="宋体" w:cs="宋体"/>
          <w:color w:val="000000"/>
          <w:highlight w:val="none"/>
        </w:rPr>
        <w:t>本单位对上述声明的真实性负责。如有虚假，将依法承担相应责任。</w:t>
      </w:r>
    </w:p>
    <w:p w14:paraId="3C1DA6E0">
      <w:pPr>
        <w:pStyle w:val="32"/>
        <w:keepNext w:val="0"/>
        <w:keepLines w:val="0"/>
        <w:pageBreakBefore w:val="0"/>
        <w:widowControl w:val="0"/>
        <w:spacing w:beforeAutospacing="0" w:afterAutospacing="0" w:line="460" w:lineRule="exact"/>
        <w:ind w:right="0" w:firstLine="480"/>
        <w:jc w:val="both"/>
        <w:rPr>
          <w:rFonts w:hint="eastAsia" w:ascii="宋体" w:hAnsi="宋体" w:eastAsia="宋体" w:cs="宋体"/>
          <w:color w:val="000000"/>
          <w:highlight w:val="none"/>
        </w:rPr>
      </w:pPr>
    </w:p>
    <w:p w14:paraId="638E39C6">
      <w:pPr>
        <w:pStyle w:val="32"/>
        <w:keepNext w:val="0"/>
        <w:keepLines w:val="0"/>
        <w:pageBreakBefore w:val="0"/>
        <w:spacing w:beforeAutospacing="0" w:afterAutospacing="0" w:line="460" w:lineRule="exact"/>
        <w:ind w:firstLine="480"/>
        <w:jc w:val="both"/>
        <w:rPr>
          <w:highlight w:val="none"/>
        </w:rPr>
      </w:pPr>
      <w:r>
        <w:rPr>
          <w:rFonts w:hint="eastAsia" w:ascii="宋体" w:hAnsi="宋体" w:eastAsia="宋体" w:cs="宋体"/>
          <w:color w:val="000000"/>
          <w:highlight w:val="none"/>
        </w:rPr>
        <w:t>（备注：1、供应商如不提供此声明函，</w:t>
      </w:r>
      <w:r>
        <w:rPr>
          <w:rFonts w:hint="eastAsia" w:ascii="宋体" w:hAnsi="宋体" w:eastAsia="宋体" w:cs="宋体"/>
          <w:color w:val="auto"/>
          <w:highlight w:val="none"/>
          <w:lang w:eastAsia="zh-CN"/>
        </w:rPr>
        <w:t>则资格审查不通过</w:t>
      </w:r>
      <w:r>
        <w:rPr>
          <w:rFonts w:hint="eastAsia" w:ascii="宋体" w:hAnsi="宋体" w:eastAsia="宋体" w:cs="宋体"/>
          <w:color w:val="000000"/>
          <w:highlight w:val="none"/>
        </w:rPr>
        <w:t>。2、成交供应商为残疾人福利单位的，此声明函将随成交结果同时公告，接受社会监督）</w:t>
      </w:r>
    </w:p>
    <w:p w14:paraId="5D36889A">
      <w:pPr>
        <w:pStyle w:val="32"/>
        <w:keepNext w:val="0"/>
        <w:keepLines w:val="0"/>
        <w:pageBreakBefore w:val="0"/>
        <w:spacing w:beforeAutospacing="0" w:afterAutospacing="0" w:line="460" w:lineRule="exact"/>
        <w:jc w:val="both"/>
        <w:rPr>
          <w:rFonts w:hint="eastAsia" w:ascii="宋体" w:hAnsi="宋体" w:eastAsia="宋体" w:cs="宋体"/>
          <w:highlight w:val="none"/>
        </w:rPr>
      </w:pPr>
    </w:p>
    <w:p w14:paraId="61DFC45E">
      <w:pPr>
        <w:pStyle w:val="32"/>
        <w:keepNext w:val="0"/>
        <w:keepLines w:val="0"/>
        <w:pageBreakBefore w:val="0"/>
        <w:spacing w:beforeAutospacing="0" w:afterAutospacing="0" w:line="460" w:lineRule="exact"/>
        <w:ind w:firstLine="624"/>
        <w:jc w:val="both"/>
        <w:rPr>
          <w:rFonts w:hint="eastAsia" w:ascii="宋体" w:hAnsi="宋体" w:eastAsia="宋体" w:cs="宋体"/>
          <w:highlight w:val="none"/>
        </w:rPr>
      </w:pPr>
      <w:r>
        <w:rPr>
          <w:rFonts w:hint="eastAsia" w:ascii="宋体" w:hAnsi="宋体" w:eastAsia="宋体" w:cs="宋体"/>
          <w:highlight w:val="none"/>
        </w:rPr>
        <w:t> </w:t>
      </w:r>
    </w:p>
    <w:p w14:paraId="1343A007">
      <w:pPr>
        <w:pStyle w:val="32"/>
        <w:keepNext w:val="0"/>
        <w:keepLines w:val="0"/>
        <w:pageBreakBefore w:val="0"/>
        <w:tabs>
          <w:tab w:val="left" w:pos="4864"/>
          <w:tab w:val="left" w:pos="6720"/>
          <w:tab w:val="left" w:pos="6940"/>
        </w:tabs>
        <w:spacing w:beforeAutospacing="0" w:afterAutospacing="0" w:line="460" w:lineRule="exact"/>
        <w:ind w:right="1560" w:firstLine="624"/>
        <w:jc w:val="center"/>
        <w:rPr>
          <w:rFonts w:hint="eastAsia" w:ascii="宋体" w:hAnsi="宋体" w:eastAsia="宋体" w:cs="宋体"/>
          <w:highlight w:val="none"/>
        </w:rPr>
      </w:pPr>
      <w:r>
        <w:rPr>
          <w:rFonts w:hint="eastAsia" w:ascii="宋体" w:hAnsi="宋体" w:eastAsia="宋体" w:cs="宋体"/>
          <w:color w:val="000000"/>
          <w:sz w:val="30"/>
          <w:szCs w:val="30"/>
          <w:highlight w:val="none"/>
        </w:rPr>
        <w:t>        </w:t>
      </w:r>
      <w:r>
        <w:rPr>
          <w:rFonts w:hint="eastAsia" w:ascii="宋体" w:hAnsi="宋体" w:eastAsia="宋体" w:cs="宋体"/>
          <w:color w:val="000000"/>
          <w:highlight w:val="none"/>
        </w:rPr>
        <w:t>供应商全称（加盖CA电子公章）：</w:t>
      </w:r>
    </w:p>
    <w:p w14:paraId="1334E168">
      <w:pPr>
        <w:pStyle w:val="32"/>
        <w:keepNext w:val="0"/>
        <w:keepLines w:val="0"/>
        <w:pageBreakBefore w:val="0"/>
        <w:tabs>
          <w:tab w:val="left" w:pos="4864"/>
        </w:tabs>
        <w:spacing w:beforeAutospacing="0" w:afterAutospacing="0" w:line="460" w:lineRule="exact"/>
        <w:ind w:right="1560" w:firstLine="480"/>
        <w:jc w:val="center"/>
        <w:rPr>
          <w:rFonts w:hint="eastAsia" w:ascii="宋体" w:hAnsi="宋体" w:eastAsia="宋体" w:cs="宋体"/>
          <w:color w:val="000000"/>
          <w:highlight w:val="none"/>
        </w:rPr>
      </w:pPr>
      <w:r>
        <w:rPr>
          <w:rFonts w:hint="eastAsia" w:ascii="宋体" w:hAnsi="宋体" w:eastAsia="宋体" w:cs="宋体"/>
          <w:color w:val="000000"/>
          <w:highlight w:val="none"/>
        </w:rPr>
        <w:t xml:space="preserve">        </w:t>
      </w:r>
    </w:p>
    <w:p w14:paraId="2D5F26A8">
      <w:pPr>
        <w:pStyle w:val="32"/>
        <w:keepNext w:val="0"/>
        <w:keepLines w:val="0"/>
        <w:pageBreakBefore w:val="0"/>
        <w:tabs>
          <w:tab w:val="left" w:pos="4864"/>
        </w:tabs>
        <w:spacing w:beforeAutospacing="0" w:afterAutospacing="0" w:line="460" w:lineRule="exact"/>
        <w:ind w:right="1560" w:firstLine="480"/>
        <w:jc w:val="center"/>
        <w:rPr>
          <w:rFonts w:hint="eastAsia" w:ascii="宋体" w:hAnsi="宋体" w:eastAsia="宋体" w:cs="宋体"/>
          <w:highlight w:val="none"/>
        </w:rPr>
      </w:pPr>
      <w:r>
        <w:rPr>
          <w:rFonts w:hint="eastAsia" w:ascii="宋体" w:hAnsi="宋体" w:eastAsia="宋体" w:cs="宋体"/>
          <w:color w:val="000000"/>
          <w:highlight w:val="none"/>
        </w:rPr>
        <w:t>日  期：</w:t>
      </w:r>
    </w:p>
    <w:p w14:paraId="10253B23">
      <w:pPr>
        <w:pStyle w:val="32"/>
        <w:spacing w:beforeAutospacing="0" w:afterAutospacing="0" w:line="0" w:lineRule="atLeast"/>
        <w:jc w:val="center"/>
        <w:rPr>
          <w:rFonts w:hint="eastAsia" w:ascii="宋体" w:hAnsi="宋体" w:eastAsia="宋体" w:cs="宋体"/>
          <w:highlight w:val="none"/>
        </w:rPr>
      </w:pPr>
      <w:r>
        <w:rPr>
          <w:rFonts w:hint="eastAsia" w:ascii="宋体" w:hAnsi="宋体" w:eastAsia="宋体" w:cs="宋体"/>
          <w:highlight w:val="none"/>
        </w:rPr>
        <w:t> </w:t>
      </w:r>
    </w:p>
    <w:p w14:paraId="60FE6EC8">
      <w:pPr>
        <w:pStyle w:val="32"/>
        <w:spacing w:beforeAutospacing="0" w:afterAutospacing="0" w:line="0" w:lineRule="atLeast"/>
        <w:jc w:val="center"/>
        <w:rPr>
          <w:rFonts w:hint="eastAsia" w:ascii="宋体" w:hAnsi="宋体" w:eastAsia="宋体" w:cs="宋体"/>
          <w:highlight w:val="none"/>
        </w:rPr>
      </w:pPr>
      <w:r>
        <w:rPr>
          <w:rFonts w:hint="eastAsia" w:ascii="宋体" w:hAnsi="宋体" w:eastAsia="宋体" w:cs="宋体"/>
          <w:highlight w:val="none"/>
        </w:rPr>
        <w:t> </w:t>
      </w:r>
    </w:p>
    <w:p w14:paraId="2437CC5E">
      <w:pPr>
        <w:pStyle w:val="32"/>
        <w:spacing w:beforeAutospacing="0" w:afterAutospacing="0" w:line="0" w:lineRule="atLeast"/>
        <w:jc w:val="center"/>
        <w:rPr>
          <w:rFonts w:hint="eastAsia" w:ascii="宋体" w:hAnsi="宋体" w:eastAsia="宋体" w:cs="宋体"/>
          <w:highlight w:val="none"/>
        </w:rPr>
      </w:pPr>
      <w:r>
        <w:rPr>
          <w:rFonts w:hint="eastAsia" w:ascii="宋体" w:hAnsi="宋体" w:eastAsia="宋体" w:cs="宋体"/>
          <w:highlight w:val="none"/>
        </w:rPr>
        <w:t> </w:t>
      </w:r>
    </w:p>
    <w:p w14:paraId="72888FC0">
      <w:pPr>
        <w:pStyle w:val="32"/>
        <w:spacing w:beforeAutospacing="0" w:afterAutospacing="0" w:line="0" w:lineRule="atLeast"/>
        <w:jc w:val="center"/>
        <w:rPr>
          <w:rFonts w:hint="eastAsia" w:ascii="宋体" w:hAnsi="宋体" w:eastAsia="宋体" w:cs="宋体"/>
          <w:highlight w:val="none"/>
        </w:rPr>
      </w:pPr>
      <w:r>
        <w:rPr>
          <w:rFonts w:hint="eastAsia" w:ascii="宋体" w:hAnsi="宋体" w:eastAsia="宋体" w:cs="宋体"/>
          <w:highlight w:val="none"/>
        </w:rPr>
        <w:t> </w:t>
      </w:r>
    </w:p>
    <w:p w14:paraId="28174EDC">
      <w:pPr>
        <w:pStyle w:val="32"/>
        <w:spacing w:beforeAutospacing="0" w:afterAutospacing="0" w:line="0" w:lineRule="atLeast"/>
        <w:jc w:val="center"/>
        <w:rPr>
          <w:rFonts w:hint="eastAsia" w:ascii="宋体" w:hAnsi="宋体" w:eastAsia="宋体" w:cs="宋体"/>
          <w:highlight w:val="none"/>
        </w:rPr>
      </w:pPr>
      <w:r>
        <w:rPr>
          <w:rFonts w:hint="eastAsia" w:ascii="宋体" w:hAnsi="宋体" w:eastAsia="宋体" w:cs="宋体"/>
          <w:highlight w:val="none"/>
        </w:rPr>
        <w:t> </w:t>
      </w:r>
    </w:p>
    <w:p w14:paraId="14427C4A">
      <w:pPr>
        <w:pStyle w:val="32"/>
        <w:spacing w:beforeAutospacing="0" w:afterAutospacing="0" w:line="0" w:lineRule="atLeast"/>
        <w:jc w:val="center"/>
        <w:rPr>
          <w:rFonts w:hint="eastAsia" w:ascii="宋体" w:hAnsi="宋体" w:eastAsia="宋体" w:cs="宋体"/>
          <w:highlight w:val="none"/>
        </w:rPr>
      </w:pPr>
      <w:r>
        <w:rPr>
          <w:rFonts w:hint="eastAsia" w:ascii="宋体" w:hAnsi="宋体" w:eastAsia="宋体" w:cs="宋体"/>
          <w:highlight w:val="none"/>
        </w:rPr>
        <w:t> </w:t>
      </w:r>
    </w:p>
    <w:p w14:paraId="4AFA1CDB">
      <w:pPr>
        <w:pStyle w:val="32"/>
        <w:spacing w:beforeAutospacing="0" w:afterAutospacing="0" w:line="0" w:lineRule="atLeast"/>
        <w:jc w:val="center"/>
        <w:rPr>
          <w:rFonts w:hint="eastAsia" w:ascii="宋体" w:hAnsi="宋体" w:eastAsia="宋体" w:cs="宋体"/>
          <w:highlight w:val="none"/>
        </w:rPr>
      </w:pPr>
      <w:r>
        <w:rPr>
          <w:rFonts w:hint="eastAsia" w:ascii="宋体" w:hAnsi="宋体" w:eastAsia="宋体" w:cs="宋体"/>
          <w:highlight w:val="none"/>
        </w:rPr>
        <w:t> </w:t>
      </w:r>
    </w:p>
    <w:p w14:paraId="5AC519A6">
      <w:pPr>
        <w:pStyle w:val="32"/>
        <w:spacing w:beforeAutospacing="0" w:afterAutospacing="0" w:line="0" w:lineRule="atLeast"/>
        <w:jc w:val="center"/>
        <w:rPr>
          <w:rFonts w:hint="eastAsia" w:ascii="宋体" w:hAnsi="宋体" w:eastAsia="宋体" w:cs="宋体"/>
          <w:highlight w:val="none"/>
        </w:rPr>
      </w:pPr>
      <w:r>
        <w:rPr>
          <w:rFonts w:hint="eastAsia" w:ascii="宋体" w:hAnsi="宋体" w:eastAsia="宋体" w:cs="宋体"/>
          <w:highlight w:val="none"/>
        </w:rPr>
        <w:t> </w:t>
      </w:r>
    </w:p>
    <w:p w14:paraId="120EB25A">
      <w:pPr>
        <w:pStyle w:val="32"/>
        <w:spacing w:beforeAutospacing="0" w:afterAutospacing="0" w:line="0" w:lineRule="atLeast"/>
        <w:jc w:val="center"/>
        <w:rPr>
          <w:rFonts w:hint="eastAsia" w:ascii="宋体" w:hAnsi="宋体" w:eastAsia="宋体" w:cs="宋体"/>
          <w:highlight w:val="none"/>
        </w:rPr>
      </w:pPr>
      <w:r>
        <w:rPr>
          <w:rFonts w:hint="eastAsia" w:ascii="宋体" w:hAnsi="宋体" w:eastAsia="宋体" w:cs="宋体"/>
          <w:highlight w:val="none"/>
        </w:rPr>
        <w:t> </w:t>
      </w:r>
    </w:p>
    <w:p w14:paraId="4CD3CDC5">
      <w:pPr>
        <w:pStyle w:val="32"/>
        <w:spacing w:beforeAutospacing="0" w:afterAutospacing="0" w:line="0" w:lineRule="atLeast"/>
        <w:jc w:val="center"/>
        <w:rPr>
          <w:rFonts w:hint="eastAsia" w:ascii="宋体" w:hAnsi="宋体" w:eastAsia="宋体" w:cs="宋体"/>
          <w:highlight w:val="none"/>
        </w:rPr>
      </w:pPr>
    </w:p>
    <w:p w14:paraId="0B79291F">
      <w:pPr>
        <w:pStyle w:val="32"/>
        <w:spacing w:beforeAutospacing="0" w:afterAutospacing="0" w:line="0" w:lineRule="atLeast"/>
        <w:jc w:val="center"/>
        <w:rPr>
          <w:rFonts w:hint="eastAsia" w:ascii="宋体" w:hAnsi="宋体" w:eastAsia="宋体" w:cs="宋体"/>
          <w:highlight w:val="none"/>
        </w:rPr>
      </w:pPr>
    </w:p>
    <w:p w14:paraId="36AC9D36">
      <w:pPr>
        <w:pStyle w:val="32"/>
        <w:spacing w:beforeAutospacing="0" w:afterAutospacing="0" w:line="0" w:lineRule="atLeast"/>
        <w:jc w:val="center"/>
        <w:rPr>
          <w:rFonts w:hint="eastAsia" w:ascii="宋体" w:hAnsi="宋体" w:eastAsia="宋体" w:cs="宋体"/>
          <w:highlight w:val="none"/>
        </w:rPr>
      </w:pPr>
    </w:p>
    <w:p w14:paraId="0F7AC0F4">
      <w:pPr>
        <w:pStyle w:val="32"/>
        <w:spacing w:beforeAutospacing="0" w:afterAutospacing="0" w:line="0" w:lineRule="atLeast"/>
        <w:jc w:val="center"/>
        <w:rPr>
          <w:rFonts w:hint="eastAsia" w:ascii="宋体" w:hAnsi="宋体" w:eastAsia="宋体" w:cs="宋体"/>
          <w:highlight w:val="none"/>
        </w:rPr>
      </w:pPr>
    </w:p>
    <w:p w14:paraId="5FA7EEF4">
      <w:pPr>
        <w:pStyle w:val="32"/>
        <w:spacing w:beforeAutospacing="0" w:afterAutospacing="0" w:line="0" w:lineRule="atLeast"/>
        <w:jc w:val="center"/>
        <w:rPr>
          <w:rFonts w:hint="eastAsia" w:ascii="宋体" w:hAnsi="宋体" w:eastAsia="宋体" w:cs="宋体"/>
          <w:highlight w:val="none"/>
        </w:rPr>
      </w:pPr>
    </w:p>
    <w:p w14:paraId="028119F2">
      <w:pPr>
        <w:pStyle w:val="32"/>
        <w:spacing w:beforeAutospacing="0" w:afterAutospacing="0" w:line="0" w:lineRule="atLeast"/>
        <w:jc w:val="center"/>
        <w:rPr>
          <w:rFonts w:hint="eastAsia" w:ascii="宋体" w:hAnsi="宋体" w:eastAsia="宋体" w:cs="宋体"/>
          <w:highlight w:val="none"/>
        </w:rPr>
      </w:pPr>
    </w:p>
    <w:p w14:paraId="40467616">
      <w:pPr>
        <w:pStyle w:val="32"/>
        <w:spacing w:beforeAutospacing="0" w:afterAutospacing="0" w:line="0" w:lineRule="atLeast"/>
        <w:jc w:val="center"/>
        <w:rPr>
          <w:rFonts w:hint="eastAsia" w:ascii="宋体" w:hAnsi="宋体" w:eastAsia="宋体" w:cs="宋体"/>
          <w:highlight w:val="none"/>
        </w:rPr>
      </w:pPr>
    </w:p>
    <w:p w14:paraId="15C8E702">
      <w:pPr>
        <w:pStyle w:val="32"/>
        <w:spacing w:beforeAutospacing="0" w:afterAutospacing="0" w:line="0" w:lineRule="atLeast"/>
        <w:jc w:val="center"/>
        <w:rPr>
          <w:rFonts w:hint="eastAsia" w:ascii="宋体" w:hAnsi="宋体" w:eastAsia="宋体" w:cs="宋体"/>
          <w:highlight w:val="none"/>
        </w:rPr>
      </w:pPr>
    </w:p>
    <w:p w14:paraId="5E05E6C0">
      <w:pPr>
        <w:pStyle w:val="32"/>
        <w:spacing w:beforeAutospacing="0" w:afterAutospacing="0" w:line="0" w:lineRule="atLeast"/>
        <w:jc w:val="center"/>
        <w:rPr>
          <w:rFonts w:hint="eastAsia" w:ascii="宋体" w:hAnsi="宋体" w:eastAsia="宋体" w:cs="宋体"/>
          <w:highlight w:val="none"/>
        </w:rPr>
      </w:pPr>
    </w:p>
    <w:p w14:paraId="047B906C">
      <w:pPr>
        <w:pStyle w:val="32"/>
        <w:spacing w:beforeAutospacing="0" w:afterAutospacing="0" w:line="0" w:lineRule="atLeast"/>
        <w:jc w:val="center"/>
        <w:rPr>
          <w:rFonts w:hint="eastAsia" w:ascii="宋体" w:hAnsi="宋体" w:eastAsia="宋体" w:cs="宋体"/>
          <w:highlight w:val="none"/>
        </w:rPr>
      </w:pPr>
    </w:p>
    <w:p w14:paraId="0948674A">
      <w:pPr>
        <w:pStyle w:val="32"/>
        <w:spacing w:beforeAutospacing="0" w:afterAutospacing="0" w:line="0" w:lineRule="atLeast"/>
        <w:jc w:val="center"/>
        <w:rPr>
          <w:rFonts w:hint="eastAsia" w:ascii="宋体" w:hAnsi="宋体" w:eastAsia="宋体" w:cs="宋体"/>
          <w:highlight w:val="none"/>
        </w:rPr>
      </w:pPr>
    </w:p>
    <w:p w14:paraId="33CF81D6">
      <w:pPr>
        <w:pStyle w:val="32"/>
        <w:spacing w:beforeAutospacing="0" w:afterAutospacing="0" w:line="0" w:lineRule="atLeast"/>
        <w:jc w:val="center"/>
        <w:rPr>
          <w:rFonts w:hint="eastAsia" w:ascii="宋体" w:hAnsi="宋体" w:eastAsia="宋体" w:cs="宋体"/>
          <w:highlight w:val="none"/>
        </w:rPr>
      </w:pPr>
    </w:p>
    <w:p w14:paraId="27F1C019">
      <w:pPr>
        <w:pStyle w:val="32"/>
        <w:spacing w:beforeAutospacing="0" w:afterAutospacing="0" w:line="0" w:lineRule="atLeast"/>
        <w:jc w:val="center"/>
        <w:rPr>
          <w:rFonts w:hint="eastAsia" w:ascii="宋体" w:hAnsi="宋体" w:eastAsia="宋体" w:cs="宋体"/>
          <w:highlight w:val="none"/>
        </w:rPr>
      </w:pPr>
    </w:p>
    <w:p w14:paraId="4F767B4E">
      <w:pPr>
        <w:pStyle w:val="32"/>
        <w:spacing w:beforeAutospacing="0" w:afterAutospacing="0" w:line="0" w:lineRule="atLeast"/>
        <w:jc w:val="center"/>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lang w:val="en-US" w:eastAsia="zh-CN"/>
        </w:rPr>
        <w:t>十一、</w:t>
      </w:r>
      <w:r>
        <w:rPr>
          <w:rFonts w:hint="eastAsia" w:ascii="宋体" w:hAnsi="宋体" w:eastAsia="宋体" w:cs="宋体"/>
          <w:b/>
          <w:color w:val="000000"/>
          <w:sz w:val="32"/>
          <w:szCs w:val="32"/>
          <w:highlight w:val="none"/>
        </w:rPr>
        <w:t>开标一览表</w:t>
      </w:r>
    </w:p>
    <w:p w14:paraId="6BBB46F6">
      <w:pPr>
        <w:jc w:val="right"/>
        <w:rPr>
          <w:rFonts w:hint="eastAsia" w:ascii="宋体" w:hAnsi="宋体" w:eastAsia="宋体" w:cs="宋体"/>
          <w:b/>
          <w:bCs/>
          <w:highlight w:val="none"/>
        </w:rPr>
      </w:pPr>
    </w:p>
    <w:tbl>
      <w:tblPr>
        <w:tblStyle w:val="36"/>
        <w:tblW w:w="9243"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2700"/>
        <w:gridCol w:w="6543"/>
      </w:tblGrid>
      <w:tr w14:paraId="0F4BB43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789" w:hRule="atLeast"/>
          <w:jc w:val="center"/>
        </w:trPr>
        <w:tc>
          <w:tcPr>
            <w:tcW w:w="2700" w:type="dxa"/>
            <w:noWrap w:val="0"/>
            <w:vAlign w:val="center"/>
          </w:tcPr>
          <w:p w14:paraId="131FE402">
            <w:pPr>
              <w:ind w:firstLine="420"/>
              <w:rPr>
                <w:rFonts w:hint="eastAsia" w:ascii="宋体" w:hAnsi="宋体" w:cs="宋体"/>
                <w:color w:val="000000"/>
                <w:sz w:val="24"/>
                <w:szCs w:val="24"/>
                <w:highlight w:val="none"/>
              </w:rPr>
            </w:pPr>
            <w:r>
              <w:rPr>
                <w:rFonts w:hint="eastAsia" w:ascii="宋体" w:hAnsi="宋体" w:cs="宋体"/>
                <w:color w:val="000000"/>
                <w:sz w:val="24"/>
                <w:szCs w:val="24"/>
                <w:highlight w:val="none"/>
              </w:rPr>
              <w:t>项 目 编 号</w:t>
            </w:r>
          </w:p>
        </w:tc>
        <w:tc>
          <w:tcPr>
            <w:tcW w:w="6543" w:type="dxa"/>
            <w:noWrap w:val="0"/>
            <w:vAlign w:val="center"/>
          </w:tcPr>
          <w:p w14:paraId="4028A070">
            <w:pPr>
              <w:pStyle w:val="225"/>
              <w:ind w:firstLine="689"/>
              <w:jc w:val="both"/>
              <w:rPr>
                <w:rFonts w:hint="eastAsia" w:ascii="宋体" w:hAnsi="宋体" w:eastAsia="宋体" w:cs="宋体"/>
                <w:color w:val="000000"/>
                <w:sz w:val="24"/>
                <w:szCs w:val="24"/>
                <w:highlight w:val="none"/>
              </w:rPr>
            </w:pPr>
          </w:p>
        </w:tc>
      </w:tr>
      <w:tr w14:paraId="49D727E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884" w:hRule="atLeast"/>
          <w:jc w:val="center"/>
        </w:trPr>
        <w:tc>
          <w:tcPr>
            <w:tcW w:w="2700" w:type="dxa"/>
            <w:noWrap w:val="0"/>
            <w:vAlign w:val="center"/>
          </w:tcPr>
          <w:p w14:paraId="717DE3EE">
            <w:pPr>
              <w:ind w:firstLine="420"/>
              <w:rPr>
                <w:rFonts w:hint="eastAsia" w:ascii="宋体" w:hAnsi="宋体" w:cs="宋体"/>
                <w:color w:val="000000"/>
                <w:sz w:val="24"/>
                <w:szCs w:val="24"/>
                <w:highlight w:val="none"/>
              </w:rPr>
            </w:pPr>
            <w:r>
              <w:rPr>
                <w:rFonts w:hint="eastAsia" w:ascii="宋体" w:hAnsi="宋体" w:cs="宋体"/>
                <w:color w:val="000000"/>
                <w:sz w:val="24"/>
                <w:szCs w:val="24"/>
                <w:highlight w:val="none"/>
              </w:rPr>
              <w:t>项 目 名 称</w:t>
            </w:r>
          </w:p>
        </w:tc>
        <w:tc>
          <w:tcPr>
            <w:tcW w:w="6543" w:type="dxa"/>
            <w:noWrap w:val="0"/>
            <w:vAlign w:val="center"/>
          </w:tcPr>
          <w:p w14:paraId="65773731">
            <w:pPr>
              <w:pStyle w:val="225"/>
              <w:jc w:val="both"/>
              <w:rPr>
                <w:rFonts w:hint="eastAsia" w:ascii="宋体" w:hAnsi="宋体" w:eastAsia="宋体" w:cs="宋体"/>
                <w:color w:val="000000"/>
                <w:sz w:val="24"/>
                <w:szCs w:val="24"/>
                <w:highlight w:val="none"/>
              </w:rPr>
            </w:pPr>
          </w:p>
        </w:tc>
      </w:tr>
      <w:tr w14:paraId="35C718A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821" w:hRule="atLeast"/>
          <w:jc w:val="center"/>
        </w:trPr>
        <w:tc>
          <w:tcPr>
            <w:tcW w:w="9243" w:type="dxa"/>
            <w:gridSpan w:val="2"/>
            <w:noWrap w:val="0"/>
            <w:vAlign w:val="center"/>
          </w:tcPr>
          <w:p w14:paraId="0B3CA58B">
            <w:pPr>
              <w:rPr>
                <w:rFonts w:hint="eastAsia" w:ascii="宋体" w:hAnsi="宋体" w:cs="宋体"/>
                <w:color w:val="000000"/>
                <w:sz w:val="24"/>
                <w:szCs w:val="24"/>
                <w:highlight w:val="none"/>
              </w:rPr>
            </w:pPr>
            <w:r>
              <w:rPr>
                <w:rFonts w:hint="eastAsia" w:ascii="宋体" w:hAnsi="宋体" w:cs="宋体"/>
                <w:b/>
                <w:bCs/>
                <w:color w:val="000000"/>
                <w:sz w:val="24"/>
                <w:szCs w:val="24"/>
                <w:highlight w:val="none"/>
              </w:rPr>
              <w:t>项目投标报价：（大写）</w:t>
            </w:r>
            <w:r>
              <w:rPr>
                <w:rFonts w:hint="eastAsia" w:ascii="宋体" w:hAnsi="宋体" w:cs="宋体"/>
                <w:b/>
                <w:bCs/>
                <w:color w:val="000000"/>
                <w:sz w:val="24"/>
                <w:szCs w:val="24"/>
                <w:highlight w:val="none"/>
                <w:u w:val="single"/>
              </w:rPr>
              <w:t xml:space="preserve">               </w:t>
            </w:r>
            <w:r>
              <w:rPr>
                <w:rFonts w:hint="eastAsia" w:ascii="宋体" w:hAnsi="宋体" w:cs="宋体"/>
                <w:b/>
                <w:bCs/>
                <w:color w:val="000000"/>
                <w:sz w:val="24"/>
                <w:szCs w:val="24"/>
                <w:highlight w:val="none"/>
                <w:u w:val="single"/>
                <w:lang w:val="en-US" w:eastAsia="zh-CN"/>
              </w:rPr>
              <w:t xml:space="preserve">           </w:t>
            </w:r>
            <w:r>
              <w:rPr>
                <w:rFonts w:hint="eastAsia" w:ascii="宋体" w:hAnsi="宋体" w:cs="宋体"/>
                <w:b/>
                <w:bCs/>
                <w:color w:val="000000"/>
                <w:sz w:val="24"/>
                <w:szCs w:val="24"/>
                <w:highlight w:val="none"/>
                <w:u w:val="single"/>
              </w:rPr>
              <w:t xml:space="preserve">   </w:t>
            </w:r>
            <w:r>
              <w:rPr>
                <w:rFonts w:hint="eastAsia" w:ascii="宋体" w:hAnsi="宋体" w:cs="宋体"/>
                <w:b/>
                <w:bCs/>
                <w:color w:val="000000"/>
                <w:sz w:val="24"/>
                <w:szCs w:val="24"/>
                <w:highlight w:val="none"/>
              </w:rPr>
              <w:t>，小写：</w:t>
            </w:r>
            <w:r>
              <w:rPr>
                <w:rFonts w:hint="eastAsia" w:ascii="宋体" w:hAnsi="宋体" w:cs="宋体"/>
                <w:b/>
                <w:bCs/>
                <w:color w:val="000000"/>
                <w:sz w:val="24"/>
                <w:szCs w:val="24"/>
                <w:highlight w:val="none"/>
                <w:u w:val="single"/>
              </w:rPr>
              <w:t xml:space="preserve">             </w:t>
            </w:r>
            <w:r>
              <w:rPr>
                <w:rFonts w:hint="eastAsia" w:ascii="宋体" w:hAnsi="宋体" w:cs="宋体"/>
                <w:b/>
                <w:bCs/>
                <w:color w:val="000000"/>
                <w:sz w:val="24"/>
                <w:szCs w:val="24"/>
                <w:highlight w:val="none"/>
                <w:u w:val="none"/>
                <w:lang w:eastAsia="zh-CN"/>
              </w:rPr>
              <w:t>元</w:t>
            </w:r>
            <w:r>
              <w:rPr>
                <w:rFonts w:hint="eastAsia" w:ascii="宋体" w:hAnsi="宋体" w:cs="宋体"/>
                <w:b/>
                <w:bCs/>
                <w:color w:val="000000"/>
                <w:sz w:val="24"/>
                <w:szCs w:val="24"/>
                <w:highlight w:val="none"/>
              </w:rPr>
              <w:t xml:space="preserve"> </w:t>
            </w:r>
          </w:p>
        </w:tc>
      </w:tr>
      <w:tr w14:paraId="140AB9B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1052" w:hRule="atLeast"/>
          <w:jc w:val="center"/>
        </w:trPr>
        <w:tc>
          <w:tcPr>
            <w:tcW w:w="9243" w:type="dxa"/>
            <w:gridSpan w:val="2"/>
            <w:noWrap w:val="0"/>
            <w:vAlign w:val="center"/>
          </w:tcPr>
          <w:p w14:paraId="6F94F257">
            <w:pPr>
              <w:spacing w:line="240" w:lineRule="auto"/>
              <w:jc w:val="both"/>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lang w:val="en-US" w:eastAsia="zh-CN"/>
              </w:rPr>
              <w:t>合同履行</w:t>
            </w:r>
            <w:r>
              <w:rPr>
                <w:rFonts w:hint="eastAsia" w:ascii="宋体" w:hAnsi="宋体" w:cs="宋体"/>
                <w:b/>
                <w:bCs/>
                <w:color w:val="000000"/>
                <w:sz w:val="24"/>
                <w:szCs w:val="24"/>
                <w:highlight w:val="none"/>
              </w:rPr>
              <w:t xml:space="preserve">期限： </w:t>
            </w:r>
          </w:p>
          <w:p w14:paraId="2FDEFE59">
            <w:pPr>
              <w:pStyle w:val="236"/>
              <w:spacing w:line="240" w:lineRule="auto"/>
              <w:jc w:val="both"/>
              <w:rPr>
                <w:rFonts w:eastAsia="宋体"/>
                <w:sz w:val="24"/>
                <w:szCs w:val="24"/>
                <w:highlight w:val="none"/>
                <w:lang w:val="en-US" w:eastAsia="zh-CN"/>
              </w:rPr>
            </w:pPr>
            <w:r>
              <w:rPr>
                <w:rFonts w:hint="eastAsia" w:ascii="宋体" w:hAnsi="宋体" w:cs="宋体"/>
                <w:b/>
                <w:bCs/>
                <w:color w:val="000000"/>
                <w:sz w:val="24"/>
                <w:szCs w:val="24"/>
                <w:highlight w:val="none"/>
                <w:lang w:val="en-US" w:eastAsia="zh-CN"/>
              </w:rPr>
              <w:t>质量标准：</w:t>
            </w:r>
          </w:p>
        </w:tc>
      </w:tr>
      <w:tr w14:paraId="027EB30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807" w:hRule="atLeast"/>
          <w:jc w:val="center"/>
        </w:trPr>
        <w:tc>
          <w:tcPr>
            <w:tcW w:w="9243" w:type="dxa"/>
            <w:gridSpan w:val="2"/>
            <w:noWrap w:val="0"/>
            <w:vAlign w:val="center"/>
          </w:tcPr>
          <w:p w14:paraId="26D6A650">
            <w:pPr>
              <w:rPr>
                <w:rFonts w:hint="eastAsia" w:ascii="宋体" w:hAnsi="宋体" w:cs="宋体"/>
                <w:color w:val="000000"/>
                <w:sz w:val="24"/>
                <w:szCs w:val="24"/>
                <w:highlight w:val="none"/>
              </w:rPr>
            </w:pPr>
            <w:r>
              <w:rPr>
                <w:rFonts w:hint="eastAsia" w:ascii="宋体" w:hAnsi="宋体"/>
                <w:sz w:val="24"/>
                <w:szCs w:val="24"/>
                <w:highlight w:val="none"/>
                <w:lang w:eastAsia="zh-CN"/>
              </w:rPr>
              <w:t>中小</w:t>
            </w:r>
            <w:r>
              <w:rPr>
                <w:rFonts w:hint="eastAsia" w:ascii="宋体" w:hAnsi="宋体" w:eastAsia="宋体"/>
                <w:sz w:val="24"/>
                <w:szCs w:val="24"/>
                <w:highlight w:val="none"/>
              </w:rPr>
              <w:t xml:space="preserve">企业：     □是      □否          详见 </w:t>
            </w:r>
            <w:r>
              <w:rPr>
                <w:rFonts w:hint="eastAsia" w:ascii="宋体" w:hAnsi="宋体" w:eastAsia="宋体"/>
                <w:sz w:val="24"/>
                <w:szCs w:val="24"/>
                <w:highlight w:val="none"/>
                <w:u w:val="single"/>
              </w:rPr>
              <w:t xml:space="preserve">   </w:t>
            </w:r>
            <w:r>
              <w:rPr>
                <w:rFonts w:hint="eastAsia" w:ascii="宋体" w:hAnsi="宋体" w:eastAsia="宋体"/>
                <w:sz w:val="24"/>
                <w:szCs w:val="24"/>
                <w:highlight w:val="none"/>
              </w:rPr>
              <w:t>页 《</w:t>
            </w:r>
            <w:r>
              <w:rPr>
                <w:rFonts w:hint="eastAsia" w:ascii="宋体" w:hAnsi="宋体"/>
                <w:sz w:val="24"/>
                <w:szCs w:val="24"/>
                <w:highlight w:val="none"/>
                <w:lang w:eastAsia="zh-CN"/>
              </w:rPr>
              <w:t>中小</w:t>
            </w:r>
            <w:r>
              <w:rPr>
                <w:rFonts w:hint="eastAsia" w:ascii="宋体" w:hAnsi="宋体" w:eastAsia="宋体"/>
                <w:sz w:val="24"/>
                <w:szCs w:val="24"/>
                <w:highlight w:val="none"/>
              </w:rPr>
              <w:t>企业声明函》</w:t>
            </w:r>
          </w:p>
        </w:tc>
      </w:tr>
      <w:tr w14:paraId="75E377A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807" w:hRule="atLeast"/>
          <w:jc w:val="center"/>
        </w:trPr>
        <w:tc>
          <w:tcPr>
            <w:tcW w:w="9243" w:type="dxa"/>
            <w:gridSpan w:val="2"/>
            <w:noWrap w:val="0"/>
            <w:vAlign w:val="center"/>
          </w:tcPr>
          <w:p w14:paraId="651BAE42">
            <w:pPr>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此表为响应文件的一轮报价表，在响应文件中反映。不得高于最高限价，否则为无效投标。</w:t>
            </w:r>
          </w:p>
        </w:tc>
      </w:tr>
    </w:tbl>
    <w:p w14:paraId="446AF1DD">
      <w:pPr>
        <w:rPr>
          <w:rFonts w:hint="eastAsia" w:ascii="宋体" w:hAnsi="宋体" w:eastAsia="宋体" w:cs="宋体"/>
          <w:sz w:val="24"/>
          <w:szCs w:val="24"/>
          <w:highlight w:val="none"/>
        </w:rPr>
      </w:pPr>
    </w:p>
    <w:p w14:paraId="4AEEC75F">
      <w:pPr>
        <w:spacing w:line="180" w:lineRule="atLeast"/>
        <w:rPr>
          <w:rFonts w:hint="eastAsia" w:ascii="宋体" w:hAnsi="宋体" w:cs="宋体"/>
          <w:color w:val="000000"/>
          <w:szCs w:val="28"/>
          <w:highlight w:val="none"/>
        </w:rPr>
      </w:pPr>
      <w:r>
        <w:rPr>
          <w:rFonts w:hint="eastAsia" w:ascii="宋体" w:hAnsi="宋体" w:cs="宋体"/>
          <w:color w:val="000000"/>
          <w:szCs w:val="28"/>
          <w:highlight w:val="none"/>
        </w:rPr>
        <w:t>填写说明：</w:t>
      </w:r>
    </w:p>
    <w:p w14:paraId="11F4AE6A">
      <w:pPr>
        <w:numPr>
          <w:ilvl w:val="0"/>
          <w:numId w:val="6"/>
        </w:numPr>
        <w:rPr>
          <w:rFonts w:hint="eastAsia" w:ascii="宋体" w:hAnsi="宋体" w:cs="宋体"/>
          <w:color w:val="000000"/>
          <w:sz w:val="24"/>
          <w:highlight w:val="none"/>
        </w:rPr>
      </w:pPr>
      <w:r>
        <w:rPr>
          <w:rFonts w:hint="eastAsia" w:ascii="宋体" w:hAnsi="宋体" w:cs="宋体"/>
          <w:color w:val="000000"/>
          <w:sz w:val="24"/>
          <w:highlight w:val="none"/>
        </w:rPr>
        <w:t>开标一览表不得填报选择性报价，不得高于最高限价，否则将作为无效投标</w:t>
      </w:r>
      <w:r>
        <w:rPr>
          <w:rFonts w:hint="eastAsia" w:ascii="宋体" w:hAnsi="宋体" w:cs="宋体"/>
          <w:color w:val="000000"/>
          <w:sz w:val="24"/>
          <w:highlight w:val="none"/>
          <w:lang w:eastAsia="zh-CN"/>
        </w:rPr>
        <w:t>。</w:t>
      </w:r>
      <w:r>
        <w:rPr>
          <w:rFonts w:hint="eastAsia" w:ascii="宋体" w:hAnsi="宋体" w:cs="宋体"/>
          <w:color w:val="000000"/>
          <w:sz w:val="24"/>
          <w:highlight w:val="none"/>
        </w:rPr>
        <w:t>报价小数点后可保留两位小数，第三位不论大小一律不计；</w:t>
      </w:r>
    </w:p>
    <w:p w14:paraId="3EBFB402">
      <w:pPr>
        <w:numPr>
          <w:ilvl w:val="0"/>
          <w:numId w:val="6"/>
        </w:numPr>
        <w:rPr>
          <w:rFonts w:hint="eastAsia" w:ascii="宋体" w:hAnsi="宋体" w:cs="宋体"/>
          <w:color w:val="000000"/>
          <w:sz w:val="24"/>
          <w:highlight w:val="none"/>
        </w:rPr>
      </w:pPr>
      <w:r>
        <w:rPr>
          <w:rFonts w:hint="eastAsia" w:ascii="宋体" w:hAnsi="宋体" w:cs="宋体"/>
          <w:color w:val="000000"/>
          <w:sz w:val="24"/>
          <w:highlight w:val="none"/>
        </w:rPr>
        <w:t>本表在响应文件中反映；投标人必须按表中规定格式完整、清晰、正确填写</w:t>
      </w:r>
      <w:r>
        <w:rPr>
          <w:rFonts w:hint="eastAsia" w:ascii="宋体" w:hAnsi="宋体" w:cs="宋体"/>
          <w:color w:val="000000"/>
          <w:sz w:val="24"/>
          <w:highlight w:val="none"/>
          <w:lang w:eastAsia="zh-CN"/>
        </w:rPr>
        <w:t>。</w:t>
      </w:r>
    </w:p>
    <w:p w14:paraId="52F32CA7">
      <w:pPr>
        <w:rPr>
          <w:rFonts w:hint="eastAsia" w:ascii="宋体" w:hAnsi="宋体" w:eastAsia="宋体" w:cs="宋体"/>
          <w:b/>
          <w:sz w:val="24"/>
          <w:szCs w:val="24"/>
          <w:highlight w:val="none"/>
        </w:rPr>
      </w:pPr>
    </w:p>
    <w:p w14:paraId="2AE98A09">
      <w:pPr>
        <w:pStyle w:val="196"/>
        <w:rPr>
          <w:rFonts w:hint="eastAsia"/>
          <w:highlight w:val="none"/>
        </w:rPr>
      </w:pPr>
    </w:p>
    <w:p w14:paraId="17FA021D">
      <w:pPr>
        <w:pStyle w:val="32"/>
        <w:tabs>
          <w:tab w:val="left" w:pos="4864"/>
          <w:tab w:val="left" w:pos="6720"/>
          <w:tab w:val="left" w:pos="6940"/>
        </w:tabs>
        <w:spacing w:beforeAutospacing="0" w:afterAutospacing="0" w:line="0" w:lineRule="atLeast"/>
        <w:ind w:right="1560" w:firstLine="624"/>
        <w:jc w:val="center"/>
        <w:rPr>
          <w:rFonts w:hint="eastAsia" w:ascii="宋体" w:hAnsi="宋体" w:eastAsia="宋体" w:cs="宋体"/>
          <w:highlight w:val="none"/>
        </w:rPr>
      </w:pPr>
      <w:r>
        <w:rPr>
          <w:rFonts w:hint="eastAsia" w:cs="宋体"/>
          <w:color w:val="000000"/>
          <w:sz w:val="30"/>
          <w:szCs w:val="30"/>
          <w:highlight w:val="none"/>
          <w:lang w:val="en-US" w:eastAsia="zh-CN"/>
        </w:rPr>
        <w:t xml:space="preserve">              </w:t>
      </w:r>
      <w:r>
        <w:rPr>
          <w:rFonts w:hint="eastAsia" w:ascii="宋体" w:hAnsi="宋体" w:eastAsia="宋体" w:cs="宋体"/>
          <w:color w:val="000000"/>
          <w:sz w:val="30"/>
          <w:szCs w:val="30"/>
          <w:highlight w:val="none"/>
        </w:rPr>
        <w:t> </w:t>
      </w:r>
      <w:r>
        <w:rPr>
          <w:rFonts w:hint="eastAsia" w:ascii="宋体" w:hAnsi="宋体" w:eastAsia="宋体" w:cs="宋体"/>
          <w:color w:val="000000"/>
          <w:highlight w:val="none"/>
        </w:rPr>
        <w:t>供应商全称（加盖CA电子公章）：</w:t>
      </w:r>
    </w:p>
    <w:p w14:paraId="75CBF64D">
      <w:pPr>
        <w:pStyle w:val="32"/>
        <w:tabs>
          <w:tab w:val="left" w:pos="4864"/>
        </w:tabs>
        <w:spacing w:beforeAutospacing="0" w:afterAutospacing="0" w:line="0" w:lineRule="atLeast"/>
        <w:ind w:right="1560" w:firstLine="480"/>
        <w:jc w:val="center"/>
        <w:rPr>
          <w:rFonts w:hint="eastAsia" w:ascii="宋体" w:hAnsi="宋体" w:eastAsia="宋体" w:cs="宋体"/>
          <w:color w:val="000000"/>
          <w:highlight w:val="none"/>
        </w:rPr>
      </w:pPr>
      <w:r>
        <w:rPr>
          <w:rFonts w:hint="eastAsia" w:ascii="宋体" w:hAnsi="宋体" w:eastAsia="宋体" w:cs="宋体"/>
          <w:color w:val="000000"/>
          <w:highlight w:val="none"/>
        </w:rPr>
        <w:t xml:space="preserve">        </w:t>
      </w:r>
    </w:p>
    <w:p w14:paraId="18DA5EE1">
      <w:pPr>
        <w:pStyle w:val="32"/>
        <w:tabs>
          <w:tab w:val="left" w:pos="4864"/>
        </w:tabs>
        <w:spacing w:beforeAutospacing="0" w:afterAutospacing="0" w:line="0" w:lineRule="atLeast"/>
        <w:ind w:right="1560" w:firstLine="480"/>
        <w:jc w:val="center"/>
        <w:rPr>
          <w:rFonts w:hint="eastAsia" w:ascii="宋体" w:hAnsi="宋体" w:eastAsia="宋体" w:cs="宋体"/>
          <w:highlight w:val="none"/>
        </w:rPr>
      </w:pPr>
      <w:r>
        <w:rPr>
          <w:rFonts w:hint="eastAsia" w:ascii="宋体" w:hAnsi="宋体" w:eastAsia="宋体" w:cs="宋体"/>
          <w:color w:val="000000"/>
          <w:highlight w:val="none"/>
        </w:rPr>
        <w:t>日  期：</w:t>
      </w:r>
    </w:p>
    <w:p w14:paraId="2A93331A">
      <w:pPr>
        <w:pStyle w:val="32"/>
        <w:spacing w:beforeAutospacing="0" w:afterAutospacing="0" w:line="0" w:lineRule="atLeast"/>
        <w:jc w:val="center"/>
        <w:rPr>
          <w:rFonts w:hint="eastAsia" w:ascii="宋体" w:hAnsi="宋体" w:eastAsia="宋体" w:cs="宋体"/>
          <w:highlight w:val="none"/>
        </w:rPr>
      </w:pPr>
    </w:p>
    <w:p w14:paraId="20ACC5F3">
      <w:pPr>
        <w:pStyle w:val="32"/>
        <w:spacing w:beforeAutospacing="0" w:afterAutospacing="0" w:line="0" w:lineRule="atLeast"/>
        <w:jc w:val="center"/>
        <w:rPr>
          <w:rFonts w:hint="eastAsia" w:ascii="宋体" w:hAnsi="宋体" w:eastAsia="宋体" w:cs="宋体"/>
          <w:highlight w:val="none"/>
        </w:rPr>
      </w:pPr>
    </w:p>
    <w:p w14:paraId="0C813DDB">
      <w:pPr>
        <w:pStyle w:val="32"/>
        <w:spacing w:beforeAutospacing="0" w:afterAutospacing="0" w:line="0" w:lineRule="atLeast"/>
        <w:jc w:val="center"/>
        <w:rPr>
          <w:rFonts w:hint="eastAsia" w:ascii="宋体" w:hAnsi="宋体" w:eastAsia="宋体" w:cs="宋体"/>
          <w:highlight w:val="none"/>
        </w:rPr>
      </w:pPr>
    </w:p>
    <w:p w14:paraId="0AA41CE0">
      <w:pPr>
        <w:pStyle w:val="32"/>
        <w:spacing w:beforeAutospacing="0" w:afterAutospacing="0" w:line="0" w:lineRule="atLeast"/>
        <w:jc w:val="center"/>
        <w:rPr>
          <w:rFonts w:hint="eastAsia" w:ascii="宋体" w:hAnsi="宋体" w:eastAsia="宋体" w:cs="宋体"/>
          <w:highlight w:val="none"/>
        </w:rPr>
      </w:pPr>
    </w:p>
    <w:p w14:paraId="3CE87C8A">
      <w:pPr>
        <w:pStyle w:val="32"/>
        <w:spacing w:beforeAutospacing="0" w:afterAutospacing="0" w:line="0" w:lineRule="atLeast"/>
        <w:jc w:val="center"/>
        <w:rPr>
          <w:rFonts w:hint="eastAsia" w:ascii="宋体" w:hAnsi="宋体" w:eastAsia="宋体" w:cs="宋体"/>
          <w:highlight w:val="none"/>
        </w:rPr>
      </w:pPr>
    </w:p>
    <w:p w14:paraId="1F80CD15">
      <w:pPr>
        <w:pStyle w:val="32"/>
        <w:spacing w:beforeAutospacing="0" w:afterAutospacing="0" w:line="0" w:lineRule="atLeast"/>
        <w:jc w:val="center"/>
        <w:rPr>
          <w:rFonts w:hint="eastAsia" w:ascii="宋体" w:hAnsi="宋体" w:eastAsia="宋体" w:cs="宋体"/>
          <w:highlight w:val="none"/>
        </w:rPr>
      </w:pPr>
    </w:p>
    <w:p w14:paraId="2FBDED2A">
      <w:pPr>
        <w:pStyle w:val="32"/>
        <w:spacing w:beforeAutospacing="0" w:afterAutospacing="0" w:line="0" w:lineRule="atLeast"/>
        <w:jc w:val="center"/>
        <w:rPr>
          <w:rFonts w:hint="eastAsia" w:ascii="宋体" w:hAnsi="宋体" w:eastAsia="宋体" w:cs="宋体"/>
          <w:highlight w:val="none"/>
        </w:rPr>
      </w:pPr>
    </w:p>
    <w:p w14:paraId="32E9417C">
      <w:pPr>
        <w:pStyle w:val="32"/>
        <w:spacing w:beforeAutospacing="0" w:afterAutospacing="0" w:line="0" w:lineRule="atLeast"/>
        <w:jc w:val="center"/>
        <w:rPr>
          <w:rFonts w:hint="eastAsia" w:ascii="宋体" w:hAnsi="宋体" w:eastAsia="宋体" w:cs="宋体"/>
          <w:highlight w:val="none"/>
        </w:rPr>
      </w:pPr>
    </w:p>
    <w:p w14:paraId="634EB670">
      <w:pPr>
        <w:pStyle w:val="32"/>
        <w:spacing w:beforeAutospacing="0" w:afterAutospacing="0" w:line="0" w:lineRule="atLeast"/>
        <w:jc w:val="center"/>
        <w:rPr>
          <w:rFonts w:hint="eastAsia" w:ascii="宋体" w:hAnsi="宋体" w:eastAsia="宋体" w:cs="宋体"/>
          <w:highlight w:val="none"/>
        </w:rPr>
      </w:pPr>
    </w:p>
    <w:p w14:paraId="664D594B">
      <w:pPr>
        <w:pStyle w:val="32"/>
        <w:spacing w:beforeAutospacing="0" w:afterAutospacing="0" w:line="480" w:lineRule="auto"/>
        <w:jc w:val="center"/>
        <w:rPr>
          <w:rFonts w:hint="default" w:ascii="宋体" w:hAnsi="宋体" w:eastAsia="宋体" w:cs="宋体"/>
          <w:color w:val="auto"/>
          <w:highlight w:val="none"/>
          <w:lang w:val="en-US" w:eastAsia="zh-CN"/>
        </w:rPr>
      </w:pPr>
      <w:r>
        <w:rPr>
          <w:rFonts w:hint="eastAsia" w:ascii="宋体" w:hAnsi="宋体" w:eastAsia="宋体" w:cs="宋体"/>
          <w:b/>
          <w:color w:val="auto"/>
          <w:sz w:val="32"/>
          <w:szCs w:val="32"/>
          <w:highlight w:val="none"/>
        </w:rPr>
        <w:t>十二、</w:t>
      </w:r>
      <w:r>
        <w:rPr>
          <w:rFonts w:hint="eastAsia" w:ascii="宋体" w:hAnsi="宋体" w:eastAsia="宋体" w:cs="宋体"/>
          <w:b/>
          <w:color w:val="auto"/>
          <w:sz w:val="32"/>
          <w:szCs w:val="32"/>
          <w:highlight w:val="none"/>
          <w:lang w:val="en-US" w:eastAsia="zh-CN"/>
        </w:rPr>
        <w:t>已标价工程量清单</w:t>
      </w:r>
    </w:p>
    <w:p w14:paraId="0EA1433B">
      <w:pPr>
        <w:pStyle w:val="32"/>
        <w:spacing w:beforeAutospacing="0" w:afterAutospacing="0" w:line="480" w:lineRule="auto"/>
        <w:jc w:val="center"/>
        <w:rPr>
          <w:rFonts w:hint="eastAsia" w:ascii="宋体" w:hAnsi="宋体" w:eastAsia="宋体" w:cs="宋体"/>
          <w:highlight w:val="none"/>
        </w:rPr>
      </w:pPr>
      <w:r>
        <w:rPr>
          <w:rFonts w:hint="eastAsia"/>
          <w:highlight w:val="none"/>
        </w:rPr>
        <w:t>说明：</w:t>
      </w:r>
      <w:r>
        <w:rPr>
          <w:rFonts w:hint="eastAsia" w:ascii="宋体" w:hAnsi="宋体" w:cs="宋体"/>
          <w:b w:val="0"/>
          <w:bCs/>
          <w:color w:val="000000"/>
          <w:sz w:val="22"/>
          <w:szCs w:val="22"/>
          <w:highlight w:val="none"/>
          <w:lang w:val="en-US" w:eastAsia="zh-CN"/>
        </w:rPr>
        <w:t>工程量清单报价</w:t>
      </w:r>
      <w:r>
        <w:rPr>
          <w:rFonts w:hint="eastAsia"/>
          <w:highlight w:val="none"/>
        </w:rPr>
        <w:t>按</w:t>
      </w:r>
      <w:r>
        <w:rPr>
          <w:rFonts w:hint="eastAsia"/>
          <w:highlight w:val="none"/>
          <w:lang w:val="en-US" w:eastAsia="zh-CN"/>
        </w:rPr>
        <w:t>附件</w:t>
      </w:r>
      <w:r>
        <w:rPr>
          <w:rFonts w:hint="eastAsia"/>
          <w:highlight w:val="none"/>
        </w:rPr>
        <w:t>“工程量清单”中的相关清单表格式填写。</w:t>
      </w:r>
    </w:p>
    <w:p w14:paraId="00DE5505">
      <w:pPr>
        <w:pStyle w:val="32"/>
        <w:spacing w:beforeAutospacing="0" w:afterAutospacing="0"/>
        <w:jc w:val="both"/>
        <w:rPr>
          <w:rFonts w:hint="eastAsia" w:ascii="宋体" w:hAnsi="宋体" w:eastAsia="宋体" w:cs="宋体"/>
          <w:highlight w:val="none"/>
        </w:rPr>
      </w:pPr>
      <w:r>
        <w:rPr>
          <w:rFonts w:hint="eastAsia" w:ascii="宋体" w:hAnsi="宋体" w:eastAsia="宋体" w:cs="宋体"/>
          <w:highlight w:val="none"/>
        </w:rPr>
        <w:t> </w:t>
      </w:r>
    </w:p>
    <w:p w14:paraId="6D151DEA">
      <w:pPr>
        <w:pStyle w:val="32"/>
        <w:spacing w:beforeAutospacing="0" w:afterAutospacing="0"/>
        <w:jc w:val="both"/>
        <w:rPr>
          <w:rFonts w:hint="eastAsia" w:ascii="宋体" w:hAnsi="宋体" w:eastAsia="宋体" w:cs="宋体"/>
          <w:highlight w:val="none"/>
        </w:rPr>
      </w:pPr>
      <w:r>
        <w:rPr>
          <w:rFonts w:hint="eastAsia" w:ascii="宋体" w:hAnsi="宋体" w:eastAsia="宋体" w:cs="宋体"/>
          <w:highlight w:val="none"/>
        </w:rPr>
        <w:t> </w:t>
      </w:r>
    </w:p>
    <w:p w14:paraId="15C81453">
      <w:pPr>
        <w:pStyle w:val="32"/>
        <w:spacing w:beforeAutospacing="0" w:afterAutospacing="0"/>
        <w:jc w:val="both"/>
        <w:rPr>
          <w:rFonts w:hint="eastAsia" w:ascii="宋体" w:hAnsi="宋体" w:eastAsia="宋体" w:cs="宋体"/>
          <w:highlight w:val="none"/>
        </w:rPr>
      </w:pPr>
      <w:r>
        <w:rPr>
          <w:rFonts w:hint="eastAsia" w:ascii="宋体" w:hAnsi="宋体" w:eastAsia="宋体" w:cs="宋体"/>
          <w:highlight w:val="none"/>
        </w:rPr>
        <w:t> </w:t>
      </w:r>
    </w:p>
    <w:p w14:paraId="733D8DBD">
      <w:pPr>
        <w:pStyle w:val="32"/>
        <w:spacing w:beforeAutospacing="0" w:afterAutospacing="0"/>
        <w:jc w:val="both"/>
        <w:rPr>
          <w:rFonts w:hint="eastAsia" w:ascii="宋体" w:hAnsi="宋体" w:eastAsia="宋体" w:cs="宋体"/>
          <w:highlight w:val="none"/>
        </w:rPr>
      </w:pPr>
      <w:r>
        <w:rPr>
          <w:rFonts w:hint="eastAsia" w:ascii="宋体" w:hAnsi="宋体" w:eastAsia="宋体" w:cs="宋体"/>
          <w:highlight w:val="none"/>
        </w:rPr>
        <w:t> </w:t>
      </w:r>
    </w:p>
    <w:p w14:paraId="68EBBCE9">
      <w:pPr>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br w:type="page" w:clear="all"/>
      </w:r>
      <w:bookmarkStart w:id="656" w:name="_Hlt26955054"/>
    </w:p>
    <w:p w14:paraId="3FF5478E">
      <w:pPr>
        <w:pStyle w:val="32"/>
        <w:numPr>
          <w:ilvl w:val="0"/>
          <w:numId w:val="7"/>
        </w:numPr>
        <w:spacing w:beforeAutospacing="0" w:afterAutospacing="0"/>
        <w:jc w:val="center"/>
        <w:rPr>
          <w:rFonts w:hint="eastAsia" w:ascii="宋体" w:hAnsi="宋体" w:eastAsia="宋体" w:cs="宋体"/>
          <w:b/>
          <w:bCs/>
          <w:color w:val="000000"/>
          <w:sz w:val="32"/>
          <w:szCs w:val="32"/>
          <w:highlight w:val="none"/>
        </w:rPr>
      </w:pPr>
      <w:r>
        <w:rPr>
          <w:rFonts w:hint="eastAsia" w:ascii="宋体" w:hAnsi="宋体" w:eastAsia="宋体" w:cs="宋体"/>
          <w:b/>
          <w:bCs/>
          <w:color w:val="000000"/>
          <w:sz w:val="32"/>
          <w:szCs w:val="32"/>
          <w:highlight w:val="none"/>
        </w:rPr>
        <w:t>商务要求响应及偏离表</w:t>
      </w:r>
    </w:p>
    <w:p w14:paraId="4954A7C4">
      <w:pPr>
        <w:pStyle w:val="32"/>
        <w:numPr>
          <w:ilvl w:val="0"/>
          <w:numId w:val="0"/>
        </w:numPr>
        <w:spacing w:beforeAutospacing="0" w:afterAutospacing="0"/>
        <w:jc w:val="both"/>
        <w:rPr>
          <w:rFonts w:hint="eastAsia" w:ascii="宋体" w:hAnsi="宋体" w:eastAsia="宋体" w:cs="宋体"/>
          <w:b/>
          <w:bCs/>
          <w:color w:val="000000"/>
          <w:sz w:val="32"/>
          <w:szCs w:val="32"/>
          <w:highlight w:val="none"/>
        </w:rPr>
      </w:pPr>
    </w:p>
    <w:tbl>
      <w:tblPr>
        <w:tblStyle w:val="36"/>
        <w:tblW w:w="8520" w:type="dxa"/>
        <w:tblCellSpacing w:w="0" w:type="dxa"/>
        <w:tblInd w:w="10" w:type="dxa"/>
        <w:tblLayout w:type="fixed"/>
        <w:tblCellMar>
          <w:top w:w="0" w:type="dxa"/>
          <w:left w:w="108" w:type="dxa"/>
          <w:bottom w:w="0" w:type="dxa"/>
          <w:right w:w="108" w:type="dxa"/>
        </w:tblCellMar>
      </w:tblPr>
      <w:tblGrid>
        <w:gridCol w:w="538"/>
        <w:gridCol w:w="3026"/>
        <w:gridCol w:w="2608"/>
        <w:gridCol w:w="1247"/>
        <w:gridCol w:w="1101"/>
      </w:tblGrid>
      <w:tr w14:paraId="7164377D">
        <w:tblPrEx>
          <w:tblCellMar>
            <w:top w:w="0" w:type="dxa"/>
            <w:left w:w="108" w:type="dxa"/>
            <w:bottom w:w="0" w:type="dxa"/>
            <w:right w:w="108" w:type="dxa"/>
          </w:tblCellMar>
        </w:tblPrEx>
        <w:trPr>
          <w:tblCellSpacing w:w="0" w:type="dxa"/>
        </w:trPr>
        <w:tc>
          <w:tcPr>
            <w:tcW w:w="53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22ECE4B">
            <w:pPr>
              <w:pStyle w:val="32"/>
              <w:spacing w:beforeAutospacing="0" w:afterAutospacing="0"/>
              <w:jc w:val="center"/>
              <w:rPr>
                <w:highlight w:val="none"/>
              </w:rPr>
            </w:pPr>
            <w:bookmarkStart w:id="657" w:name="_Hlt26955064"/>
            <w:bookmarkStart w:id="658" w:name="_Hlt26782999"/>
            <w:bookmarkStart w:id="659" w:name="_Hlt26955056"/>
            <w:bookmarkStart w:id="660" w:name="_Hlt26671343"/>
            <w:bookmarkStart w:id="661" w:name="_Hlt26609391"/>
            <w:bookmarkStart w:id="662" w:name="_Hlt24879081"/>
            <w:bookmarkStart w:id="663" w:name="_Hlt26671372"/>
            <w:bookmarkStart w:id="664" w:name="_Hlt26580838"/>
            <w:r>
              <w:rPr>
                <w:rFonts w:hint="eastAsia" w:ascii="宋体" w:hAnsi="宋体" w:eastAsia="宋体" w:cs="宋体"/>
                <w:color w:val="000000"/>
                <w:highlight w:val="none"/>
              </w:rPr>
              <w:t>序号</w:t>
            </w:r>
            <w:bookmarkEnd w:id="657"/>
            <w:bookmarkEnd w:id="658"/>
            <w:bookmarkEnd w:id="659"/>
            <w:bookmarkEnd w:id="660"/>
            <w:bookmarkEnd w:id="661"/>
            <w:bookmarkEnd w:id="662"/>
            <w:bookmarkEnd w:id="663"/>
            <w:bookmarkEnd w:id="664"/>
          </w:p>
        </w:tc>
        <w:tc>
          <w:tcPr>
            <w:tcW w:w="302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D74CEEA">
            <w:pPr>
              <w:pStyle w:val="32"/>
              <w:spacing w:beforeAutospacing="0" w:afterAutospacing="0"/>
              <w:jc w:val="center"/>
              <w:rPr>
                <w:highlight w:val="none"/>
              </w:rPr>
            </w:pPr>
            <w:r>
              <w:rPr>
                <w:rFonts w:hint="eastAsia" w:ascii="宋体" w:hAnsi="宋体" w:eastAsia="宋体" w:cs="宋体"/>
                <w:color w:val="000000"/>
                <w:highlight w:val="none"/>
              </w:rPr>
              <w:t>磋商文件要求</w:t>
            </w:r>
          </w:p>
        </w:tc>
        <w:tc>
          <w:tcPr>
            <w:tcW w:w="260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31D7A3D">
            <w:pPr>
              <w:pStyle w:val="32"/>
              <w:spacing w:beforeAutospacing="0" w:afterAutospacing="0"/>
              <w:jc w:val="center"/>
              <w:rPr>
                <w:highlight w:val="none"/>
              </w:rPr>
            </w:pPr>
            <w:r>
              <w:rPr>
                <w:rFonts w:hint="eastAsia" w:ascii="宋体" w:hAnsi="宋体" w:eastAsia="宋体" w:cs="宋体"/>
                <w:color w:val="000000"/>
                <w:highlight w:val="none"/>
              </w:rPr>
              <w:t>响应情况</w:t>
            </w:r>
          </w:p>
        </w:tc>
        <w:tc>
          <w:tcPr>
            <w:tcW w:w="124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95127B7">
            <w:pPr>
              <w:pStyle w:val="32"/>
              <w:spacing w:beforeAutospacing="0" w:afterAutospacing="0"/>
              <w:jc w:val="center"/>
              <w:rPr>
                <w:highlight w:val="none"/>
              </w:rPr>
            </w:pPr>
            <w:r>
              <w:rPr>
                <w:rFonts w:hint="eastAsia" w:ascii="宋体" w:hAnsi="宋体" w:eastAsia="宋体" w:cs="宋体"/>
                <w:color w:val="000000"/>
                <w:highlight w:val="none"/>
              </w:rPr>
              <w:t>超出、符合或偏离</w:t>
            </w:r>
          </w:p>
        </w:tc>
        <w:tc>
          <w:tcPr>
            <w:tcW w:w="110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BA9BDF8">
            <w:pPr>
              <w:pStyle w:val="32"/>
              <w:spacing w:beforeAutospacing="0" w:afterAutospacing="0"/>
              <w:jc w:val="center"/>
              <w:rPr>
                <w:highlight w:val="none"/>
              </w:rPr>
            </w:pPr>
            <w:r>
              <w:rPr>
                <w:rFonts w:hint="eastAsia" w:ascii="宋体" w:hAnsi="宋体" w:eastAsia="宋体" w:cs="宋体"/>
                <w:color w:val="000000"/>
                <w:highlight w:val="none"/>
              </w:rPr>
              <w:t>证明</w:t>
            </w:r>
          </w:p>
          <w:p w14:paraId="2E3A2CC6">
            <w:pPr>
              <w:pStyle w:val="32"/>
              <w:spacing w:beforeAutospacing="0" w:afterAutospacing="0"/>
              <w:jc w:val="center"/>
              <w:rPr>
                <w:highlight w:val="none"/>
              </w:rPr>
            </w:pPr>
            <w:r>
              <w:rPr>
                <w:rFonts w:hint="eastAsia" w:ascii="宋体" w:hAnsi="宋体" w:eastAsia="宋体" w:cs="宋体"/>
                <w:color w:val="000000"/>
                <w:highlight w:val="none"/>
              </w:rPr>
              <w:t>材料</w:t>
            </w:r>
          </w:p>
        </w:tc>
      </w:tr>
      <w:tr w14:paraId="1CE2B4DC">
        <w:tblPrEx>
          <w:tblCellMar>
            <w:top w:w="0" w:type="dxa"/>
            <w:left w:w="108" w:type="dxa"/>
            <w:bottom w:w="0" w:type="dxa"/>
            <w:right w:w="108" w:type="dxa"/>
          </w:tblCellMar>
        </w:tblPrEx>
        <w:trPr>
          <w:trHeight w:val="640" w:hRule="atLeast"/>
          <w:tblCellSpacing w:w="0" w:type="dxa"/>
        </w:trPr>
        <w:tc>
          <w:tcPr>
            <w:tcW w:w="53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7070D77">
            <w:pPr>
              <w:pStyle w:val="32"/>
              <w:spacing w:beforeAutospacing="0" w:afterAutospacing="0"/>
              <w:jc w:val="center"/>
              <w:rPr>
                <w:highlight w:val="none"/>
              </w:rPr>
            </w:pPr>
            <w:r>
              <w:rPr>
                <w:highlight w:val="none"/>
              </w:rPr>
              <w:t> </w:t>
            </w:r>
          </w:p>
        </w:tc>
        <w:tc>
          <w:tcPr>
            <w:tcW w:w="302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EE60250">
            <w:pPr>
              <w:pStyle w:val="32"/>
              <w:spacing w:beforeAutospacing="0" w:afterAutospacing="0"/>
              <w:jc w:val="center"/>
              <w:rPr>
                <w:highlight w:val="none"/>
              </w:rPr>
            </w:pPr>
            <w:r>
              <w:rPr>
                <w:highlight w:val="none"/>
              </w:rPr>
              <w:t> </w:t>
            </w:r>
          </w:p>
        </w:tc>
        <w:tc>
          <w:tcPr>
            <w:tcW w:w="260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3889989">
            <w:pPr>
              <w:pStyle w:val="32"/>
              <w:spacing w:beforeAutospacing="0" w:afterAutospacing="0"/>
              <w:jc w:val="center"/>
              <w:rPr>
                <w:highlight w:val="none"/>
              </w:rPr>
            </w:pPr>
            <w:r>
              <w:rPr>
                <w:highlight w:val="none"/>
              </w:rPr>
              <w:t> </w:t>
            </w:r>
          </w:p>
        </w:tc>
        <w:tc>
          <w:tcPr>
            <w:tcW w:w="124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348CA3E">
            <w:pPr>
              <w:pStyle w:val="32"/>
              <w:spacing w:beforeAutospacing="0" w:afterAutospacing="0"/>
              <w:jc w:val="center"/>
              <w:rPr>
                <w:highlight w:val="none"/>
              </w:rPr>
            </w:pPr>
            <w:r>
              <w:rPr>
                <w:highlight w:val="none"/>
              </w:rPr>
              <w:t> </w:t>
            </w:r>
          </w:p>
        </w:tc>
        <w:tc>
          <w:tcPr>
            <w:tcW w:w="110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956062B">
            <w:pPr>
              <w:pStyle w:val="32"/>
              <w:spacing w:beforeAutospacing="0" w:afterAutospacing="0"/>
              <w:jc w:val="center"/>
              <w:rPr>
                <w:highlight w:val="none"/>
              </w:rPr>
            </w:pPr>
            <w:r>
              <w:rPr>
                <w:highlight w:val="none"/>
              </w:rPr>
              <w:t> </w:t>
            </w:r>
          </w:p>
        </w:tc>
      </w:tr>
      <w:tr w14:paraId="73370ECC">
        <w:tblPrEx>
          <w:tblCellMar>
            <w:top w:w="0" w:type="dxa"/>
            <w:left w:w="108" w:type="dxa"/>
            <w:bottom w:w="0" w:type="dxa"/>
            <w:right w:w="108" w:type="dxa"/>
          </w:tblCellMar>
        </w:tblPrEx>
        <w:trPr>
          <w:trHeight w:val="640" w:hRule="atLeast"/>
          <w:tblCellSpacing w:w="0" w:type="dxa"/>
        </w:trPr>
        <w:tc>
          <w:tcPr>
            <w:tcW w:w="53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80857DF">
            <w:pPr>
              <w:pStyle w:val="32"/>
              <w:spacing w:beforeAutospacing="0" w:afterAutospacing="0"/>
              <w:jc w:val="center"/>
              <w:rPr>
                <w:highlight w:val="none"/>
              </w:rPr>
            </w:pPr>
            <w:r>
              <w:rPr>
                <w:highlight w:val="none"/>
              </w:rPr>
              <w:t> </w:t>
            </w:r>
          </w:p>
        </w:tc>
        <w:tc>
          <w:tcPr>
            <w:tcW w:w="302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2934876">
            <w:pPr>
              <w:pStyle w:val="32"/>
              <w:spacing w:beforeAutospacing="0" w:afterAutospacing="0"/>
              <w:jc w:val="center"/>
              <w:rPr>
                <w:highlight w:val="none"/>
              </w:rPr>
            </w:pPr>
            <w:r>
              <w:rPr>
                <w:highlight w:val="none"/>
              </w:rPr>
              <w:t> </w:t>
            </w:r>
          </w:p>
        </w:tc>
        <w:tc>
          <w:tcPr>
            <w:tcW w:w="260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0AB852A">
            <w:pPr>
              <w:pStyle w:val="32"/>
              <w:spacing w:beforeAutospacing="0" w:afterAutospacing="0"/>
              <w:jc w:val="center"/>
              <w:rPr>
                <w:highlight w:val="none"/>
              </w:rPr>
            </w:pPr>
            <w:r>
              <w:rPr>
                <w:highlight w:val="none"/>
              </w:rPr>
              <w:t> </w:t>
            </w:r>
          </w:p>
        </w:tc>
        <w:tc>
          <w:tcPr>
            <w:tcW w:w="124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F27512C">
            <w:pPr>
              <w:pStyle w:val="32"/>
              <w:spacing w:beforeAutospacing="0" w:afterAutospacing="0"/>
              <w:jc w:val="center"/>
              <w:rPr>
                <w:highlight w:val="none"/>
              </w:rPr>
            </w:pPr>
            <w:r>
              <w:rPr>
                <w:highlight w:val="none"/>
              </w:rPr>
              <w:t> </w:t>
            </w:r>
          </w:p>
        </w:tc>
        <w:tc>
          <w:tcPr>
            <w:tcW w:w="110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33B7716">
            <w:pPr>
              <w:pStyle w:val="32"/>
              <w:spacing w:beforeAutospacing="0" w:afterAutospacing="0"/>
              <w:jc w:val="center"/>
              <w:rPr>
                <w:highlight w:val="none"/>
              </w:rPr>
            </w:pPr>
            <w:r>
              <w:rPr>
                <w:highlight w:val="none"/>
              </w:rPr>
              <w:t> </w:t>
            </w:r>
          </w:p>
        </w:tc>
      </w:tr>
      <w:tr w14:paraId="66375B8E">
        <w:tblPrEx>
          <w:tblCellMar>
            <w:top w:w="0" w:type="dxa"/>
            <w:left w:w="108" w:type="dxa"/>
            <w:bottom w:w="0" w:type="dxa"/>
            <w:right w:w="108" w:type="dxa"/>
          </w:tblCellMar>
        </w:tblPrEx>
        <w:trPr>
          <w:trHeight w:val="640" w:hRule="atLeast"/>
          <w:tblCellSpacing w:w="0" w:type="dxa"/>
        </w:trPr>
        <w:tc>
          <w:tcPr>
            <w:tcW w:w="53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AC90B4C">
            <w:pPr>
              <w:pStyle w:val="32"/>
              <w:spacing w:beforeAutospacing="0" w:afterAutospacing="0"/>
              <w:jc w:val="center"/>
              <w:rPr>
                <w:highlight w:val="none"/>
              </w:rPr>
            </w:pPr>
            <w:r>
              <w:rPr>
                <w:highlight w:val="none"/>
              </w:rPr>
              <w:t> </w:t>
            </w:r>
          </w:p>
        </w:tc>
        <w:tc>
          <w:tcPr>
            <w:tcW w:w="302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9BB05CE">
            <w:pPr>
              <w:pStyle w:val="32"/>
              <w:spacing w:beforeAutospacing="0" w:afterAutospacing="0"/>
              <w:jc w:val="center"/>
              <w:rPr>
                <w:highlight w:val="none"/>
              </w:rPr>
            </w:pPr>
            <w:r>
              <w:rPr>
                <w:highlight w:val="none"/>
              </w:rPr>
              <w:t> </w:t>
            </w:r>
          </w:p>
        </w:tc>
        <w:tc>
          <w:tcPr>
            <w:tcW w:w="260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15E516B">
            <w:pPr>
              <w:pStyle w:val="32"/>
              <w:spacing w:beforeAutospacing="0" w:afterAutospacing="0"/>
              <w:jc w:val="center"/>
              <w:rPr>
                <w:highlight w:val="none"/>
              </w:rPr>
            </w:pPr>
            <w:r>
              <w:rPr>
                <w:highlight w:val="none"/>
              </w:rPr>
              <w:t> </w:t>
            </w:r>
          </w:p>
        </w:tc>
        <w:tc>
          <w:tcPr>
            <w:tcW w:w="124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44F342C">
            <w:pPr>
              <w:pStyle w:val="32"/>
              <w:spacing w:beforeAutospacing="0" w:afterAutospacing="0"/>
              <w:jc w:val="center"/>
              <w:rPr>
                <w:highlight w:val="none"/>
              </w:rPr>
            </w:pPr>
            <w:r>
              <w:rPr>
                <w:highlight w:val="none"/>
              </w:rPr>
              <w:t> </w:t>
            </w:r>
          </w:p>
        </w:tc>
        <w:tc>
          <w:tcPr>
            <w:tcW w:w="110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7A9BF30">
            <w:pPr>
              <w:pStyle w:val="32"/>
              <w:spacing w:beforeAutospacing="0" w:afterAutospacing="0"/>
              <w:jc w:val="center"/>
              <w:rPr>
                <w:highlight w:val="none"/>
              </w:rPr>
            </w:pPr>
            <w:r>
              <w:rPr>
                <w:highlight w:val="none"/>
              </w:rPr>
              <w:t> </w:t>
            </w:r>
          </w:p>
        </w:tc>
      </w:tr>
      <w:tr w14:paraId="77705697">
        <w:tblPrEx>
          <w:tblCellMar>
            <w:top w:w="0" w:type="dxa"/>
            <w:left w:w="108" w:type="dxa"/>
            <w:bottom w:w="0" w:type="dxa"/>
            <w:right w:w="108" w:type="dxa"/>
          </w:tblCellMar>
        </w:tblPrEx>
        <w:trPr>
          <w:trHeight w:val="640" w:hRule="atLeast"/>
          <w:tblCellSpacing w:w="0" w:type="dxa"/>
        </w:trPr>
        <w:tc>
          <w:tcPr>
            <w:tcW w:w="53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AF7D01F">
            <w:pPr>
              <w:pStyle w:val="32"/>
              <w:spacing w:beforeAutospacing="0" w:afterAutospacing="0"/>
              <w:jc w:val="center"/>
              <w:rPr>
                <w:highlight w:val="none"/>
              </w:rPr>
            </w:pPr>
            <w:r>
              <w:rPr>
                <w:highlight w:val="none"/>
              </w:rPr>
              <w:t> </w:t>
            </w:r>
          </w:p>
        </w:tc>
        <w:tc>
          <w:tcPr>
            <w:tcW w:w="302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C9B7EFE">
            <w:pPr>
              <w:pStyle w:val="32"/>
              <w:spacing w:beforeAutospacing="0" w:afterAutospacing="0"/>
              <w:jc w:val="center"/>
              <w:rPr>
                <w:highlight w:val="none"/>
              </w:rPr>
            </w:pPr>
            <w:r>
              <w:rPr>
                <w:highlight w:val="none"/>
              </w:rPr>
              <w:t> </w:t>
            </w:r>
          </w:p>
        </w:tc>
        <w:tc>
          <w:tcPr>
            <w:tcW w:w="260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1DF0BF4">
            <w:pPr>
              <w:pStyle w:val="32"/>
              <w:spacing w:beforeAutospacing="0" w:afterAutospacing="0"/>
              <w:jc w:val="center"/>
              <w:rPr>
                <w:highlight w:val="none"/>
              </w:rPr>
            </w:pPr>
            <w:r>
              <w:rPr>
                <w:highlight w:val="none"/>
              </w:rPr>
              <w:t> </w:t>
            </w:r>
          </w:p>
        </w:tc>
        <w:tc>
          <w:tcPr>
            <w:tcW w:w="124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3A35D92">
            <w:pPr>
              <w:pStyle w:val="32"/>
              <w:spacing w:beforeAutospacing="0" w:afterAutospacing="0"/>
              <w:jc w:val="center"/>
              <w:rPr>
                <w:highlight w:val="none"/>
              </w:rPr>
            </w:pPr>
            <w:r>
              <w:rPr>
                <w:highlight w:val="none"/>
              </w:rPr>
              <w:t> </w:t>
            </w:r>
          </w:p>
        </w:tc>
        <w:tc>
          <w:tcPr>
            <w:tcW w:w="110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2DC6C09">
            <w:pPr>
              <w:pStyle w:val="32"/>
              <w:spacing w:beforeAutospacing="0" w:afterAutospacing="0"/>
              <w:jc w:val="center"/>
              <w:rPr>
                <w:highlight w:val="none"/>
              </w:rPr>
            </w:pPr>
            <w:r>
              <w:rPr>
                <w:highlight w:val="none"/>
              </w:rPr>
              <w:t> </w:t>
            </w:r>
          </w:p>
        </w:tc>
      </w:tr>
      <w:tr w14:paraId="3F243CE5">
        <w:tblPrEx>
          <w:tblCellMar>
            <w:top w:w="0" w:type="dxa"/>
            <w:left w:w="108" w:type="dxa"/>
            <w:bottom w:w="0" w:type="dxa"/>
            <w:right w:w="108" w:type="dxa"/>
          </w:tblCellMar>
        </w:tblPrEx>
        <w:trPr>
          <w:trHeight w:val="640" w:hRule="atLeast"/>
          <w:tblCellSpacing w:w="0" w:type="dxa"/>
        </w:trPr>
        <w:tc>
          <w:tcPr>
            <w:tcW w:w="53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E81D8EB">
            <w:pPr>
              <w:pStyle w:val="32"/>
              <w:spacing w:beforeAutospacing="0" w:afterAutospacing="0"/>
              <w:jc w:val="center"/>
              <w:rPr>
                <w:highlight w:val="none"/>
              </w:rPr>
            </w:pPr>
            <w:r>
              <w:rPr>
                <w:highlight w:val="none"/>
              </w:rPr>
              <w:t> </w:t>
            </w:r>
          </w:p>
        </w:tc>
        <w:tc>
          <w:tcPr>
            <w:tcW w:w="302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D523624">
            <w:pPr>
              <w:pStyle w:val="32"/>
              <w:spacing w:beforeAutospacing="0" w:afterAutospacing="0"/>
              <w:jc w:val="center"/>
              <w:rPr>
                <w:highlight w:val="none"/>
              </w:rPr>
            </w:pPr>
            <w:r>
              <w:rPr>
                <w:highlight w:val="none"/>
              </w:rPr>
              <w:t> </w:t>
            </w:r>
          </w:p>
        </w:tc>
        <w:tc>
          <w:tcPr>
            <w:tcW w:w="260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4EA4525">
            <w:pPr>
              <w:pStyle w:val="32"/>
              <w:spacing w:beforeAutospacing="0" w:afterAutospacing="0"/>
              <w:jc w:val="center"/>
              <w:rPr>
                <w:highlight w:val="none"/>
              </w:rPr>
            </w:pPr>
            <w:r>
              <w:rPr>
                <w:highlight w:val="none"/>
              </w:rPr>
              <w:t> </w:t>
            </w:r>
          </w:p>
        </w:tc>
        <w:tc>
          <w:tcPr>
            <w:tcW w:w="124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45CB04B">
            <w:pPr>
              <w:pStyle w:val="32"/>
              <w:spacing w:beforeAutospacing="0" w:afterAutospacing="0"/>
              <w:jc w:val="center"/>
              <w:rPr>
                <w:highlight w:val="none"/>
              </w:rPr>
            </w:pPr>
            <w:r>
              <w:rPr>
                <w:highlight w:val="none"/>
              </w:rPr>
              <w:t> </w:t>
            </w:r>
          </w:p>
        </w:tc>
        <w:tc>
          <w:tcPr>
            <w:tcW w:w="110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4FFA773">
            <w:pPr>
              <w:pStyle w:val="32"/>
              <w:spacing w:beforeAutospacing="0" w:afterAutospacing="0"/>
              <w:jc w:val="center"/>
              <w:rPr>
                <w:highlight w:val="none"/>
              </w:rPr>
            </w:pPr>
            <w:r>
              <w:rPr>
                <w:highlight w:val="none"/>
              </w:rPr>
              <w:t> </w:t>
            </w:r>
          </w:p>
        </w:tc>
      </w:tr>
      <w:tr w14:paraId="460A54FF">
        <w:tblPrEx>
          <w:tblCellMar>
            <w:top w:w="0" w:type="dxa"/>
            <w:left w:w="108" w:type="dxa"/>
            <w:bottom w:w="0" w:type="dxa"/>
            <w:right w:w="108" w:type="dxa"/>
          </w:tblCellMar>
        </w:tblPrEx>
        <w:trPr>
          <w:trHeight w:val="640" w:hRule="atLeast"/>
          <w:tblCellSpacing w:w="0" w:type="dxa"/>
        </w:trPr>
        <w:tc>
          <w:tcPr>
            <w:tcW w:w="53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3665C31">
            <w:pPr>
              <w:pStyle w:val="32"/>
              <w:spacing w:beforeAutospacing="0" w:afterAutospacing="0"/>
              <w:jc w:val="center"/>
              <w:rPr>
                <w:highlight w:val="none"/>
              </w:rPr>
            </w:pPr>
            <w:r>
              <w:rPr>
                <w:highlight w:val="none"/>
              </w:rPr>
              <w:t> </w:t>
            </w:r>
          </w:p>
        </w:tc>
        <w:tc>
          <w:tcPr>
            <w:tcW w:w="302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8DDA434">
            <w:pPr>
              <w:pStyle w:val="32"/>
              <w:spacing w:beforeAutospacing="0" w:afterAutospacing="0"/>
              <w:jc w:val="center"/>
              <w:rPr>
                <w:highlight w:val="none"/>
              </w:rPr>
            </w:pPr>
            <w:r>
              <w:rPr>
                <w:highlight w:val="none"/>
              </w:rPr>
              <w:t> </w:t>
            </w:r>
          </w:p>
        </w:tc>
        <w:tc>
          <w:tcPr>
            <w:tcW w:w="260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7B8FD62">
            <w:pPr>
              <w:pStyle w:val="32"/>
              <w:spacing w:beforeAutospacing="0" w:afterAutospacing="0"/>
              <w:jc w:val="center"/>
              <w:rPr>
                <w:highlight w:val="none"/>
              </w:rPr>
            </w:pPr>
            <w:r>
              <w:rPr>
                <w:highlight w:val="none"/>
              </w:rPr>
              <w:t> </w:t>
            </w:r>
          </w:p>
        </w:tc>
        <w:tc>
          <w:tcPr>
            <w:tcW w:w="124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D527206">
            <w:pPr>
              <w:pStyle w:val="32"/>
              <w:spacing w:beforeAutospacing="0" w:afterAutospacing="0"/>
              <w:jc w:val="center"/>
              <w:rPr>
                <w:highlight w:val="none"/>
              </w:rPr>
            </w:pPr>
            <w:r>
              <w:rPr>
                <w:highlight w:val="none"/>
              </w:rPr>
              <w:t> </w:t>
            </w:r>
          </w:p>
        </w:tc>
        <w:tc>
          <w:tcPr>
            <w:tcW w:w="110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0CEA472">
            <w:pPr>
              <w:pStyle w:val="32"/>
              <w:spacing w:beforeAutospacing="0" w:afterAutospacing="0"/>
              <w:jc w:val="center"/>
              <w:rPr>
                <w:highlight w:val="none"/>
              </w:rPr>
            </w:pPr>
            <w:r>
              <w:rPr>
                <w:highlight w:val="none"/>
              </w:rPr>
              <w:t> </w:t>
            </w:r>
          </w:p>
        </w:tc>
      </w:tr>
      <w:tr w14:paraId="2D0C8772">
        <w:tblPrEx>
          <w:tblCellMar>
            <w:top w:w="0" w:type="dxa"/>
            <w:left w:w="108" w:type="dxa"/>
            <w:bottom w:w="0" w:type="dxa"/>
            <w:right w:w="108" w:type="dxa"/>
          </w:tblCellMar>
        </w:tblPrEx>
        <w:trPr>
          <w:trHeight w:val="640" w:hRule="atLeast"/>
          <w:tblCellSpacing w:w="0" w:type="dxa"/>
        </w:trPr>
        <w:tc>
          <w:tcPr>
            <w:tcW w:w="53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B1EB0A5">
            <w:pPr>
              <w:pStyle w:val="32"/>
              <w:spacing w:beforeAutospacing="0" w:afterAutospacing="0"/>
              <w:jc w:val="center"/>
              <w:rPr>
                <w:highlight w:val="none"/>
              </w:rPr>
            </w:pPr>
            <w:r>
              <w:rPr>
                <w:highlight w:val="none"/>
              </w:rPr>
              <w:t> </w:t>
            </w:r>
          </w:p>
        </w:tc>
        <w:tc>
          <w:tcPr>
            <w:tcW w:w="302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0245B26">
            <w:pPr>
              <w:pStyle w:val="32"/>
              <w:spacing w:beforeAutospacing="0" w:afterAutospacing="0"/>
              <w:jc w:val="center"/>
              <w:rPr>
                <w:highlight w:val="none"/>
              </w:rPr>
            </w:pPr>
            <w:r>
              <w:rPr>
                <w:highlight w:val="none"/>
              </w:rPr>
              <w:t> </w:t>
            </w:r>
          </w:p>
        </w:tc>
        <w:tc>
          <w:tcPr>
            <w:tcW w:w="260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30B30D1">
            <w:pPr>
              <w:pStyle w:val="32"/>
              <w:spacing w:beforeAutospacing="0" w:afterAutospacing="0"/>
              <w:jc w:val="center"/>
              <w:rPr>
                <w:highlight w:val="none"/>
              </w:rPr>
            </w:pPr>
            <w:r>
              <w:rPr>
                <w:highlight w:val="none"/>
              </w:rPr>
              <w:t> </w:t>
            </w:r>
          </w:p>
        </w:tc>
        <w:tc>
          <w:tcPr>
            <w:tcW w:w="124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80B5636">
            <w:pPr>
              <w:pStyle w:val="32"/>
              <w:spacing w:beforeAutospacing="0" w:afterAutospacing="0"/>
              <w:jc w:val="center"/>
              <w:rPr>
                <w:highlight w:val="none"/>
              </w:rPr>
            </w:pPr>
            <w:r>
              <w:rPr>
                <w:highlight w:val="none"/>
              </w:rPr>
              <w:t> </w:t>
            </w:r>
          </w:p>
        </w:tc>
        <w:tc>
          <w:tcPr>
            <w:tcW w:w="110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8D81605">
            <w:pPr>
              <w:pStyle w:val="32"/>
              <w:spacing w:beforeAutospacing="0" w:afterAutospacing="0"/>
              <w:jc w:val="center"/>
              <w:rPr>
                <w:highlight w:val="none"/>
              </w:rPr>
            </w:pPr>
            <w:r>
              <w:rPr>
                <w:highlight w:val="none"/>
              </w:rPr>
              <w:t> </w:t>
            </w:r>
          </w:p>
        </w:tc>
      </w:tr>
      <w:tr w14:paraId="396A3C2D">
        <w:tblPrEx>
          <w:tblCellMar>
            <w:top w:w="0" w:type="dxa"/>
            <w:left w:w="108" w:type="dxa"/>
            <w:bottom w:w="0" w:type="dxa"/>
            <w:right w:w="108" w:type="dxa"/>
          </w:tblCellMar>
        </w:tblPrEx>
        <w:trPr>
          <w:trHeight w:val="640" w:hRule="atLeast"/>
          <w:tblCellSpacing w:w="0" w:type="dxa"/>
        </w:trPr>
        <w:tc>
          <w:tcPr>
            <w:tcW w:w="53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2C6A854">
            <w:pPr>
              <w:pStyle w:val="32"/>
              <w:spacing w:beforeAutospacing="0" w:afterAutospacing="0"/>
              <w:jc w:val="center"/>
              <w:rPr>
                <w:highlight w:val="none"/>
              </w:rPr>
            </w:pPr>
            <w:r>
              <w:rPr>
                <w:highlight w:val="none"/>
              </w:rPr>
              <w:t> </w:t>
            </w:r>
          </w:p>
        </w:tc>
        <w:tc>
          <w:tcPr>
            <w:tcW w:w="302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DAFC55A">
            <w:pPr>
              <w:pStyle w:val="32"/>
              <w:spacing w:beforeAutospacing="0" w:afterAutospacing="0"/>
              <w:jc w:val="center"/>
              <w:rPr>
                <w:highlight w:val="none"/>
              </w:rPr>
            </w:pPr>
            <w:r>
              <w:rPr>
                <w:rFonts w:hint="eastAsia" w:ascii="宋体" w:hAnsi="宋体" w:eastAsia="宋体" w:cs="宋体"/>
                <w:color w:val="000000"/>
                <w:highlight w:val="none"/>
              </w:rPr>
              <w:t>……</w:t>
            </w:r>
          </w:p>
        </w:tc>
        <w:tc>
          <w:tcPr>
            <w:tcW w:w="260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CBA21FF">
            <w:pPr>
              <w:pStyle w:val="32"/>
              <w:spacing w:beforeAutospacing="0" w:afterAutospacing="0"/>
              <w:jc w:val="center"/>
              <w:rPr>
                <w:highlight w:val="none"/>
              </w:rPr>
            </w:pPr>
            <w:r>
              <w:rPr>
                <w:highlight w:val="none"/>
              </w:rPr>
              <w:t> </w:t>
            </w:r>
          </w:p>
        </w:tc>
        <w:tc>
          <w:tcPr>
            <w:tcW w:w="124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3092F4D">
            <w:pPr>
              <w:pStyle w:val="32"/>
              <w:spacing w:beforeAutospacing="0" w:afterAutospacing="0"/>
              <w:jc w:val="center"/>
              <w:rPr>
                <w:highlight w:val="none"/>
              </w:rPr>
            </w:pPr>
            <w:r>
              <w:rPr>
                <w:highlight w:val="none"/>
              </w:rPr>
              <w:t> </w:t>
            </w:r>
          </w:p>
        </w:tc>
        <w:tc>
          <w:tcPr>
            <w:tcW w:w="110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14BC399">
            <w:pPr>
              <w:pStyle w:val="32"/>
              <w:spacing w:beforeAutospacing="0" w:afterAutospacing="0"/>
              <w:jc w:val="center"/>
              <w:rPr>
                <w:highlight w:val="none"/>
              </w:rPr>
            </w:pPr>
            <w:r>
              <w:rPr>
                <w:highlight w:val="none"/>
              </w:rPr>
              <w:t> </w:t>
            </w:r>
          </w:p>
        </w:tc>
      </w:tr>
    </w:tbl>
    <w:p w14:paraId="22227BEA">
      <w:pPr>
        <w:pStyle w:val="32"/>
        <w:spacing w:beforeAutospacing="0" w:afterAutospacing="0"/>
        <w:jc w:val="both"/>
        <w:rPr>
          <w:highlight w:val="none"/>
        </w:rPr>
      </w:pPr>
      <w:r>
        <w:rPr>
          <w:rFonts w:hint="eastAsia" w:ascii="宋体" w:hAnsi="宋体" w:eastAsia="宋体" w:cs="宋体"/>
          <w:color w:val="000000"/>
          <w:highlight w:val="none"/>
        </w:rPr>
        <w:t>注： 行数不够，可自行添加。</w:t>
      </w:r>
    </w:p>
    <w:p w14:paraId="38E6D601">
      <w:pPr>
        <w:pStyle w:val="32"/>
        <w:spacing w:beforeAutospacing="0" w:afterAutospacing="0" w:line="480" w:lineRule="auto"/>
        <w:jc w:val="both"/>
        <w:rPr>
          <w:highlight w:val="none"/>
        </w:rPr>
      </w:pPr>
      <w:r>
        <w:rPr>
          <w:highlight w:val="none"/>
        </w:rPr>
        <w:t> </w:t>
      </w:r>
    </w:p>
    <w:p w14:paraId="12523094">
      <w:pPr>
        <w:pStyle w:val="32"/>
        <w:spacing w:beforeAutospacing="0" w:afterAutospacing="0" w:line="480" w:lineRule="auto"/>
        <w:jc w:val="both"/>
        <w:rPr>
          <w:rFonts w:hint="eastAsia" w:ascii="宋体" w:hAnsi="宋体" w:eastAsia="宋体" w:cs="宋体"/>
          <w:highlight w:val="none"/>
        </w:rPr>
      </w:pPr>
      <w:r>
        <w:rPr>
          <w:rFonts w:hint="eastAsia" w:ascii="宋体" w:hAnsi="宋体" w:eastAsia="宋体" w:cs="宋体"/>
          <w:highlight w:val="none"/>
        </w:rPr>
        <w:t> </w:t>
      </w:r>
    </w:p>
    <w:p w14:paraId="44A907BE">
      <w:pPr>
        <w:pStyle w:val="32"/>
        <w:spacing w:beforeAutospacing="0" w:afterAutospacing="0" w:line="480" w:lineRule="auto"/>
        <w:jc w:val="both"/>
        <w:rPr>
          <w:rFonts w:hint="eastAsia" w:ascii="宋体" w:hAnsi="宋体" w:eastAsia="宋体" w:cs="宋体"/>
          <w:highlight w:val="none"/>
        </w:rPr>
      </w:pPr>
    </w:p>
    <w:p w14:paraId="2BD799DB">
      <w:pPr>
        <w:pStyle w:val="32"/>
        <w:spacing w:beforeAutospacing="0" w:afterAutospacing="0" w:line="480" w:lineRule="auto"/>
        <w:jc w:val="both"/>
        <w:rPr>
          <w:rFonts w:hint="eastAsia" w:ascii="宋体" w:hAnsi="宋体" w:eastAsia="宋体" w:cs="宋体"/>
          <w:highlight w:val="none"/>
        </w:rPr>
      </w:pPr>
    </w:p>
    <w:p w14:paraId="2D3E6366">
      <w:pPr>
        <w:pStyle w:val="32"/>
        <w:spacing w:beforeAutospacing="0" w:afterAutospacing="0" w:line="480" w:lineRule="auto"/>
        <w:jc w:val="both"/>
        <w:rPr>
          <w:rFonts w:hint="eastAsia" w:ascii="宋体" w:hAnsi="宋体" w:eastAsia="宋体" w:cs="宋体"/>
          <w:highlight w:val="none"/>
        </w:rPr>
      </w:pPr>
    </w:p>
    <w:p w14:paraId="7B937B58">
      <w:pPr>
        <w:pStyle w:val="32"/>
        <w:spacing w:beforeAutospacing="0" w:afterAutospacing="0" w:line="480" w:lineRule="auto"/>
        <w:jc w:val="both"/>
        <w:rPr>
          <w:rFonts w:hint="eastAsia" w:ascii="宋体" w:hAnsi="宋体" w:eastAsia="宋体" w:cs="宋体"/>
          <w:highlight w:val="none"/>
        </w:rPr>
      </w:pPr>
    </w:p>
    <w:p w14:paraId="5F082521">
      <w:pPr>
        <w:pStyle w:val="32"/>
        <w:spacing w:beforeAutospacing="0" w:afterAutospacing="0" w:line="480" w:lineRule="auto"/>
        <w:jc w:val="both"/>
        <w:rPr>
          <w:rFonts w:hint="eastAsia" w:ascii="宋体" w:hAnsi="宋体" w:eastAsia="宋体" w:cs="宋体"/>
          <w:highlight w:val="none"/>
        </w:rPr>
      </w:pPr>
    </w:p>
    <w:p w14:paraId="3C4561EA">
      <w:pPr>
        <w:pStyle w:val="32"/>
        <w:spacing w:beforeAutospacing="0" w:afterAutospacing="0" w:line="480" w:lineRule="auto"/>
        <w:jc w:val="both"/>
        <w:rPr>
          <w:rFonts w:hint="eastAsia" w:ascii="宋体" w:hAnsi="宋体" w:eastAsia="宋体" w:cs="宋体"/>
          <w:highlight w:val="none"/>
        </w:rPr>
      </w:pPr>
    </w:p>
    <w:p w14:paraId="575AD7A5">
      <w:pPr>
        <w:pStyle w:val="32"/>
        <w:spacing w:beforeAutospacing="0" w:afterAutospacing="0" w:line="480" w:lineRule="auto"/>
        <w:jc w:val="both"/>
        <w:rPr>
          <w:rFonts w:hint="eastAsia" w:ascii="宋体" w:hAnsi="宋体" w:eastAsia="宋体" w:cs="宋体"/>
          <w:highlight w:val="none"/>
        </w:rPr>
      </w:pPr>
    </w:p>
    <w:p w14:paraId="4D1B47C5">
      <w:pPr>
        <w:pStyle w:val="32"/>
        <w:spacing w:beforeAutospacing="0" w:afterAutospacing="0"/>
        <w:jc w:val="center"/>
        <w:rPr>
          <w:rFonts w:hint="eastAsia" w:ascii="宋体" w:hAnsi="宋体" w:eastAsia="宋体" w:cs="宋体"/>
          <w:highlight w:val="none"/>
        </w:rPr>
      </w:pPr>
      <w:bookmarkStart w:id="665" w:name="_Toc462564146"/>
      <w:bookmarkStart w:id="666" w:name="_Hlt26609389"/>
      <w:bookmarkStart w:id="667" w:name="_格式2__法定代表人授权书"/>
      <w:bookmarkStart w:id="668" w:name="_Hlt26671374"/>
      <w:bookmarkStart w:id="669" w:name="_Hlt26955066"/>
    </w:p>
    <w:p w14:paraId="1FEA7392">
      <w:pPr>
        <w:pStyle w:val="32"/>
        <w:spacing w:beforeAutospacing="0" w:afterAutospacing="0"/>
        <w:jc w:val="center"/>
        <w:rPr>
          <w:rFonts w:hint="eastAsia" w:ascii="宋体" w:hAnsi="宋体" w:eastAsia="宋体" w:cs="宋体"/>
          <w:highlight w:val="none"/>
        </w:rPr>
      </w:pPr>
    </w:p>
    <w:p w14:paraId="0F0F05E9">
      <w:pPr>
        <w:pStyle w:val="32"/>
        <w:spacing w:beforeAutospacing="0" w:afterAutospacing="0"/>
        <w:jc w:val="center"/>
        <w:rPr>
          <w:rFonts w:hint="eastAsia" w:ascii="宋体" w:hAnsi="宋体" w:eastAsia="宋体" w:cs="宋体"/>
          <w:highlight w:val="none"/>
        </w:rPr>
      </w:pPr>
    </w:p>
    <w:p w14:paraId="313BAA8D">
      <w:pPr>
        <w:pStyle w:val="32"/>
        <w:spacing w:beforeAutospacing="0" w:afterAutospacing="0"/>
        <w:jc w:val="center"/>
        <w:rPr>
          <w:rFonts w:hint="eastAsia" w:ascii="宋体" w:hAnsi="宋体" w:eastAsia="宋体" w:cs="宋体"/>
          <w:color w:val="000000"/>
          <w:sz w:val="32"/>
          <w:szCs w:val="32"/>
          <w:highlight w:val="none"/>
        </w:rPr>
      </w:pPr>
      <w:r>
        <w:rPr>
          <w:rFonts w:hint="eastAsia" w:ascii="宋体" w:hAnsi="宋体" w:eastAsia="宋体" w:cs="宋体"/>
          <w:highlight w:val="none"/>
        </w:rPr>
        <w:t> </w:t>
      </w:r>
    </w:p>
    <w:p w14:paraId="7907FDF7">
      <w:pPr>
        <w:pStyle w:val="32"/>
        <w:spacing w:beforeAutospacing="0" w:afterAutospacing="0"/>
        <w:jc w:val="center"/>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t>十</w:t>
      </w:r>
      <w:r>
        <w:rPr>
          <w:rFonts w:hint="eastAsia" w:ascii="宋体" w:hAnsi="宋体" w:eastAsia="宋体" w:cs="宋体"/>
          <w:b/>
          <w:color w:val="000000"/>
          <w:sz w:val="32"/>
          <w:szCs w:val="32"/>
          <w:highlight w:val="none"/>
          <w:lang w:val="en-US" w:eastAsia="zh-CN"/>
        </w:rPr>
        <w:t>四</w:t>
      </w:r>
      <w:r>
        <w:rPr>
          <w:rFonts w:hint="eastAsia" w:ascii="宋体" w:hAnsi="宋体" w:eastAsia="宋体" w:cs="宋体"/>
          <w:b/>
          <w:color w:val="000000"/>
          <w:sz w:val="32"/>
          <w:szCs w:val="32"/>
          <w:highlight w:val="none"/>
        </w:rPr>
        <w:t>、其他材料</w:t>
      </w:r>
    </w:p>
    <w:p w14:paraId="5046BB6E">
      <w:pPr>
        <w:rPr>
          <w:rFonts w:hint="eastAsia" w:ascii="宋体" w:hAnsi="宋体" w:eastAsia="宋体" w:cs="宋体"/>
          <w:sz w:val="21"/>
          <w:szCs w:val="24"/>
          <w:highlight w:val="none"/>
        </w:rPr>
      </w:pPr>
    </w:p>
    <w:p w14:paraId="119243AA">
      <w:pPr>
        <w:widowControl/>
        <w:spacing w:line="499" w:lineRule="atLeast"/>
        <w:ind w:left="0" w:firstLine="0"/>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t>投标人按</w:t>
      </w:r>
      <w:r>
        <w:rPr>
          <w:rFonts w:hint="eastAsia" w:ascii="宋体" w:hAnsi="宋体" w:eastAsia="宋体" w:cs="宋体"/>
          <w:color w:val="000000"/>
          <w:sz w:val="24"/>
          <w:highlight w:val="none"/>
          <w:lang w:val="en-US" w:eastAsia="zh-CN"/>
        </w:rPr>
        <w:t>招标文件的要求及</w:t>
      </w:r>
      <w:r>
        <w:rPr>
          <w:rFonts w:hint="eastAsia" w:ascii="宋体" w:hAnsi="宋体" w:eastAsia="宋体" w:cs="宋体"/>
          <w:color w:val="000000"/>
          <w:sz w:val="24"/>
          <w:highlight w:val="none"/>
        </w:rPr>
        <w:t>评分标准要求分点表述，格式自拟。</w:t>
      </w:r>
    </w:p>
    <w:p w14:paraId="425281E9">
      <w:pPr>
        <w:pStyle w:val="32"/>
        <w:tabs>
          <w:tab w:val="left" w:pos="2160"/>
        </w:tabs>
        <w:spacing w:beforeAutospacing="0" w:afterAutospacing="0"/>
        <w:jc w:val="both"/>
        <w:rPr>
          <w:rFonts w:hint="eastAsia" w:ascii="宋体" w:hAnsi="宋体" w:eastAsia="宋体" w:cs="宋体"/>
          <w:highlight w:val="none"/>
        </w:rPr>
      </w:pPr>
    </w:p>
    <w:p w14:paraId="5B95F2A9">
      <w:pPr>
        <w:widowControl/>
        <w:spacing w:line="499" w:lineRule="atLeast"/>
        <w:ind w:firstLine="1600"/>
        <w:rPr>
          <w:rFonts w:hint="eastAsia" w:ascii="宋体" w:hAnsi="宋体" w:eastAsia="宋体" w:cs="宋体"/>
          <w:color w:val="000000"/>
          <w:sz w:val="32"/>
          <w:szCs w:val="32"/>
          <w:highlight w:val="none"/>
        </w:rPr>
      </w:pPr>
    </w:p>
    <w:p w14:paraId="27972733">
      <w:pPr>
        <w:widowControl/>
        <w:spacing w:line="499" w:lineRule="atLeast"/>
        <w:ind w:firstLine="1600"/>
        <w:rPr>
          <w:rFonts w:hint="eastAsia" w:ascii="宋体" w:hAnsi="宋体" w:eastAsia="宋体" w:cs="宋体"/>
          <w:color w:val="000000"/>
          <w:sz w:val="32"/>
          <w:szCs w:val="32"/>
          <w:highlight w:val="none"/>
        </w:rPr>
      </w:pPr>
    </w:p>
    <w:p w14:paraId="4A7CC337">
      <w:pPr>
        <w:widowControl/>
        <w:spacing w:line="499" w:lineRule="atLeast"/>
        <w:ind w:firstLine="1600"/>
        <w:rPr>
          <w:rFonts w:hint="eastAsia" w:ascii="宋体" w:hAnsi="宋体" w:eastAsia="宋体" w:cs="宋体"/>
          <w:color w:val="000000"/>
          <w:sz w:val="32"/>
          <w:szCs w:val="32"/>
          <w:highlight w:val="none"/>
        </w:rPr>
      </w:pPr>
    </w:p>
    <w:p w14:paraId="22119691">
      <w:pPr>
        <w:widowControl/>
        <w:spacing w:line="499" w:lineRule="atLeast"/>
        <w:ind w:firstLine="1600"/>
        <w:rPr>
          <w:rFonts w:hint="eastAsia" w:ascii="宋体" w:hAnsi="宋体" w:eastAsia="宋体" w:cs="宋体"/>
          <w:color w:val="000000"/>
          <w:sz w:val="32"/>
          <w:szCs w:val="32"/>
          <w:highlight w:val="none"/>
        </w:rPr>
      </w:pPr>
    </w:p>
    <w:p w14:paraId="73508B15">
      <w:pPr>
        <w:widowControl/>
        <w:spacing w:line="499" w:lineRule="atLeast"/>
        <w:ind w:firstLine="1600"/>
        <w:rPr>
          <w:rFonts w:hint="eastAsia" w:ascii="宋体" w:hAnsi="宋体" w:eastAsia="宋体" w:cs="宋体"/>
          <w:color w:val="000000"/>
          <w:sz w:val="32"/>
          <w:szCs w:val="32"/>
          <w:highlight w:val="none"/>
        </w:rPr>
      </w:pPr>
    </w:p>
    <w:p w14:paraId="3924F5EB">
      <w:pPr>
        <w:widowControl/>
        <w:spacing w:line="499" w:lineRule="atLeast"/>
        <w:ind w:firstLine="1600"/>
        <w:rPr>
          <w:rFonts w:hint="eastAsia" w:ascii="宋体" w:hAnsi="宋体" w:eastAsia="宋体" w:cs="宋体"/>
          <w:color w:val="000000"/>
          <w:sz w:val="32"/>
          <w:szCs w:val="32"/>
          <w:highlight w:val="none"/>
        </w:rPr>
      </w:pPr>
    </w:p>
    <w:p w14:paraId="7EAF62AB">
      <w:pPr>
        <w:widowControl/>
        <w:spacing w:line="499" w:lineRule="atLeast"/>
        <w:ind w:firstLine="1600"/>
        <w:rPr>
          <w:rFonts w:hint="eastAsia" w:ascii="宋体" w:hAnsi="宋体" w:eastAsia="宋体" w:cs="宋体"/>
          <w:color w:val="000000"/>
          <w:sz w:val="32"/>
          <w:szCs w:val="32"/>
          <w:highlight w:val="none"/>
        </w:rPr>
      </w:pPr>
    </w:p>
    <w:p w14:paraId="7CD9BFC4">
      <w:pPr>
        <w:widowControl/>
        <w:spacing w:line="499" w:lineRule="atLeast"/>
        <w:ind w:firstLine="1600"/>
        <w:rPr>
          <w:rFonts w:hint="eastAsia" w:ascii="宋体" w:hAnsi="宋体" w:eastAsia="宋体" w:cs="宋体"/>
          <w:color w:val="000000"/>
          <w:sz w:val="32"/>
          <w:szCs w:val="32"/>
          <w:highlight w:val="none"/>
        </w:rPr>
      </w:pPr>
    </w:p>
    <w:p w14:paraId="701800C2">
      <w:pPr>
        <w:widowControl/>
        <w:spacing w:line="499" w:lineRule="atLeast"/>
        <w:ind w:firstLine="1600"/>
        <w:rPr>
          <w:rFonts w:hint="eastAsia" w:ascii="宋体" w:hAnsi="宋体" w:eastAsia="宋体" w:cs="宋体"/>
          <w:color w:val="000000"/>
          <w:sz w:val="32"/>
          <w:szCs w:val="32"/>
          <w:highlight w:val="none"/>
        </w:rPr>
      </w:pPr>
    </w:p>
    <w:p w14:paraId="1AC7D28D">
      <w:pPr>
        <w:widowControl/>
        <w:spacing w:line="499" w:lineRule="atLeast"/>
        <w:ind w:firstLine="1600"/>
        <w:rPr>
          <w:rFonts w:hint="eastAsia" w:ascii="宋体" w:hAnsi="宋体" w:eastAsia="宋体" w:cs="宋体"/>
          <w:color w:val="000000"/>
          <w:sz w:val="32"/>
          <w:szCs w:val="32"/>
          <w:highlight w:val="none"/>
        </w:rPr>
      </w:pPr>
    </w:p>
    <w:p w14:paraId="3D501F6F">
      <w:pPr>
        <w:widowControl/>
        <w:spacing w:line="499" w:lineRule="atLeast"/>
        <w:ind w:firstLine="1600"/>
        <w:rPr>
          <w:rFonts w:hint="eastAsia" w:ascii="宋体" w:hAnsi="宋体" w:eastAsia="宋体" w:cs="宋体"/>
          <w:color w:val="000000"/>
          <w:sz w:val="32"/>
          <w:szCs w:val="32"/>
          <w:highlight w:val="none"/>
        </w:rPr>
      </w:pPr>
    </w:p>
    <w:p w14:paraId="3799EF8D">
      <w:pPr>
        <w:widowControl/>
        <w:spacing w:line="499" w:lineRule="atLeast"/>
        <w:ind w:firstLine="1600"/>
        <w:rPr>
          <w:rFonts w:hint="eastAsia" w:ascii="宋体" w:hAnsi="宋体" w:eastAsia="宋体" w:cs="宋体"/>
          <w:color w:val="000000"/>
          <w:sz w:val="32"/>
          <w:szCs w:val="32"/>
          <w:highlight w:val="none"/>
        </w:rPr>
      </w:pPr>
    </w:p>
    <w:p w14:paraId="12470B06">
      <w:pPr>
        <w:widowControl/>
        <w:spacing w:line="499" w:lineRule="atLeast"/>
        <w:ind w:firstLine="1600"/>
        <w:rPr>
          <w:rFonts w:hint="eastAsia" w:ascii="宋体" w:hAnsi="宋体" w:eastAsia="宋体" w:cs="宋体"/>
          <w:color w:val="000000"/>
          <w:sz w:val="32"/>
          <w:szCs w:val="32"/>
          <w:highlight w:val="none"/>
        </w:rPr>
      </w:pPr>
    </w:p>
    <w:p w14:paraId="5D261306">
      <w:pPr>
        <w:widowControl/>
        <w:spacing w:line="499" w:lineRule="atLeast"/>
        <w:ind w:firstLine="1600"/>
        <w:rPr>
          <w:rFonts w:hint="eastAsia" w:ascii="宋体" w:hAnsi="宋体" w:eastAsia="宋体" w:cs="宋体"/>
          <w:color w:val="000000"/>
          <w:sz w:val="32"/>
          <w:szCs w:val="32"/>
          <w:highlight w:val="none"/>
        </w:rPr>
      </w:pPr>
    </w:p>
    <w:p w14:paraId="19727046">
      <w:pPr>
        <w:widowControl/>
        <w:spacing w:line="499" w:lineRule="atLeast"/>
        <w:ind w:firstLine="1600"/>
        <w:rPr>
          <w:rFonts w:hint="eastAsia" w:ascii="宋体" w:hAnsi="宋体" w:eastAsia="宋体" w:cs="宋体"/>
          <w:color w:val="000000"/>
          <w:sz w:val="32"/>
          <w:szCs w:val="32"/>
          <w:highlight w:val="none"/>
        </w:rPr>
      </w:pPr>
    </w:p>
    <w:p w14:paraId="2AF5C20D">
      <w:pPr>
        <w:pStyle w:val="196"/>
        <w:rPr>
          <w:rFonts w:hint="eastAsia" w:ascii="宋体" w:hAnsi="宋体" w:eastAsia="宋体" w:cs="宋体"/>
          <w:color w:val="000000"/>
          <w:sz w:val="32"/>
          <w:szCs w:val="32"/>
          <w:highlight w:val="none"/>
        </w:rPr>
      </w:pPr>
    </w:p>
    <w:p w14:paraId="1EB2D9B4">
      <w:pPr>
        <w:rPr>
          <w:rFonts w:hint="eastAsia"/>
          <w:highlight w:val="none"/>
        </w:rPr>
      </w:pPr>
    </w:p>
    <w:p w14:paraId="3CEDAF7F">
      <w:pPr>
        <w:widowControl/>
        <w:spacing w:line="499" w:lineRule="atLeast"/>
        <w:ind w:firstLine="1600"/>
        <w:rPr>
          <w:rFonts w:hint="eastAsia" w:ascii="宋体" w:hAnsi="宋体" w:eastAsia="宋体" w:cs="宋体"/>
          <w:color w:val="000000"/>
          <w:sz w:val="32"/>
          <w:szCs w:val="32"/>
          <w:highlight w:val="none"/>
        </w:rPr>
      </w:pPr>
    </w:p>
    <w:p w14:paraId="1FF815A2">
      <w:pPr>
        <w:widowControl/>
        <w:spacing w:line="499" w:lineRule="atLeast"/>
        <w:ind w:firstLine="1600"/>
        <w:rPr>
          <w:rFonts w:hint="eastAsia" w:ascii="宋体" w:hAnsi="宋体" w:eastAsia="宋体" w:cs="宋体"/>
          <w:color w:val="000000"/>
          <w:sz w:val="32"/>
          <w:szCs w:val="32"/>
          <w:highlight w:val="none"/>
        </w:rPr>
      </w:pPr>
    </w:p>
    <w:p w14:paraId="44F0C5EB">
      <w:pPr>
        <w:widowControl/>
        <w:spacing w:line="499" w:lineRule="atLeast"/>
        <w:ind w:firstLine="1600"/>
        <w:rPr>
          <w:rFonts w:hint="eastAsia" w:ascii="宋体" w:hAnsi="宋体" w:eastAsia="宋体" w:cs="宋体"/>
          <w:color w:val="000000"/>
          <w:sz w:val="32"/>
          <w:szCs w:val="32"/>
          <w:highlight w:val="none"/>
        </w:rPr>
      </w:pPr>
    </w:p>
    <w:p w14:paraId="06F6631C">
      <w:pPr>
        <w:pStyle w:val="4"/>
        <w:rPr>
          <w:rFonts w:hint="eastAsia" w:ascii="宋体" w:hAnsi="宋体" w:eastAsia="宋体" w:cs="宋体"/>
          <w:highlight w:val="none"/>
        </w:rPr>
      </w:pPr>
    </w:p>
    <w:p w14:paraId="15DCC216">
      <w:pPr>
        <w:pStyle w:val="32"/>
        <w:spacing w:beforeAutospacing="0" w:afterAutospacing="0"/>
        <w:jc w:val="both"/>
        <w:rPr>
          <w:rFonts w:hint="eastAsia" w:ascii="宋体" w:hAnsi="宋体" w:eastAsia="宋体" w:cs="宋体"/>
          <w:b/>
          <w:color w:val="000000"/>
          <w:sz w:val="32"/>
          <w:szCs w:val="32"/>
          <w:highlight w:val="none"/>
        </w:rPr>
      </w:pPr>
    </w:p>
    <w:p w14:paraId="1750DC9A">
      <w:pPr>
        <w:pStyle w:val="32"/>
        <w:spacing w:beforeAutospacing="0" w:afterAutospacing="0"/>
        <w:jc w:val="center"/>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t>十</w:t>
      </w:r>
      <w:r>
        <w:rPr>
          <w:rFonts w:hint="eastAsia" w:ascii="宋体" w:hAnsi="宋体" w:eastAsia="宋体" w:cs="宋体"/>
          <w:b/>
          <w:color w:val="000000"/>
          <w:sz w:val="32"/>
          <w:szCs w:val="32"/>
          <w:highlight w:val="none"/>
          <w:lang w:val="en-US" w:eastAsia="zh-CN"/>
        </w:rPr>
        <w:t>五</w:t>
      </w:r>
      <w:r>
        <w:rPr>
          <w:rFonts w:hint="eastAsia" w:ascii="宋体" w:hAnsi="宋体" w:eastAsia="宋体" w:cs="宋体"/>
          <w:b/>
          <w:color w:val="000000"/>
          <w:sz w:val="32"/>
          <w:szCs w:val="32"/>
          <w:highlight w:val="none"/>
        </w:rPr>
        <w:t>、盐城市政府采购事前信用承诺书</w:t>
      </w:r>
    </w:p>
    <w:p w14:paraId="69B8C833">
      <w:pPr>
        <w:widowControl/>
        <w:spacing w:line="499" w:lineRule="atLeast"/>
        <w:ind w:firstLine="640"/>
        <w:jc w:val="left"/>
        <w:rPr>
          <w:rFonts w:hint="eastAsia" w:ascii="宋体" w:hAnsi="宋体" w:eastAsia="宋体" w:cs="宋体"/>
          <w:sz w:val="24"/>
          <w:highlight w:val="none"/>
        </w:rPr>
      </w:pPr>
    </w:p>
    <w:p w14:paraId="489983D7">
      <w:pPr>
        <w:widowControl/>
        <w:spacing w:line="499" w:lineRule="atLeast"/>
        <w:ind w:firstLine="480"/>
        <w:jc w:val="left"/>
        <w:rPr>
          <w:rFonts w:hint="eastAsia" w:ascii="宋体" w:hAnsi="宋体" w:eastAsia="宋体" w:cs="宋体"/>
          <w:sz w:val="24"/>
          <w:highlight w:val="none"/>
        </w:rPr>
      </w:pPr>
      <w:r>
        <w:rPr>
          <w:rFonts w:hint="eastAsia" w:ascii="宋体" w:hAnsi="宋体" w:eastAsia="宋体" w:cs="宋体"/>
          <w:color w:val="000000"/>
          <w:sz w:val="24"/>
          <w:highlight w:val="none"/>
        </w:rPr>
        <w:t>为营造我市公开、公平、公正、诚实守信的政府采购交易环境，树立诚信守法的投标人形象，本人代表本单位作出以下承诺：</w:t>
      </w:r>
    </w:p>
    <w:p w14:paraId="1416FAC4">
      <w:pPr>
        <w:keepNext w:val="0"/>
        <w:keepLines w:val="0"/>
        <w:pageBreakBefore w:val="0"/>
        <w:widowControl/>
        <w:spacing w:line="499" w:lineRule="atLeast"/>
        <w:ind w:firstLine="480"/>
        <w:jc w:val="left"/>
        <w:rPr>
          <w:rFonts w:hint="eastAsia" w:ascii="宋体" w:hAnsi="宋体" w:eastAsia="宋体" w:cs="宋体"/>
          <w:sz w:val="24"/>
          <w:highlight w:val="none"/>
        </w:rPr>
      </w:pPr>
      <w:r>
        <w:rPr>
          <w:rFonts w:hint="eastAsia" w:ascii="宋体" w:hAnsi="宋体" w:eastAsia="宋体" w:cs="宋体"/>
          <w:color w:val="000000"/>
          <w:sz w:val="24"/>
          <w:highlight w:val="none"/>
        </w:rPr>
        <w:t>（一）本单位对所提交的企（事）业单位基本信息、企（事）业负责人、项目负责人、技术负责人、从业资质和资格、业绩、财务状况、信誉等所有资料，均合法、真实、准确、有效，无任何伪造、修改、虚假成份，并对所提供资料的真实性负责；</w:t>
      </w:r>
    </w:p>
    <w:p w14:paraId="76A5F0BC">
      <w:pPr>
        <w:keepNext w:val="0"/>
        <w:keepLines w:val="0"/>
        <w:pageBreakBefore w:val="0"/>
        <w:widowControl/>
        <w:spacing w:line="499" w:lineRule="atLeast"/>
        <w:ind w:firstLine="480"/>
        <w:jc w:val="left"/>
        <w:rPr>
          <w:rFonts w:hint="eastAsia" w:ascii="宋体" w:hAnsi="宋体" w:eastAsia="宋体" w:cs="宋体"/>
          <w:sz w:val="24"/>
          <w:highlight w:val="none"/>
        </w:rPr>
      </w:pPr>
      <w:r>
        <w:rPr>
          <w:rFonts w:hint="eastAsia" w:ascii="宋体" w:hAnsi="宋体" w:eastAsia="宋体" w:cs="宋体"/>
          <w:color w:val="000000"/>
          <w:sz w:val="24"/>
          <w:highlight w:val="none"/>
        </w:rPr>
        <w:t>（二）本单位无涉及政府采购活动的违法、违规不良记录，我公司及相关负责人无因存在重大隐患整改不力、发生有重大社会影响生产安全事故或其他严重违法违规行为而被列入失信联合惩戒的不良记录；</w:t>
      </w:r>
    </w:p>
    <w:p w14:paraId="547F657A">
      <w:pPr>
        <w:keepNext w:val="0"/>
        <w:keepLines w:val="0"/>
        <w:pageBreakBefore w:val="0"/>
        <w:widowControl/>
        <w:spacing w:line="499" w:lineRule="atLeast"/>
        <w:ind w:firstLine="480"/>
        <w:jc w:val="left"/>
        <w:rPr>
          <w:rFonts w:hint="eastAsia" w:ascii="宋体" w:hAnsi="宋体" w:eastAsia="宋体" w:cs="宋体"/>
          <w:sz w:val="24"/>
          <w:highlight w:val="none"/>
        </w:rPr>
      </w:pPr>
      <w:r>
        <w:rPr>
          <w:rFonts w:hint="eastAsia" w:ascii="宋体" w:hAnsi="宋体" w:eastAsia="宋体" w:cs="宋体"/>
          <w:color w:val="000000"/>
          <w:sz w:val="24"/>
          <w:highlight w:val="none"/>
        </w:rPr>
        <w:t xml:space="preserve">（三）严格依照国家和省、市关于政府采购的法律、法规、规章、规范性文件，参加政府采购投标活动；积极履行社会责任，促进廉政建设； </w:t>
      </w:r>
    </w:p>
    <w:p w14:paraId="6E35F726">
      <w:pPr>
        <w:keepNext w:val="0"/>
        <w:keepLines w:val="0"/>
        <w:pageBreakBefore w:val="0"/>
        <w:widowControl/>
        <w:spacing w:line="499" w:lineRule="atLeast"/>
        <w:ind w:firstLine="480"/>
        <w:jc w:val="left"/>
        <w:rPr>
          <w:rFonts w:hint="eastAsia" w:ascii="宋体" w:hAnsi="宋体" w:eastAsia="宋体" w:cs="宋体"/>
          <w:sz w:val="24"/>
          <w:highlight w:val="none"/>
        </w:rPr>
      </w:pPr>
      <w:r>
        <w:rPr>
          <w:rFonts w:hint="eastAsia" w:ascii="宋体" w:hAnsi="宋体" w:eastAsia="宋体" w:cs="宋体"/>
          <w:color w:val="000000"/>
          <w:sz w:val="24"/>
          <w:highlight w:val="none"/>
        </w:rPr>
        <w:t>（四）严格遵守即时信息公示规定，及时维护和更新维护和更新盐城市政府采购网中与本单位相关的信息；</w:t>
      </w:r>
    </w:p>
    <w:p w14:paraId="5E5E9109">
      <w:pPr>
        <w:keepNext w:val="0"/>
        <w:keepLines w:val="0"/>
        <w:pageBreakBefore w:val="0"/>
        <w:widowControl/>
        <w:spacing w:line="499" w:lineRule="atLeast"/>
        <w:ind w:firstLine="480"/>
        <w:jc w:val="left"/>
        <w:rPr>
          <w:rFonts w:hint="eastAsia" w:ascii="宋体" w:hAnsi="宋体" w:eastAsia="宋体" w:cs="宋体"/>
          <w:sz w:val="24"/>
          <w:highlight w:val="none"/>
        </w:rPr>
      </w:pPr>
      <w:r>
        <w:rPr>
          <w:rFonts w:hint="eastAsia" w:ascii="宋体" w:hAnsi="宋体" w:eastAsia="宋体" w:cs="宋体"/>
          <w:color w:val="000000"/>
          <w:sz w:val="24"/>
          <w:highlight w:val="none"/>
        </w:rPr>
        <w:t>（五）自我约束、自我管理，守合同、重信用，自觉维护政府采购交易的良好秩序，与参与本次政府采购活动的其他供应商不存在直接控股或管理关系，不参与围标串标、弄虚作假、骗取中标、干扰评标、违约毁约等行为；</w:t>
      </w:r>
    </w:p>
    <w:p w14:paraId="2477AF09">
      <w:pPr>
        <w:keepNext w:val="0"/>
        <w:keepLines w:val="0"/>
        <w:pageBreakBefore w:val="0"/>
        <w:widowControl/>
        <w:spacing w:line="499" w:lineRule="atLeast"/>
        <w:ind w:firstLine="480"/>
        <w:jc w:val="left"/>
        <w:rPr>
          <w:rFonts w:hint="eastAsia" w:ascii="宋体" w:hAnsi="宋体" w:eastAsia="宋体" w:cs="宋体"/>
          <w:sz w:val="24"/>
          <w:highlight w:val="none"/>
        </w:rPr>
      </w:pPr>
      <w:r>
        <w:rPr>
          <w:rFonts w:hint="eastAsia" w:ascii="宋体" w:hAnsi="宋体" w:eastAsia="宋体" w:cs="宋体"/>
          <w:color w:val="000000"/>
          <w:sz w:val="24"/>
          <w:highlight w:val="none"/>
        </w:rPr>
        <w:t>（六）自觉接受政府、行业组织、社会公众、新闻舆论的监督；</w:t>
      </w:r>
    </w:p>
    <w:p w14:paraId="0167EE28">
      <w:pPr>
        <w:keepNext w:val="0"/>
        <w:keepLines w:val="0"/>
        <w:pageBreakBefore w:val="0"/>
        <w:widowControl/>
        <w:spacing w:line="499" w:lineRule="atLeast"/>
        <w:ind w:firstLine="480"/>
        <w:jc w:val="left"/>
        <w:rPr>
          <w:rFonts w:hint="eastAsia" w:ascii="宋体" w:hAnsi="宋体" w:eastAsia="宋体" w:cs="宋体"/>
          <w:sz w:val="24"/>
          <w:highlight w:val="none"/>
        </w:rPr>
      </w:pPr>
      <w:r>
        <w:rPr>
          <w:rFonts w:hint="eastAsia" w:ascii="宋体" w:hAnsi="宋体" w:eastAsia="宋体" w:cs="宋体"/>
          <w:color w:val="000000"/>
          <w:sz w:val="24"/>
          <w:highlight w:val="none"/>
        </w:rPr>
        <w:t>（七）本单位自愿接受政府采购监督管理机构和有关行政监督部门的依法检查。如发生违法违规或不良失信行为，自愿接受政府采购监督管理机构和有关行政监督部门依法给予的行政处罚（处理），并依法承担相应责任；</w:t>
      </w:r>
    </w:p>
    <w:p w14:paraId="26A62EE2">
      <w:pPr>
        <w:keepNext w:val="0"/>
        <w:keepLines w:val="0"/>
        <w:pageBreakBefore w:val="0"/>
        <w:widowControl/>
        <w:spacing w:line="499" w:lineRule="atLeast"/>
        <w:ind w:firstLine="480"/>
        <w:jc w:val="left"/>
        <w:rPr>
          <w:rFonts w:hint="eastAsia" w:ascii="宋体" w:hAnsi="宋体" w:eastAsia="宋体" w:cs="宋体"/>
          <w:color w:val="000000"/>
          <w:sz w:val="24"/>
          <w:highlight w:val="none"/>
        </w:rPr>
      </w:pPr>
      <w:r>
        <w:rPr>
          <w:rFonts w:hint="eastAsia" w:ascii="宋体" w:hAnsi="宋体" w:eastAsia="宋体" w:cs="宋体"/>
          <w:color w:val="000000"/>
          <w:sz w:val="24"/>
          <w:highlight w:val="none"/>
        </w:rPr>
        <w:t>（八）本人已认真阅读了上述承诺，并向本单位员工作了宣传教育。</w:t>
      </w:r>
    </w:p>
    <w:p w14:paraId="4F8A3B59">
      <w:pPr>
        <w:keepNext w:val="0"/>
        <w:keepLines w:val="0"/>
        <w:pageBreakBefore w:val="0"/>
        <w:widowControl/>
        <w:spacing w:line="499" w:lineRule="atLeast"/>
        <w:ind w:firstLine="480"/>
        <w:jc w:val="left"/>
        <w:rPr>
          <w:rFonts w:hint="eastAsia" w:ascii="宋体" w:hAnsi="宋体" w:eastAsia="宋体" w:cs="宋体"/>
          <w:color w:val="000000"/>
          <w:sz w:val="24"/>
          <w:highlight w:val="none"/>
        </w:rPr>
      </w:pPr>
    </w:p>
    <w:p w14:paraId="52B88039">
      <w:pPr>
        <w:widowControl/>
        <w:spacing w:line="499" w:lineRule="atLeast"/>
        <w:jc w:val="left"/>
        <w:rPr>
          <w:rFonts w:hint="eastAsia" w:ascii="宋体" w:hAnsi="宋体" w:eastAsia="宋体" w:cs="宋体"/>
          <w:sz w:val="24"/>
          <w:highlight w:val="none"/>
          <w:lang w:val="en-US" w:eastAsia="zh-CN"/>
        </w:rPr>
      </w:pPr>
      <w:r>
        <w:rPr>
          <w:rFonts w:hint="eastAsia" w:ascii="宋体" w:hAnsi="宋体" w:eastAsia="宋体" w:cs="宋体"/>
          <w:color w:val="000000"/>
          <w:sz w:val="24"/>
          <w:highlight w:val="none"/>
        </w:rPr>
        <w:t>                  </w:t>
      </w:r>
      <w:r>
        <w:rPr>
          <w:rFonts w:hint="eastAsia" w:ascii="宋体" w:hAnsi="宋体" w:eastAsia="宋体" w:cs="宋体"/>
          <w:color w:val="000000"/>
          <w:sz w:val="24"/>
          <w:highlight w:val="none"/>
          <w:lang w:val="en-US" w:eastAsia="zh-CN"/>
        </w:rPr>
        <w:t xml:space="preserve">     </w:t>
      </w:r>
      <w:r>
        <w:rPr>
          <w:rFonts w:hint="eastAsia" w:ascii="宋体" w:hAnsi="宋体" w:eastAsia="宋体" w:cs="宋体"/>
          <w:color w:val="000000"/>
          <w:sz w:val="24"/>
          <w:highlight w:val="none"/>
        </w:rPr>
        <w:t>法定代表人签名：</w:t>
      </w:r>
      <w:r>
        <w:rPr>
          <w:rFonts w:hint="eastAsia" w:ascii="宋体" w:hAnsi="宋体" w:eastAsia="宋体" w:cs="宋体"/>
          <w:color w:val="000000"/>
          <w:sz w:val="24"/>
          <w:highlight w:val="none"/>
          <w:lang w:val="en-US" w:eastAsia="zh-CN"/>
        </w:rPr>
        <w:t xml:space="preserve"> </w:t>
      </w:r>
    </w:p>
    <w:p w14:paraId="66848817">
      <w:pPr>
        <w:widowControl/>
        <w:spacing w:line="499" w:lineRule="atLeast"/>
        <w:jc w:val="center"/>
        <w:rPr>
          <w:rFonts w:hint="eastAsia" w:ascii="宋体" w:hAnsi="宋体" w:eastAsia="宋体" w:cs="宋体"/>
          <w:sz w:val="24"/>
          <w:highlight w:val="none"/>
        </w:rPr>
      </w:pPr>
      <w:r>
        <w:rPr>
          <w:rFonts w:hint="eastAsia" w:ascii="宋体" w:hAnsi="宋体" w:eastAsia="宋体" w:cs="宋体"/>
          <w:color w:val="000000"/>
          <w:sz w:val="24"/>
          <w:highlight w:val="none"/>
        </w:rPr>
        <w:t>               单位名称（盖章）：</w:t>
      </w:r>
    </w:p>
    <w:p w14:paraId="198FFB80">
      <w:pPr>
        <w:widowControl/>
        <w:spacing w:line="499" w:lineRule="atLeast"/>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t>                      年</w:t>
      </w:r>
      <w:r>
        <w:rPr>
          <w:rFonts w:hint="eastAsia" w:ascii="宋体" w:hAnsi="宋体" w:eastAsia="宋体" w:cs="宋体"/>
          <w:color w:val="000000"/>
          <w:sz w:val="24"/>
          <w:highlight w:val="none"/>
          <w:lang w:val="en-US" w:eastAsia="zh-CN"/>
        </w:rPr>
        <w:t xml:space="preserve">    </w:t>
      </w:r>
      <w:r>
        <w:rPr>
          <w:rFonts w:hint="eastAsia" w:ascii="宋体" w:hAnsi="宋体" w:eastAsia="宋体" w:cs="宋体"/>
          <w:color w:val="000000"/>
          <w:sz w:val="24"/>
          <w:highlight w:val="none"/>
        </w:rPr>
        <w:t>月</w:t>
      </w:r>
      <w:r>
        <w:rPr>
          <w:rFonts w:hint="eastAsia" w:ascii="宋体" w:hAnsi="宋体" w:eastAsia="宋体" w:cs="宋体"/>
          <w:color w:val="000000"/>
          <w:sz w:val="24"/>
          <w:highlight w:val="none"/>
          <w:lang w:val="en-US" w:eastAsia="zh-CN"/>
        </w:rPr>
        <w:t xml:space="preserve">   </w:t>
      </w:r>
      <w:r>
        <w:rPr>
          <w:rFonts w:hint="eastAsia" w:ascii="宋体" w:hAnsi="宋体" w:eastAsia="宋体" w:cs="宋体"/>
          <w:color w:val="000000"/>
          <w:sz w:val="24"/>
          <w:highlight w:val="none"/>
        </w:rPr>
        <w:t>日</w:t>
      </w:r>
      <w:bookmarkEnd w:id="649"/>
      <w:bookmarkEnd w:id="650"/>
      <w:bookmarkEnd w:id="651"/>
      <w:bookmarkEnd w:id="652"/>
      <w:bookmarkEnd w:id="653"/>
      <w:bookmarkEnd w:id="654"/>
      <w:bookmarkEnd w:id="655"/>
      <w:bookmarkEnd w:id="656"/>
      <w:bookmarkEnd w:id="665"/>
      <w:bookmarkEnd w:id="666"/>
      <w:bookmarkEnd w:id="667"/>
      <w:bookmarkEnd w:id="668"/>
      <w:bookmarkEnd w:id="669"/>
    </w:p>
    <w:p w14:paraId="50ABFDC3">
      <w:pPr>
        <w:pStyle w:val="35"/>
        <w:numPr>
          <w:ilvl w:val="0"/>
          <w:numId w:val="0"/>
        </w:numPr>
        <w:ind w:left="840"/>
        <w:rPr>
          <w:rFonts w:hint="eastAsia"/>
        </w:rPr>
      </w:pPr>
    </w:p>
    <w:p w14:paraId="1051068D">
      <w:pPr>
        <w:rPr>
          <w:rFonts w:hint="eastAsia"/>
        </w:rPr>
      </w:pPr>
    </w:p>
    <w:p w14:paraId="058BEFBA">
      <w:pPr>
        <w:pStyle w:val="32"/>
        <w:spacing w:beforeAutospacing="0" w:afterAutospacing="0"/>
        <w:jc w:val="center"/>
        <w:rPr>
          <w:rFonts w:ascii="宋体" w:hAnsi="宋体" w:eastAsia="宋体" w:cs="宋体"/>
          <w:b/>
          <w:color w:val="auto"/>
          <w:sz w:val="32"/>
          <w:szCs w:val="32"/>
          <w:highlight w:val="none"/>
        </w:rPr>
      </w:pPr>
      <w:r>
        <w:rPr>
          <w:rFonts w:hint="eastAsia" w:ascii="宋体" w:hAnsi="宋体" w:eastAsia="宋体" w:cs="宋体"/>
          <w:b/>
          <w:color w:val="auto"/>
          <w:sz w:val="32"/>
          <w:szCs w:val="32"/>
          <w:highlight w:val="none"/>
        </w:rPr>
        <w:t>质疑函范本</w:t>
      </w:r>
    </w:p>
    <w:p w14:paraId="400CAED2">
      <w:pPr>
        <w:pStyle w:val="32"/>
        <w:spacing w:before="290" w:beforeAutospacing="0" w:afterAutospacing="0" w:line="360" w:lineRule="auto"/>
        <w:jc w:val="both"/>
        <w:rPr>
          <w:rFonts w:ascii="宋体" w:hAnsi="宋体" w:eastAsia="宋体" w:cs="宋体"/>
          <w:color w:val="auto"/>
          <w:highlight w:val="none"/>
        </w:rPr>
      </w:pPr>
      <w:r>
        <w:rPr>
          <w:rFonts w:hint="eastAsia" w:ascii="宋体" w:hAnsi="宋体" w:eastAsia="宋体" w:cs="宋体"/>
          <w:color w:val="auto"/>
          <w:highlight w:val="none"/>
        </w:rPr>
        <w:t>一、质疑供应商基本信息</w:t>
      </w:r>
    </w:p>
    <w:p w14:paraId="11FD1C3B">
      <w:pPr>
        <w:pStyle w:val="32"/>
        <w:spacing w:beforeAutospacing="0" w:afterAutospacing="0" w:line="360" w:lineRule="auto"/>
        <w:jc w:val="both"/>
        <w:rPr>
          <w:rFonts w:ascii="宋体" w:hAnsi="宋体" w:eastAsia="宋体" w:cs="宋体"/>
          <w:color w:val="auto"/>
          <w:highlight w:val="none"/>
        </w:rPr>
      </w:pPr>
      <w:r>
        <w:rPr>
          <w:rFonts w:hint="eastAsia" w:ascii="宋体" w:hAnsi="宋体" w:eastAsia="宋体" w:cs="宋体"/>
          <w:color w:val="auto"/>
          <w:highlight w:val="none"/>
        </w:rPr>
        <w:t>质疑供应商：</w:t>
      </w:r>
      <w:r>
        <w:rPr>
          <w:rFonts w:hint="eastAsia" w:ascii="宋体" w:hAnsi="宋体" w:eastAsia="宋体" w:cs="宋体"/>
          <w:color w:val="auto"/>
          <w:highlight w:val="none"/>
          <w:u w:val="single"/>
        </w:rPr>
        <w:t>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p>
    <w:p w14:paraId="67A9E1E6">
      <w:pPr>
        <w:pStyle w:val="32"/>
        <w:spacing w:beforeAutospacing="0" w:afterAutospacing="0" w:line="360" w:lineRule="auto"/>
        <w:jc w:val="both"/>
        <w:rPr>
          <w:rFonts w:ascii="宋体" w:hAnsi="宋体" w:eastAsia="宋体" w:cs="宋体"/>
          <w:color w:val="auto"/>
          <w:highlight w:val="none"/>
          <w:u w:val="single"/>
        </w:rPr>
      </w:pPr>
      <w:r>
        <w:rPr>
          <w:rFonts w:hint="eastAsia" w:ascii="宋体" w:hAnsi="宋体" w:eastAsia="宋体" w:cs="宋体"/>
          <w:color w:val="auto"/>
          <w:highlight w:val="none"/>
        </w:rPr>
        <w:t>地址：</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w:t>
      </w:r>
    </w:p>
    <w:p w14:paraId="3DD85EE2">
      <w:pPr>
        <w:pStyle w:val="32"/>
        <w:spacing w:beforeAutospacing="0" w:afterAutospacing="0" w:line="360" w:lineRule="auto"/>
        <w:jc w:val="both"/>
        <w:rPr>
          <w:rFonts w:ascii="宋体" w:hAnsi="宋体" w:eastAsia="宋体" w:cs="宋体"/>
          <w:color w:val="auto"/>
          <w:highlight w:val="none"/>
        </w:rPr>
      </w:pPr>
      <w:r>
        <w:rPr>
          <w:rFonts w:hint="eastAsia" w:ascii="宋体" w:hAnsi="宋体" w:eastAsia="宋体" w:cs="宋体"/>
          <w:color w:val="auto"/>
          <w:highlight w:val="none"/>
        </w:rPr>
        <w:t>邮编：</w:t>
      </w:r>
      <w:r>
        <w:rPr>
          <w:rFonts w:hint="eastAsia" w:ascii="宋体" w:hAnsi="宋体" w:eastAsia="宋体" w:cs="宋体"/>
          <w:color w:val="auto"/>
          <w:highlight w:val="none"/>
          <w:u w:val="single"/>
        </w:rPr>
        <w:t>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p>
    <w:p w14:paraId="359A56CD">
      <w:pPr>
        <w:pStyle w:val="32"/>
        <w:spacing w:beforeAutospacing="0" w:afterAutospacing="0" w:line="360" w:lineRule="auto"/>
        <w:jc w:val="both"/>
        <w:rPr>
          <w:rFonts w:ascii="宋体" w:hAnsi="宋体" w:eastAsia="宋体" w:cs="宋体"/>
          <w:color w:val="auto"/>
          <w:highlight w:val="none"/>
          <w:u w:val="single"/>
        </w:rPr>
      </w:pPr>
      <w:r>
        <w:rPr>
          <w:rFonts w:hint="eastAsia" w:ascii="宋体" w:hAnsi="宋体" w:eastAsia="宋体" w:cs="宋体"/>
          <w:color w:val="auto"/>
          <w:highlight w:val="none"/>
        </w:rPr>
        <w:t>联系人：</w:t>
      </w:r>
      <w:r>
        <w:rPr>
          <w:rFonts w:hint="eastAsia" w:ascii="宋体" w:hAnsi="宋体" w:eastAsia="宋体" w:cs="宋体"/>
          <w:color w:val="auto"/>
          <w:highlight w:val="none"/>
          <w:u w:val="single"/>
        </w:rPr>
        <w:t>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p>
    <w:p w14:paraId="149B7909">
      <w:pPr>
        <w:pStyle w:val="32"/>
        <w:spacing w:beforeAutospacing="0" w:afterAutospacing="0" w:line="360" w:lineRule="auto"/>
        <w:jc w:val="both"/>
        <w:rPr>
          <w:rFonts w:ascii="宋体" w:hAnsi="宋体" w:eastAsia="宋体" w:cs="宋体"/>
          <w:color w:val="auto"/>
          <w:highlight w:val="none"/>
        </w:rPr>
      </w:pPr>
      <w:r>
        <w:rPr>
          <w:rFonts w:hint="eastAsia" w:ascii="宋体" w:hAnsi="宋体" w:eastAsia="宋体" w:cs="宋体"/>
          <w:color w:val="auto"/>
          <w:highlight w:val="none"/>
        </w:rPr>
        <w:t>联系电话：</w:t>
      </w:r>
      <w:r>
        <w:rPr>
          <w:rFonts w:hint="eastAsia" w:ascii="宋体" w:hAnsi="宋体" w:eastAsia="宋体" w:cs="宋体"/>
          <w:color w:val="auto"/>
          <w:highlight w:val="none"/>
          <w:u w:val="single"/>
        </w:rPr>
        <w:t xml:space="preserve">                                           </w:t>
      </w:r>
    </w:p>
    <w:p w14:paraId="673232D4">
      <w:pPr>
        <w:pStyle w:val="32"/>
        <w:spacing w:beforeAutospacing="0" w:afterAutospacing="0" w:line="360" w:lineRule="auto"/>
        <w:jc w:val="both"/>
        <w:rPr>
          <w:rFonts w:ascii="宋体" w:hAnsi="宋体" w:eastAsia="宋体" w:cs="宋体"/>
          <w:color w:val="auto"/>
          <w:highlight w:val="none"/>
        </w:rPr>
      </w:pPr>
      <w:r>
        <w:rPr>
          <w:rFonts w:hint="eastAsia" w:ascii="宋体" w:hAnsi="宋体" w:eastAsia="宋体" w:cs="宋体"/>
          <w:color w:val="auto"/>
          <w:highlight w:val="none"/>
        </w:rPr>
        <w:t>授权代表：</w:t>
      </w:r>
      <w:r>
        <w:rPr>
          <w:rFonts w:hint="eastAsia" w:ascii="宋体" w:hAnsi="宋体" w:eastAsia="宋体" w:cs="宋体"/>
          <w:color w:val="auto"/>
          <w:highlight w:val="none"/>
          <w:u w:val="single"/>
        </w:rPr>
        <w:t>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p>
    <w:p w14:paraId="41481DAC">
      <w:pPr>
        <w:pStyle w:val="32"/>
        <w:spacing w:beforeAutospacing="0" w:afterAutospacing="0" w:line="360" w:lineRule="auto"/>
        <w:jc w:val="both"/>
        <w:rPr>
          <w:rFonts w:ascii="宋体" w:hAnsi="宋体" w:eastAsia="宋体" w:cs="宋体"/>
          <w:color w:val="auto"/>
          <w:highlight w:val="none"/>
        </w:rPr>
      </w:pPr>
      <w:r>
        <w:rPr>
          <w:rFonts w:hint="eastAsia" w:ascii="宋体" w:hAnsi="宋体" w:eastAsia="宋体" w:cs="宋体"/>
          <w:color w:val="auto"/>
          <w:highlight w:val="none"/>
        </w:rPr>
        <w:t>联系电话：</w:t>
      </w:r>
      <w:r>
        <w:rPr>
          <w:rFonts w:hint="eastAsia" w:ascii="宋体" w:hAnsi="宋体" w:eastAsia="宋体" w:cs="宋体"/>
          <w:color w:val="auto"/>
          <w:highlight w:val="none"/>
          <w:u w:val="single"/>
        </w:rPr>
        <w:t>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p>
    <w:p w14:paraId="59415432">
      <w:pPr>
        <w:pStyle w:val="32"/>
        <w:spacing w:beforeAutospacing="0" w:afterAutospacing="0" w:line="360" w:lineRule="auto"/>
        <w:jc w:val="both"/>
        <w:rPr>
          <w:rFonts w:ascii="宋体" w:hAnsi="宋体" w:eastAsia="宋体" w:cs="宋体"/>
          <w:color w:val="auto"/>
          <w:highlight w:val="none"/>
          <w:u w:val="single"/>
        </w:rPr>
      </w:pPr>
      <w:r>
        <w:rPr>
          <w:rFonts w:hint="eastAsia" w:ascii="宋体" w:hAnsi="宋体" w:eastAsia="宋体" w:cs="宋体"/>
          <w:color w:val="auto"/>
          <w:highlight w:val="none"/>
        </w:rPr>
        <w:t>地址： </w:t>
      </w:r>
      <w:r>
        <w:rPr>
          <w:rFonts w:hint="eastAsia" w:ascii="宋体" w:hAnsi="宋体" w:eastAsia="宋体" w:cs="宋体"/>
          <w:color w:val="auto"/>
          <w:highlight w:val="none"/>
          <w:u w:val="single"/>
        </w:rPr>
        <w:t>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p>
    <w:p w14:paraId="2AC8DBD5">
      <w:pPr>
        <w:pStyle w:val="32"/>
        <w:spacing w:beforeAutospacing="0" w:afterAutospacing="0" w:line="360" w:lineRule="auto"/>
        <w:jc w:val="both"/>
        <w:rPr>
          <w:rFonts w:ascii="宋体" w:hAnsi="宋体" w:eastAsia="宋体" w:cs="宋体"/>
          <w:color w:val="auto"/>
          <w:highlight w:val="none"/>
        </w:rPr>
      </w:pPr>
      <w:r>
        <w:rPr>
          <w:rFonts w:hint="eastAsia" w:ascii="宋体" w:hAnsi="宋体" w:eastAsia="宋体" w:cs="宋体"/>
          <w:color w:val="auto"/>
          <w:highlight w:val="none"/>
        </w:rPr>
        <w:t>邮编：</w:t>
      </w:r>
      <w:r>
        <w:rPr>
          <w:rFonts w:hint="eastAsia" w:ascii="宋体" w:hAnsi="宋体" w:eastAsia="宋体" w:cs="宋体"/>
          <w:color w:val="auto"/>
          <w:highlight w:val="none"/>
          <w:u w:val="single"/>
        </w:rPr>
        <w:t xml:space="preserve">                                </w:t>
      </w:r>
    </w:p>
    <w:p w14:paraId="08EF2574">
      <w:pPr>
        <w:pStyle w:val="32"/>
        <w:spacing w:beforeAutospacing="0" w:afterAutospacing="0" w:line="360" w:lineRule="auto"/>
        <w:jc w:val="both"/>
        <w:rPr>
          <w:rFonts w:ascii="宋体" w:hAnsi="宋体" w:eastAsia="宋体" w:cs="宋体"/>
          <w:color w:val="auto"/>
          <w:highlight w:val="none"/>
        </w:rPr>
      </w:pPr>
      <w:r>
        <w:rPr>
          <w:rFonts w:hint="eastAsia" w:ascii="宋体" w:hAnsi="宋体" w:eastAsia="宋体" w:cs="宋体"/>
          <w:color w:val="auto"/>
          <w:highlight w:val="none"/>
        </w:rPr>
        <w:t>二、质疑项目基本情况</w:t>
      </w:r>
    </w:p>
    <w:p w14:paraId="47983A9A">
      <w:pPr>
        <w:pStyle w:val="32"/>
        <w:spacing w:beforeAutospacing="0" w:afterAutospacing="0" w:line="360" w:lineRule="auto"/>
        <w:jc w:val="both"/>
        <w:rPr>
          <w:rFonts w:ascii="宋体" w:hAnsi="宋体" w:eastAsia="宋体" w:cs="宋体"/>
          <w:color w:val="auto"/>
          <w:highlight w:val="none"/>
        </w:rPr>
      </w:pPr>
      <w:r>
        <w:rPr>
          <w:rFonts w:hint="eastAsia" w:ascii="宋体" w:hAnsi="宋体" w:eastAsia="宋体" w:cs="宋体"/>
          <w:color w:val="auto"/>
          <w:highlight w:val="none"/>
        </w:rPr>
        <w:t>质疑项目的名称：</w:t>
      </w:r>
      <w:r>
        <w:rPr>
          <w:rFonts w:hint="eastAsia" w:ascii="宋体" w:hAnsi="宋体" w:eastAsia="宋体" w:cs="宋体"/>
          <w:color w:val="auto"/>
          <w:highlight w:val="none"/>
          <w:u w:val="single"/>
        </w:rPr>
        <w:t xml:space="preserve">                            </w:t>
      </w:r>
    </w:p>
    <w:p w14:paraId="4B8DD212">
      <w:pPr>
        <w:pStyle w:val="32"/>
        <w:spacing w:beforeAutospacing="0" w:afterAutospacing="0" w:line="360" w:lineRule="auto"/>
        <w:jc w:val="both"/>
        <w:rPr>
          <w:rFonts w:ascii="宋体" w:hAnsi="宋体" w:eastAsia="宋体" w:cs="宋体"/>
          <w:color w:val="auto"/>
          <w:highlight w:val="none"/>
          <w:u w:val="single"/>
        </w:rPr>
      </w:pPr>
      <w:r>
        <w:rPr>
          <w:rFonts w:hint="eastAsia" w:ascii="宋体" w:hAnsi="宋体" w:eastAsia="宋体" w:cs="宋体"/>
          <w:color w:val="auto"/>
          <w:highlight w:val="none"/>
        </w:rPr>
        <w:t>质疑项目的编号：</w:t>
      </w:r>
      <w:r>
        <w:rPr>
          <w:rFonts w:hint="eastAsia" w:ascii="宋体" w:hAnsi="宋体" w:eastAsia="宋体" w:cs="宋体"/>
          <w:color w:val="auto"/>
          <w:highlight w:val="none"/>
          <w:u w:val="single"/>
        </w:rPr>
        <w:t xml:space="preserve">                          </w:t>
      </w:r>
    </w:p>
    <w:p w14:paraId="679A5404">
      <w:pPr>
        <w:pStyle w:val="32"/>
        <w:spacing w:beforeAutospacing="0" w:afterAutospacing="0" w:line="360" w:lineRule="auto"/>
        <w:jc w:val="both"/>
        <w:rPr>
          <w:rFonts w:ascii="宋体" w:hAnsi="宋体" w:eastAsia="宋体" w:cs="宋体"/>
          <w:color w:val="auto"/>
          <w:highlight w:val="none"/>
        </w:rPr>
      </w:pPr>
      <w:r>
        <w:rPr>
          <w:rFonts w:hint="eastAsia" w:ascii="宋体" w:hAnsi="宋体" w:eastAsia="宋体" w:cs="宋体"/>
          <w:color w:val="auto"/>
          <w:highlight w:val="none"/>
        </w:rPr>
        <w:t>包号：</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p>
    <w:p w14:paraId="07B072AE">
      <w:pPr>
        <w:pStyle w:val="32"/>
        <w:spacing w:beforeAutospacing="0" w:afterAutospacing="0" w:line="360" w:lineRule="auto"/>
        <w:jc w:val="both"/>
        <w:rPr>
          <w:rFonts w:ascii="宋体" w:hAnsi="宋体" w:eastAsia="宋体" w:cs="宋体"/>
          <w:color w:val="auto"/>
          <w:highlight w:val="none"/>
        </w:rPr>
      </w:pPr>
      <w:r>
        <w:rPr>
          <w:rFonts w:hint="eastAsia" w:ascii="宋体" w:hAnsi="宋体" w:eastAsia="宋体" w:cs="宋体"/>
          <w:color w:val="auto"/>
          <w:highlight w:val="none"/>
        </w:rPr>
        <w:t>采购人名称：</w:t>
      </w:r>
      <w:r>
        <w:rPr>
          <w:rFonts w:hint="eastAsia" w:ascii="宋体" w:hAnsi="宋体" w:eastAsia="宋体" w:cs="宋体"/>
          <w:color w:val="auto"/>
          <w:highlight w:val="none"/>
          <w:u w:val="single"/>
        </w:rPr>
        <w:t xml:space="preserve">                            </w:t>
      </w:r>
    </w:p>
    <w:p w14:paraId="0CB873F2">
      <w:pPr>
        <w:pStyle w:val="32"/>
        <w:spacing w:beforeAutospacing="0" w:afterAutospacing="0" w:line="360" w:lineRule="auto"/>
        <w:jc w:val="both"/>
        <w:rPr>
          <w:rFonts w:ascii="宋体" w:hAnsi="宋体" w:eastAsia="宋体" w:cs="宋体"/>
          <w:color w:val="auto"/>
          <w:highlight w:val="none"/>
        </w:rPr>
      </w:pPr>
      <w:r>
        <w:rPr>
          <w:rFonts w:hint="eastAsia" w:ascii="宋体" w:hAnsi="宋体" w:eastAsia="宋体" w:cs="宋体"/>
          <w:color w:val="auto"/>
          <w:highlight w:val="none"/>
          <w:lang w:val="en-US" w:eastAsia="zh-CN"/>
        </w:rPr>
        <w:t>磋商</w:t>
      </w:r>
      <w:r>
        <w:rPr>
          <w:rFonts w:hint="eastAsia" w:ascii="宋体" w:hAnsi="宋体" w:eastAsia="宋体" w:cs="宋体"/>
          <w:color w:val="auto"/>
          <w:highlight w:val="none"/>
        </w:rPr>
        <w:t>文件获取日期：</w:t>
      </w:r>
      <w:r>
        <w:rPr>
          <w:rFonts w:hint="eastAsia" w:ascii="宋体" w:hAnsi="宋体" w:eastAsia="宋体" w:cs="宋体"/>
          <w:color w:val="auto"/>
          <w:highlight w:val="none"/>
          <w:u w:val="single"/>
        </w:rPr>
        <w:t xml:space="preserve">                             </w:t>
      </w:r>
    </w:p>
    <w:p w14:paraId="27290355">
      <w:pPr>
        <w:pStyle w:val="32"/>
        <w:spacing w:beforeAutospacing="0" w:afterAutospacing="0" w:line="360" w:lineRule="auto"/>
        <w:jc w:val="both"/>
        <w:rPr>
          <w:rFonts w:ascii="宋体" w:hAnsi="宋体" w:eastAsia="宋体" w:cs="宋体"/>
          <w:color w:val="auto"/>
          <w:highlight w:val="none"/>
        </w:rPr>
      </w:pPr>
      <w:r>
        <w:rPr>
          <w:rFonts w:hint="eastAsia" w:ascii="宋体" w:hAnsi="宋体" w:eastAsia="宋体" w:cs="宋体"/>
          <w:color w:val="auto"/>
          <w:highlight w:val="none"/>
        </w:rPr>
        <w:t>三、质疑事项具体内容</w:t>
      </w:r>
    </w:p>
    <w:p w14:paraId="721F2E15">
      <w:pPr>
        <w:pStyle w:val="32"/>
        <w:spacing w:beforeAutospacing="0" w:afterAutospacing="0" w:line="360" w:lineRule="auto"/>
        <w:jc w:val="both"/>
        <w:rPr>
          <w:rFonts w:ascii="宋体" w:hAnsi="宋体" w:eastAsia="宋体" w:cs="宋体"/>
          <w:color w:val="auto"/>
          <w:highlight w:val="none"/>
        </w:rPr>
      </w:pPr>
      <w:r>
        <w:rPr>
          <w:rFonts w:hint="eastAsia" w:ascii="宋体" w:hAnsi="宋体" w:eastAsia="宋体" w:cs="宋体"/>
          <w:color w:val="auto"/>
          <w:highlight w:val="none"/>
        </w:rPr>
        <w:t>质疑事项1：</w:t>
      </w:r>
      <w:r>
        <w:rPr>
          <w:rFonts w:hint="eastAsia" w:ascii="宋体" w:hAnsi="宋体" w:eastAsia="宋体" w:cs="宋体"/>
          <w:color w:val="auto"/>
          <w:highlight w:val="none"/>
          <w:u w:val="single"/>
        </w:rPr>
        <w:t xml:space="preserve">                             </w:t>
      </w:r>
    </w:p>
    <w:p w14:paraId="115A9602">
      <w:pPr>
        <w:pStyle w:val="32"/>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事实依据：</w:t>
      </w:r>
      <w:r>
        <w:rPr>
          <w:rFonts w:hint="eastAsia" w:ascii="宋体" w:hAnsi="宋体" w:eastAsia="宋体" w:cs="宋体"/>
          <w:color w:val="auto"/>
          <w:highlight w:val="none"/>
          <w:u w:val="single"/>
        </w:rPr>
        <w:t xml:space="preserve">                                                   </w:t>
      </w:r>
    </w:p>
    <w:p w14:paraId="7A272678">
      <w:pPr>
        <w:pStyle w:val="32"/>
        <w:spacing w:beforeAutospacing="0" w:afterAutospacing="0" w:line="360" w:lineRule="auto"/>
        <w:jc w:val="both"/>
        <w:rPr>
          <w:rFonts w:ascii="宋体" w:hAnsi="宋体" w:eastAsia="宋体" w:cs="宋体"/>
          <w:color w:val="auto"/>
          <w:highlight w:val="none"/>
        </w:rPr>
      </w:pPr>
      <w:r>
        <w:rPr>
          <w:rFonts w:hint="eastAsia" w:ascii="宋体" w:hAnsi="宋体" w:eastAsia="宋体" w:cs="宋体"/>
          <w:color w:val="auto"/>
          <w:highlight w:val="none"/>
        </w:rPr>
        <w:t>法律依据：</w:t>
      </w:r>
      <w:r>
        <w:rPr>
          <w:rFonts w:hint="eastAsia" w:ascii="宋体" w:hAnsi="宋体" w:eastAsia="宋体" w:cs="宋体"/>
          <w:color w:val="auto"/>
          <w:highlight w:val="none"/>
          <w:u w:val="single"/>
        </w:rPr>
        <w:t xml:space="preserve">                                                    </w:t>
      </w:r>
    </w:p>
    <w:p w14:paraId="29CA15A7">
      <w:pPr>
        <w:pStyle w:val="32"/>
        <w:spacing w:beforeAutospacing="0" w:afterAutospacing="0" w:line="360" w:lineRule="auto"/>
        <w:jc w:val="both"/>
        <w:rPr>
          <w:rFonts w:ascii="宋体" w:hAnsi="宋体" w:eastAsia="宋体" w:cs="宋体"/>
          <w:color w:val="auto"/>
          <w:highlight w:val="none"/>
        </w:rPr>
      </w:pPr>
      <w:r>
        <w:rPr>
          <w:rFonts w:hint="eastAsia" w:ascii="宋体" w:hAnsi="宋体" w:eastAsia="宋体" w:cs="宋体"/>
          <w:color w:val="auto"/>
          <w:highlight w:val="none"/>
        </w:rPr>
        <w:t>质疑事项2</w:t>
      </w:r>
    </w:p>
    <w:p w14:paraId="10A8F1F4">
      <w:pPr>
        <w:pStyle w:val="32"/>
        <w:spacing w:beforeAutospacing="0" w:afterAutospacing="0" w:line="360" w:lineRule="auto"/>
        <w:jc w:val="both"/>
        <w:rPr>
          <w:rFonts w:ascii="宋体" w:hAnsi="宋体" w:eastAsia="宋体" w:cs="宋体"/>
          <w:color w:val="auto"/>
          <w:highlight w:val="none"/>
        </w:rPr>
      </w:pPr>
      <w:r>
        <w:rPr>
          <w:rFonts w:hint="eastAsia" w:ascii="宋体" w:hAnsi="宋体" w:eastAsia="宋体" w:cs="宋体"/>
          <w:color w:val="auto"/>
          <w:highlight w:val="none"/>
        </w:rPr>
        <w:t>……</w:t>
      </w:r>
    </w:p>
    <w:p w14:paraId="2ADC2E2D">
      <w:pPr>
        <w:pStyle w:val="32"/>
        <w:spacing w:beforeAutospacing="0" w:afterAutospacing="0" w:line="360" w:lineRule="auto"/>
        <w:jc w:val="both"/>
        <w:rPr>
          <w:rFonts w:ascii="宋体" w:hAnsi="宋体" w:eastAsia="宋体" w:cs="宋体"/>
          <w:color w:val="auto"/>
          <w:highlight w:val="none"/>
        </w:rPr>
      </w:pPr>
      <w:r>
        <w:rPr>
          <w:rFonts w:hint="eastAsia" w:ascii="宋体" w:hAnsi="宋体" w:eastAsia="宋体" w:cs="宋体"/>
          <w:color w:val="auto"/>
          <w:highlight w:val="none"/>
        </w:rPr>
        <w:t>四、与质疑事项相关的质疑请求</w:t>
      </w:r>
    </w:p>
    <w:p w14:paraId="639B13BA">
      <w:pPr>
        <w:pStyle w:val="32"/>
        <w:spacing w:beforeAutospacing="0" w:afterAutospacing="0" w:line="360" w:lineRule="auto"/>
        <w:jc w:val="both"/>
        <w:rPr>
          <w:rFonts w:ascii="宋体" w:hAnsi="宋体" w:eastAsia="宋体" w:cs="宋体"/>
          <w:color w:val="auto"/>
          <w:highlight w:val="none"/>
        </w:rPr>
      </w:pPr>
      <w:r>
        <w:rPr>
          <w:rFonts w:hint="eastAsia" w:ascii="宋体" w:hAnsi="宋体" w:eastAsia="宋体" w:cs="宋体"/>
          <w:color w:val="auto"/>
          <w:highlight w:val="none"/>
        </w:rPr>
        <w:t>请求：</w:t>
      </w:r>
      <w:r>
        <w:rPr>
          <w:rFonts w:hint="eastAsia" w:ascii="宋体" w:hAnsi="宋体" w:eastAsia="宋体" w:cs="宋体"/>
          <w:color w:val="auto"/>
          <w:highlight w:val="none"/>
          <w:u w:val="single"/>
        </w:rPr>
        <w:t xml:space="preserve">                                                          </w:t>
      </w:r>
    </w:p>
    <w:p w14:paraId="04BC2BDC">
      <w:pPr>
        <w:pStyle w:val="32"/>
        <w:spacing w:beforeAutospacing="0" w:afterAutospacing="0"/>
        <w:jc w:val="both"/>
        <w:rPr>
          <w:rFonts w:ascii="宋体" w:hAnsi="宋体" w:eastAsia="宋体" w:cs="宋体"/>
          <w:color w:val="auto"/>
          <w:highlight w:val="none"/>
        </w:rPr>
      </w:pPr>
      <w:r>
        <w:rPr>
          <w:rFonts w:hint="eastAsia" w:ascii="宋体" w:hAnsi="宋体" w:eastAsia="宋体" w:cs="宋体"/>
          <w:color w:val="auto"/>
          <w:highlight w:val="none"/>
        </w:rPr>
        <w:t xml:space="preserve">签字(签章)：                 公章：               日期：    </w:t>
      </w:r>
    </w:p>
    <w:p w14:paraId="549EE28B">
      <w:pPr>
        <w:pStyle w:val="32"/>
        <w:spacing w:beforeAutospacing="0" w:afterAutospacing="0" w:line="0" w:lineRule="atLeast"/>
        <w:jc w:val="both"/>
        <w:rPr>
          <w:rFonts w:ascii="宋体" w:hAnsi="宋体" w:eastAsia="宋体" w:cs="宋体"/>
          <w:color w:val="auto"/>
          <w:highlight w:val="none"/>
        </w:rPr>
      </w:pPr>
      <w:r>
        <w:rPr>
          <w:rFonts w:hint="eastAsia" w:ascii="宋体" w:hAnsi="宋体" w:eastAsia="宋体" w:cs="宋体"/>
          <w:b/>
          <w:color w:val="auto"/>
          <w:highlight w:val="none"/>
        </w:rPr>
        <w:t>质疑函制作说明：</w:t>
      </w:r>
    </w:p>
    <w:p w14:paraId="21054F7D">
      <w:pPr>
        <w:pStyle w:val="32"/>
        <w:widowControl/>
        <w:spacing w:beforeAutospacing="0" w:afterAutospacing="0" w:line="0" w:lineRule="atLeast"/>
        <w:ind w:firstLine="480"/>
        <w:rPr>
          <w:rFonts w:ascii="宋体" w:hAnsi="宋体" w:eastAsia="宋体" w:cs="宋体"/>
          <w:color w:val="auto"/>
          <w:highlight w:val="none"/>
        </w:rPr>
      </w:pPr>
      <w:r>
        <w:rPr>
          <w:rFonts w:hint="eastAsia" w:ascii="宋体" w:hAnsi="宋体" w:eastAsia="宋体" w:cs="宋体"/>
          <w:color w:val="auto"/>
          <w:highlight w:val="none"/>
        </w:rPr>
        <w:t>1.供应商提出质疑时，应提交质疑函和必要的证明材料。</w:t>
      </w:r>
    </w:p>
    <w:p w14:paraId="42C77E60">
      <w:pPr>
        <w:pStyle w:val="32"/>
        <w:widowControl/>
        <w:spacing w:beforeAutospacing="0" w:afterAutospacing="0" w:line="0" w:lineRule="atLeast"/>
        <w:ind w:firstLine="480"/>
        <w:rPr>
          <w:rFonts w:ascii="宋体" w:hAnsi="宋体" w:eastAsia="宋体" w:cs="宋体"/>
          <w:color w:val="auto"/>
          <w:highlight w:val="none"/>
        </w:rPr>
      </w:pPr>
      <w:r>
        <w:rPr>
          <w:rFonts w:hint="eastAsia" w:ascii="宋体" w:hAnsi="宋体" w:eastAsia="宋体" w:cs="宋体"/>
          <w:color w:val="auto"/>
          <w:highlight w:val="none"/>
        </w:rPr>
        <w:t>2.质疑供应商若委托代理人进行质疑的，质疑函应按要求列明“授权代表”的有关内容，并在附件中提交由质疑供应商签署的授权委托书。授权委托书应载明代理人的姓名或者名称、代理事项、具体权限、期限和相关事项。</w:t>
      </w:r>
    </w:p>
    <w:p w14:paraId="56BF2395">
      <w:pPr>
        <w:pStyle w:val="32"/>
        <w:widowControl/>
        <w:spacing w:beforeAutospacing="0" w:afterAutospacing="0" w:line="0" w:lineRule="atLeast"/>
        <w:ind w:firstLine="480"/>
        <w:rPr>
          <w:rFonts w:ascii="宋体" w:hAnsi="宋体" w:eastAsia="宋体" w:cs="宋体"/>
          <w:color w:val="auto"/>
          <w:highlight w:val="none"/>
        </w:rPr>
      </w:pPr>
      <w:r>
        <w:rPr>
          <w:rFonts w:hint="eastAsia" w:ascii="宋体" w:hAnsi="宋体" w:eastAsia="宋体" w:cs="宋体"/>
          <w:color w:val="auto"/>
          <w:highlight w:val="none"/>
        </w:rPr>
        <w:t>3.质疑供应商若对项目的某一分包进行质疑，质疑函中应列明具体分包号。</w:t>
      </w:r>
    </w:p>
    <w:p w14:paraId="59D068B8">
      <w:pPr>
        <w:pStyle w:val="32"/>
        <w:widowControl/>
        <w:spacing w:beforeAutospacing="0" w:afterAutospacing="0" w:line="0" w:lineRule="atLeast"/>
        <w:ind w:firstLine="480"/>
        <w:rPr>
          <w:rFonts w:ascii="宋体" w:hAnsi="宋体" w:eastAsia="宋体" w:cs="宋体"/>
          <w:color w:val="auto"/>
          <w:highlight w:val="none"/>
        </w:rPr>
      </w:pPr>
      <w:r>
        <w:rPr>
          <w:rFonts w:hint="eastAsia" w:ascii="宋体" w:hAnsi="宋体" w:eastAsia="宋体" w:cs="宋体"/>
          <w:color w:val="auto"/>
          <w:highlight w:val="none"/>
        </w:rPr>
        <w:t>4.质疑函的质疑事项应具体、明确，并有必要的事实依据和法律依据。</w:t>
      </w:r>
    </w:p>
    <w:p w14:paraId="382D2B65">
      <w:pPr>
        <w:pStyle w:val="32"/>
        <w:widowControl/>
        <w:spacing w:beforeAutospacing="0" w:afterAutospacing="0" w:line="0" w:lineRule="atLeast"/>
        <w:ind w:firstLine="480"/>
        <w:rPr>
          <w:rFonts w:ascii="宋体" w:hAnsi="宋体" w:eastAsia="宋体" w:cs="宋体"/>
          <w:color w:val="auto"/>
          <w:highlight w:val="none"/>
        </w:rPr>
      </w:pPr>
      <w:r>
        <w:rPr>
          <w:rFonts w:hint="eastAsia" w:ascii="宋体" w:hAnsi="宋体" w:eastAsia="宋体" w:cs="宋体"/>
          <w:color w:val="auto"/>
          <w:highlight w:val="none"/>
        </w:rPr>
        <w:t>5.质疑函的质疑请求应与质疑事项相关。</w:t>
      </w:r>
    </w:p>
    <w:p w14:paraId="2F4748A1">
      <w:pPr>
        <w:pStyle w:val="32"/>
        <w:widowControl/>
        <w:spacing w:beforeAutospacing="0" w:afterAutospacing="0" w:line="0" w:lineRule="atLeast"/>
        <w:ind w:firstLine="480"/>
        <w:rPr>
          <w:rFonts w:ascii="宋体" w:hAnsi="宋体" w:eastAsia="宋体" w:cs="宋体"/>
          <w:color w:val="auto"/>
          <w:highlight w:val="none"/>
        </w:rPr>
      </w:pPr>
      <w:r>
        <w:rPr>
          <w:rFonts w:hint="eastAsia" w:ascii="宋体" w:hAnsi="宋体" w:eastAsia="宋体" w:cs="宋体"/>
          <w:color w:val="auto"/>
          <w:highlight w:val="none"/>
        </w:rPr>
        <w:t>6.质疑供应商为自然人的，质疑函应由本人签字；质疑供应商为法人或者其他组织的，质疑函应由法定代表人、主要负责人，或者其授权代表签字或者盖章，并加盖公章。</w:t>
      </w:r>
    </w:p>
    <w:p w14:paraId="39C7EC4C">
      <w:pPr>
        <w:pStyle w:val="32"/>
        <w:spacing w:beforeAutospacing="0" w:afterAutospacing="0"/>
        <w:ind w:firstLine="420"/>
        <w:jc w:val="both"/>
        <w:rPr>
          <w:rFonts w:ascii="宋体" w:hAnsi="宋体" w:eastAsia="宋体" w:cs="宋体"/>
          <w:color w:val="auto"/>
          <w:highlight w:val="none"/>
        </w:rPr>
      </w:pPr>
      <w:r>
        <w:rPr>
          <w:rFonts w:hint="eastAsia" w:ascii="宋体" w:hAnsi="宋体" w:eastAsia="宋体" w:cs="宋体"/>
          <w:color w:val="auto"/>
          <w:highlight w:val="none"/>
        </w:rPr>
        <w:t> </w:t>
      </w:r>
    </w:p>
    <w:p w14:paraId="5B46C0D6">
      <w:pPr>
        <w:rPr>
          <w:color w:val="auto"/>
          <w:highlight w:val="none"/>
        </w:rPr>
      </w:pPr>
    </w:p>
    <w:p w14:paraId="73A1C54B">
      <w:pPr>
        <w:pStyle w:val="32"/>
        <w:spacing w:beforeAutospacing="0" w:afterAutospacing="0"/>
        <w:ind w:firstLine="420"/>
        <w:jc w:val="both"/>
        <w:rPr>
          <w:color w:val="auto"/>
          <w:highlight w:val="none"/>
        </w:rPr>
      </w:pPr>
      <w:r>
        <w:rPr>
          <w:color w:val="auto"/>
          <w:highlight w:val="none"/>
        </w:rPr>
        <w:t> </w:t>
      </w:r>
    </w:p>
    <w:p w14:paraId="30B2DC29">
      <w:pPr>
        <w:rPr>
          <w:color w:val="auto"/>
          <w:highlight w:val="none"/>
        </w:rPr>
      </w:pPr>
    </w:p>
    <w:p w14:paraId="667F8FBE">
      <w:pPr>
        <w:rPr>
          <w:rFonts w:hint="eastAsia" w:ascii="宋体" w:hAnsi="宋体" w:eastAsia="宋体" w:cs="宋体"/>
          <w:highlight w:val="none"/>
        </w:rPr>
      </w:pPr>
    </w:p>
    <w:sectPr>
      <w:footerReference r:id="rId9" w:type="default"/>
      <w:pgSz w:w="11906" w:h="16838"/>
      <w:pgMar w:top="1440" w:right="1797" w:bottom="1440" w:left="1797" w:header="851" w:footer="992" w:gutter="0"/>
      <w:cols w:space="1701"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swiss"/>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楷体_GB2312">
    <w:altName w:val="楷体"/>
    <w:panose1 w:val="02010609060101010101"/>
    <w:charset w:val="00"/>
    <w:family w:val="auto"/>
    <w:pitch w:val="default"/>
    <w:sig w:usb0="00000000" w:usb1="00000000" w:usb2="00000000" w:usb3="00000000" w:csb0="00000000" w:csb1="00000000"/>
  </w:font>
  <w:font w:name="楷体">
    <w:panose1 w:val="02010609060101010101"/>
    <w:charset w:val="86"/>
    <w:family w:val="auto"/>
    <w:pitch w:val="default"/>
    <w:sig w:usb0="800002BF" w:usb1="38CF7CFA" w:usb2="00000016" w:usb3="00000000" w:csb0="00040001" w:csb1="00000000"/>
  </w:font>
  <w:font w:name="@宋体">
    <w:panose1 w:val="02010600030101010101"/>
    <w:charset w:val="86"/>
    <w:family w:val="auto"/>
    <w:pitch w:val="default"/>
    <w:sig w:usb0="00000203" w:usb1="288F0000" w:usb2="00000006" w:usb3="00000000" w:csb0="00040001" w:csb1="00000000"/>
  </w:font>
  <w:font w:name="等线">
    <w:panose1 w:val="02010600030101010101"/>
    <w:charset w:val="86"/>
    <w:family w:val="auto"/>
    <w:pitch w:val="default"/>
    <w:sig w:usb0="A00002BF" w:usb1="38CF7CFA" w:usb2="00000016" w:usb3="00000000" w:csb0="0004000F" w:csb1="00000000"/>
  </w:font>
  <w:font w:name="Cambria">
    <w:panose1 w:val="02040503050406030204"/>
    <w:charset w:val="00"/>
    <w:family w:val="auto"/>
    <w:pitch w:val="default"/>
    <w:sig w:usb0="E00006FF" w:usb1="420024FF" w:usb2="02000000" w:usb3="00000000" w:csb0="2000019F" w:csb1="00000000"/>
  </w:font>
  <w:font w:name="微软雅黑">
    <w:panose1 w:val="020B0503020204020204"/>
    <w:charset w:val="86"/>
    <w:family w:val="auto"/>
    <w:pitch w:val="default"/>
    <w:sig w:usb0="80000287" w:usb1="2ACF3C50" w:usb2="00000016" w:usb3="00000000" w:csb0="0004001F" w:csb1="00000000"/>
  </w:font>
  <w:font w:name="幼圆">
    <w:altName w:val="Yu Gothic UI"/>
    <w:panose1 w:val="02010509060101010101"/>
    <w:charset w:val="00"/>
    <w:family w:val="auto"/>
    <w:pitch w:val="default"/>
    <w:sig w:usb0="00000000" w:usb1="00000000" w:usb2="00000000" w:usb3="00000000" w:csb0="00000000" w:csb1="00000000"/>
  </w:font>
  <w:font w:name="Yu Gothic UI">
    <w:panose1 w:val="020B0500000000000000"/>
    <w:charset w:val="80"/>
    <w:family w:val="auto"/>
    <w:pitch w:val="default"/>
    <w:sig w:usb0="E00002FF" w:usb1="2AC7FDFF" w:usb2="00000016" w:usb3="00000000" w:csb0="2002009F" w:csb1="00000000"/>
  </w:font>
  <w:font w:name="仿宋_GB2312">
    <w:altName w:val="仿宋"/>
    <w:panose1 w:val="02010609060101010101"/>
    <w:charset w:val="00"/>
    <w:family w:val="auto"/>
    <w:pitch w:val="default"/>
    <w:sig w:usb0="00000000" w:usb1="00000000" w:usb2="00000000" w:usb3="00000000" w:csb0="00000000" w:csb1="00000000"/>
  </w:font>
  <w:font w:name="仿宋">
    <w:panose1 w:val="02010609060101010101"/>
    <w:charset w:val="86"/>
    <w:family w:val="auto"/>
    <w:pitch w:val="default"/>
    <w:sig w:usb0="800002BF" w:usb1="38CF7CFA" w:usb2="00000016" w:usb3="00000000" w:csb0="00040001" w:csb1="00000000"/>
  </w:font>
  <w:font w:name="华文中宋">
    <w:altName w:val="宋体"/>
    <w:panose1 w:val="02010600040101010101"/>
    <w:charset w:val="00"/>
    <w:family w:val="auto"/>
    <w:pitch w:val="default"/>
    <w:sig w:usb0="00000000" w:usb1="00000000" w:usb2="00000000" w:usb3="00000000" w:csb0="00000000" w:csb1="00000000"/>
  </w:font>
  <w:font w:name="KSOFE44F9426">
    <w:panose1 w:val="02010609060101010101"/>
    <w:charset w:val="86"/>
    <w:family w:val="auto"/>
    <w:pitch w:val="default"/>
    <w:sig w:usb0="00000001" w:usb1="00000000" w:usb2="00000000"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325E74C">
    <w:pPr>
      <w:pStyle w:val="23"/>
      <w:pBdr>
        <w:bottom w:val="none" w:color="000000" w:sz="0" w:space="0"/>
      </w:pBdr>
      <w:tabs>
        <w:tab w:val="left" w:pos="3615"/>
        <w:tab w:val="clear" w:pos="7143"/>
        <w:tab w:val="clear" w:pos="14287"/>
      </w:tabs>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8EE3964">
    <w:pPr>
      <w:pStyle w:val="21"/>
      <w:tabs>
        <w:tab w:val="center" w:pos="4153"/>
        <w:tab w:val="right" w:pos="8306"/>
        <w:tab w:val="clear" w:pos="7143"/>
        <w:tab w:val="clear" w:pos="14287"/>
      </w:tabs>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DEE6003">
    <w:pPr>
      <w:pStyle w:val="23"/>
      <w:pBdr>
        <w:bottom w:val="none" w:color="000000" w:sz="0" w:space="0"/>
      </w:pBdr>
      <w:tabs>
        <w:tab w:val="left" w:pos="3615"/>
        <w:tab w:val="clear" w:pos="7143"/>
        <w:tab w:val="clear" w:pos="14287"/>
      </w:tabs>
    </w:pPr>
    <w:r>
      <w:rPr>
        <w:sz w:val="18"/>
      </w:rP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6"/>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72AA9D8">
                          <w:pPr>
                            <w:pStyle w:val="21"/>
                            <w:tabs>
                              <w:tab w:val="center" w:pos="4153"/>
                              <w:tab w:val="right" w:pos="8306"/>
                              <w:tab w:val="clear" w:pos="7143"/>
                              <w:tab w:val="clear" w:pos="14287"/>
                            </w:tabs>
                          </w:pPr>
                          <w:r>
                            <w:fldChar w:fldCharType="begin"/>
                          </w:r>
                          <w:r>
                            <w:instrText xml:space="preserve"> PAGE  \* MERGEFORMAT </w:instrText>
                          </w:r>
                          <w:r>
                            <w:fldChar w:fldCharType="separate"/>
                          </w:r>
                          <w:r>
                            <w:t>4</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文本框 6"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">
              <v:fill on="f" focussize="0,0"/>
              <v:stroke on="f" weight="0.5pt"/>
              <v:imagedata o:title=""/>
              <o:lock v:ext="edit" aspectratio="f"/>
              <v:textbox inset="0mm,0mm,0mm,0mm" style="mso-fit-shape-to-text:t;">
                <w:txbxContent>
                  <w:p w14:paraId="072AA9D8">
                    <w:pPr>
                      <w:pStyle w:val="21"/>
                      <w:tabs>
                        <w:tab w:val="center" w:pos="4153"/>
                        <w:tab w:val="right" w:pos="8306"/>
                        <w:tab w:val="clear" w:pos="7143"/>
                        <w:tab w:val="clear" w:pos="14287"/>
                      </w:tabs>
                    </w:pPr>
                    <w:r>
                      <w:fldChar w:fldCharType="begin"/>
                    </w:r>
                    <w:r>
                      <w:instrText xml:space="preserve"> PAGE  \* MERGEFORMAT </w:instrText>
                    </w:r>
                    <w:r>
                      <w:fldChar w:fldCharType="separate"/>
                    </w:r>
                    <w:r>
                      <w:t>4</w:t>
                    </w:r>
                    <w:r>
                      <w:fldChar w:fldCharType="end"/>
                    </w: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78EDC12">
    <w:pPr>
      <w:pStyle w:val="21"/>
      <w:tabs>
        <w:tab w:val="center" w:pos="4153"/>
        <w:tab w:val="right" w:pos="8306"/>
        <w:tab w:val="clear" w:pos="7143"/>
        <w:tab w:val="clear" w:pos="14287"/>
      </w:tabs>
    </w:pPr>
    <w:r>
      <w:rPr>
        <w:sz w:val="18"/>
      </w:rPr>
      <mc:AlternateContent>
        <mc:Choice Requires="wps">
          <w:drawing>
            <wp:anchor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7"/>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D4EB32C">
                          <w:pPr>
                            <w:pStyle w:val="21"/>
                            <w:tabs>
                              <w:tab w:val="center" w:pos="4153"/>
                              <w:tab w:val="right" w:pos="8306"/>
                              <w:tab w:val="clear" w:pos="7143"/>
                              <w:tab w:val="clear" w:pos="14287"/>
                            </w:tabs>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文本框 7" o:spid="_x0000_s1026" o:spt="202" type="#_x0000_t202" style="position:absolute;left:0pt;margin-top:0pt;height:144pt;width:144pt;mso-position-horizontal:center;mso-position-horizontal-relative:margin;mso-wrap-style:none;z-index:25166336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">
              <v:fill on="f" focussize="0,0"/>
              <v:stroke on="f" weight="0.5pt"/>
              <v:imagedata o:title=""/>
              <o:lock v:ext="edit" aspectratio="f"/>
              <v:textbox inset="0mm,0mm,0mm,0mm" style="mso-fit-shape-to-text:t;">
                <w:txbxContent>
                  <w:p w14:paraId="5D4EB32C">
                    <w:pPr>
                      <w:pStyle w:val="21"/>
                      <w:tabs>
                        <w:tab w:val="center" w:pos="4153"/>
                        <w:tab w:val="right" w:pos="8306"/>
                        <w:tab w:val="clear" w:pos="7143"/>
                        <w:tab w:val="clear" w:pos="14287"/>
                      </w:tabs>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8A6D8BB">
    <w:pPr>
      <w:pStyle w:val="21"/>
      <w:tabs>
        <w:tab w:val="center" w:pos="4153"/>
        <w:tab w:val="right" w:pos="8306"/>
        <w:tab w:val="clear" w:pos="7143"/>
        <w:tab w:val="clear" w:pos="14287"/>
      </w:tabs>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4"/>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0B75654">
                          <w:pPr>
                            <w:pStyle w:val="21"/>
                            <w:tabs>
                              <w:tab w:val="center" w:pos="4153"/>
                              <w:tab w:val="right" w:pos="8306"/>
                              <w:tab w:val="clear" w:pos="7143"/>
                              <w:tab w:val="clear" w:pos="14287"/>
                            </w:tabs>
                          </w:pPr>
                          <w:r>
                            <w:fldChar w:fldCharType="begin"/>
                          </w:r>
                          <w:r>
                            <w:instrText xml:space="preserve"> PAGE  \* MERGEFORMAT </w:instrText>
                          </w:r>
                          <w:r>
                            <w:fldChar w:fldCharType="separate"/>
                          </w:r>
                          <w:r>
                            <w:t>20</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文本框 4"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">
              <v:fill on="f" focussize="0,0"/>
              <v:stroke on="f" weight="0.5pt"/>
              <v:imagedata o:title=""/>
              <o:lock v:ext="edit" aspectratio="f"/>
              <v:textbox inset="0mm,0mm,0mm,0mm" style="mso-fit-shape-to-text:t;">
                <w:txbxContent>
                  <w:p w14:paraId="20B75654">
                    <w:pPr>
                      <w:pStyle w:val="21"/>
                      <w:tabs>
                        <w:tab w:val="center" w:pos="4153"/>
                        <w:tab w:val="right" w:pos="8306"/>
                        <w:tab w:val="clear" w:pos="7143"/>
                        <w:tab w:val="clear" w:pos="14287"/>
                      </w:tabs>
                    </w:pPr>
                    <w:r>
                      <w:fldChar w:fldCharType="begin"/>
                    </w:r>
                    <w:r>
                      <w:instrText xml:space="preserve"> PAGE  \* MERGEFORMAT </w:instrText>
                    </w:r>
                    <w:r>
                      <w:fldChar w:fldCharType="separate"/>
                    </w:r>
                    <w:r>
                      <w:t>20</w:t>
                    </w:r>
                    <w:r>
                      <w:fldChar w:fldCharType="end"/>
                    </w:r>
                  </w:p>
                </w:txbxContent>
              </v:textbox>
            </v:shape>
          </w:pict>
        </mc:Fallback>
      </mc:AlternateConten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8E5D27B">
    <w:pPr>
      <w:pStyle w:val="207"/>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24BE759">
                          <w:pPr>
                            <w:pStyle w:val="21"/>
                          </w:pPr>
                          <w:r>
                            <w:fldChar w:fldCharType="begin"/>
                          </w:r>
                          <w:r>
                            <w:instrText xml:space="preserve"> PAGE  \* MERGEFORMAT </w:instrText>
                          </w:r>
                          <w:r>
                            <w:fldChar w:fldCharType="separate"/>
                          </w:r>
                          <w:r>
                            <w:t>53</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">
              <v:fill on="f" focussize="0,0"/>
              <v:stroke on="f" weight="0.5pt"/>
              <v:imagedata o:title=""/>
              <o:lock v:ext="edit" aspectratio="f"/>
              <v:textbox inset="0mm,0mm,0mm,0mm" style="mso-fit-shape-to-text:t;">
                <w:txbxContent>
                  <w:p w14:paraId="524BE759">
                    <w:pPr>
                      <w:pStyle w:val="21"/>
                    </w:pPr>
                    <w:r>
                      <w:fldChar w:fldCharType="begin"/>
                    </w:r>
                    <w:r>
                      <w:instrText xml:space="preserve"> PAGE  \* MERGEFORMAT </w:instrText>
                    </w:r>
                    <w:r>
                      <w:fldChar w:fldCharType="separate"/>
                    </w:r>
                    <w:r>
                      <w:t>53</w:t>
                    </w:r>
                    <w:r>
                      <w:fldChar w:fldCharType="end"/>
                    </w:r>
                  </w:p>
                </w:txbxContent>
              </v:textbox>
            </v:shape>
          </w:pict>
        </mc:Fallback>
      </mc:AlternateContent>
    </w:r>
  </w:p>
  <w:p w14:paraId="7AFF4E26"/>
  <w:p w14:paraId="5AC27200">
    <w:pPr>
      <w:pStyle w:val="207"/>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F171189">
    <w:pPr>
      <w:pStyle w:val="209"/>
      <w:pBdr>
        <w:bottom w:val="none" w:color="000000" w:sz="0" w:space="0"/>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5E306ED"/>
    <w:multiLevelType w:val="multilevel"/>
    <w:tmpl w:val="B5E306ED"/>
    <w:lvl w:ilvl="0" w:tentative="0">
      <w:start w:val="5"/>
      <w:numFmt w:val="chineseCounting"/>
      <w:suff w:val="space"/>
      <w:lvlText w:val="第%1章"/>
      <w:lvlJc w:val="left"/>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1">
    <w:nsid w:val="BF205925"/>
    <w:multiLevelType w:val="multilevel"/>
    <w:tmpl w:val="BF205925"/>
    <w:lvl w:ilvl="0" w:tentative="0">
      <w:start w:val="1"/>
      <w:numFmt w:val="chineseCounting"/>
      <w:suff w:val="space"/>
      <w:lvlText w:val="第%1章"/>
      <w:lvlJc w:val="left"/>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2">
    <w:nsid w:val="CF092B84"/>
    <w:multiLevelType w:val="multilevel"/>
    <w:tmpl w:val="CF092B84"/>
    <w:lvl w:ilvl="0" w:tentative="0">
      <w:start w:val="2"/>
      <w:numFmt w:val="decimal"/>
      <w:pStyle w:val="221"/>
      <w:suff w:val="space"/>
      <w:lvlText w:val="%1."/>
      <w:lvlJc w:val="left"/>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3">
    <w:nsid w:val="0053208E"/>
    <w:multiLevelType w:val="multilevel"/>
    <w:tmpl w:val="0053208E"/>
    <w:lvl w:ilvl="0" w:tentative="0">
      <w:start w:val="2"/>
      <w:numFmt w:val="decimal"/>
      <w:pStyle w:val="45"/>
      <w:suff w:val="space"/>
      <w:lvlText w:val="%1."/>
      <w:lvlJc w:val="left"/>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4">
    <w:nsid w:val="03D62ECE"/>
    <w:multiLevelType w:val="multilevel"/>
    <w:tmpl w:val="03D62ECE"/>
    <w:lvl w:ilvl="0" w:tentative="0">
      <w:start w:val="1"/>
      <w:numFmt w:val="decimal"/>
      <w:lvlText w:val="%1、"/>
      <w:lvlJc w:val="left"/>
      <w:pPr>
        <w:tabs>
          <w:tab w:val="left" w:pos="480"/>
        </w:tabs>
        <w:ind w:left="480" w:hanging="480"/>
      </w:pPr>
    </w:lvl>
    <w:lvl w:ilvl="1" w:tentative="0">
      <w:start w:val="1"/>
      <w:numFmt w:val="bullet"/>
      <w:lvlText w:val="o"/>
      <w:lvlJc w:val="left"/>
      <w:pPr>
        <w:ind w:left="1440" w:hanging="360"/>
      </w:pPr>
      <w:rPr>
        <w:rFonts w:ascii="Courier New" w:hAnsi="Courier New" w:eastAsia="Courier New" w:cs="Courier New"/>
      </w:rPr>
    </w:lvl>
    <w:lvl w:ilvl="2" w:tentative="0">
      <w:start w:val="1"/>
      <w:numFmt w:val="bullet"/>
      <w:lvlText w:val="§"/>
      <w:lvlJc w:val="left"/>
      <w:pPr>
        <w:ind w:left="2160" w:hanging="360"/>
      </w:pPr>
      <w:rPr>
        <w:rFonts w:ascii="Wingdings" w:hAnsi="Wingdings" w:eastAsia="Wingdings" w:cs="Wingdings"/>
      </w:rPr>
    </w:lvl>
    <w:lvl w:ilvl="3" w:tentative="0">
      <w:start w:val="1"/>
      <w:numFmt w:val="bullet"/>
      <w:lvlText w:val="·"/>
      <w:lvlJc w:val="left"/>
      <w:pPr>
        <w:ind w:left="2880" w:hanging="360"/>
      </w:pPr>
      <w:rPr>
        <w:rFonts w:ascii="Symbol" w:hAnsi="Symbol" w:eastAsia="Symbol" w:cs="Symbol"/>
      </w:rPr>
    </w:lvl>
    <w:lvl w:ilvl="4" w:tentative="0">
      <w:start w:val="1"/>
      <w:numFmt w:val="bullet"/>
      <w:lvlText w:val="o"/>
      <w:lvlJc w:val="left"/>
      <w:pPr>
        <w:ind w:left="3600" w:hanging="360"/>
      </w:pPr>
      <w:rPr>
        <w:rFonts w:ascii="Courier New" w:hAnsi="Courier New" w:eastAsia="Courier New" w:cs="Courier New"/>
      </w:rPr>
    </w:lvl>
    <w:lvl w:ilvl="5" w:tentative="0">
      <w:start w:val="1"/>
      <w:numFmt w:val="bullet"/>
      <w:lvlText w:val="§"/>
      <w:lvlJc w:val="left"/>
      <w:pPr>
        <w:ind w:left="4320" w:hanging="360"/>
      </w:pPr>
      <w:rPr>
        <w:rFonts w:ascii="Wingdings" w:hAnsi="Wingdings" w:eastAsia="Wingdings" w:cs="Wingdings"/>
      </w:rPr>
    </w:lvl>
    <w:lvl w:ilvl="6" w:tentative="0">
      <w:start w:val="1"/>
      <w:numFmt w:val="bullet"/>
      <w:lvlText w:val="·"/>
      <w:lvlJc w:val="left"/>
      <w:pPr>
        <w:ind w:left="5040" w:hanging="360"/>
      </w:pPr>
      <w:rPr>
        <w:rFonts w:ascii="Symbol" w:hAnsi="Symbol" w:eastAsia="Symbol" w:cs="Symbol"/>
      </w:rPr>
    </w:lvl>
    <w:lvl w:ilvl="7" w:tentative="0">
      <w:start w:val="1"/>
      <w:numFmt w:val="bullet"/>
      <w:lvlText w:val="o"/>
      <w:lvlJc w:val="left"/>
      <w:pPr>
        <w:ind w:left="5760" w:hanging="360"/>
      </w:pPr>
      <w:rPr>
        <w:rFonts w:ascii="Courier New" w:hAnsi="Courier New" w:eastAsia="Courier New" w:cs="Courier New"/>
      </w:rPr>
    </w:lvl>
    <w:lvl w:ilvl="8" w:tentative="0">
      <w:start w:val="1"/>
      <w:numFmt w:val="bullet"/>
      <w:lvlText w:val="§"/>
      <w:lvlJc w:val="left"/>
      <w:pPr>
        <w:ind w:left="6480" w:hanging="360"/>
      </w:pPr>
      <w:rPr>
        <w:rFonts w:ascii="Wingdings" w:hAnsi="Wingdings" w:eastAsia="Wingdings" w:cs="Wingdings"/>
      </w:rPr>
    </w:lvl>
  </w:abstractNum>
  <w:abstractNum w:abstractNumId="5">
    <w:nsid w:val="25B654F3"/>
    <w:multiLevelType w:val="multilevel"/>
    <w:tmpl w:val="25B654F3"/>
    <w:lvl w:ilvl="0" w:tentative="0">
      <w:start w:val="13"/>
      <w:numFmt w:val="chineseCounting"/>
      <w:suff w:val="nothing"/>
      <w:lvlText w:val="%1、"/>
      <w:lvlJc w:val="left"/>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6">
    <w:nsid w:val="59ADCABA"/>
    <w:multiLevelType w:val="multilevel"/>
    <w:tmpl w:val="59ADCABA"/>
    <w:lvl w:ilvl="0" w:tentative="0">
      <w:start w:val="2"/>
      <w:numFmt w:val="decimal"/>
      <w:suff w:val="space"/>
      <w:lvlText w:val="%1."/>
      <w:lvlJc w:val="left"/>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num w:numId="1">
    <w:abstractNumId w:val="3"/>
  </w:num>
  <w:num w:numId="2">
    <w:abstractNumId w:val="2"/>
  </w:num>
  <w:num w:numId="3">
    <w:abstractNumId w:val="6"/>
  </w:num>
  <w:num w:numId="4">
    <w:abstractNumId w:val="1"/>
  </w:num>
  <w:num w:numId="5">
    <w:abstractNumId w:val="0"/>
  </w:num>
  <w:num w:numId="6">
    <w:abstractNumId w:val="4"/>
  </w:num>
  <w:num w:numId="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bordersDoNotSurroundHeader w:val="0"/>
  <w:bordersDoNotSurroundFooter w:val="0"/>
  <w:documentProtection w:enforcement="0"/>
  <w:defaultTabStop w:val="420"/>
  <w:displayHorizontalDrawingGridEvery w:val="1"/>
  <w:displayVerticalDrawingGridEvery w:val="1"/>
  <w:noPunctuationKerning w:val="1"/>
  <w:characterSpacingControl w:val="doNotCompress"/>
  <w:compat>
    <w:balanceSingleByteDoubleByteWidth/>
    <w:ulTrailSpace/>
    <w:doNotExpandShiftReturn/>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1822475B"/>
    <w:rsid w:val="33AF12E8"/>
    <w:rsid w:val="39B1168A"/>
    <w:rsid w:val="483C20BD"/>
    <w:rsid w:val="6B0D129A"/>
    <w:rsid w:val="73534726"/>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semiHidden="0" w:name="heading 4"/>
    <w:lsdException w:qFormat="1" w:uiPriority="9" w:semiHidden="0" w:name="heading 5"/>
    <w:lsdException w:qFormat="1" w:uiPriority="9" w:semiHidden="0" w:name="heading 6"/>
    <w:lsdException w:qFormat="1" w:uiPriority="9" w:semiHidden="0" w:name="heading 7"/>
    <w:lsdException w:qFormat="1" w:uiPriority="9" w:semiHidden="0" w:name="heading 8"/>
    <w:lsdException w:qFormat="1" w:uiPriority="9" w:semiHidden="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nhideWhenUsed="0" w:uiPriority="0"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qFormat="1" w:unhideWhenUsed="0" w:uiPriority="0" w:semiHidden="0" w:name="Normal Indent"/>
    <w:lsdException w:qFormat="1"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qFormat="1" w:uiPriority="99" w:semiHidden="0" w:name="table of figures"/>
    <w:lsdException w:uiPriority="99" w:name="envelope address"/>
    <w:lsdException w:qFormat="1" w:unhideWhenUsed="0" w:uiPriority="0" w:semiHidden="0" w:name="envelope return"/>
    <w:lsdException w:qFormat="1" w:uiPriority="99" w:semiHidden="0" w:name="footnote reference"/>
    <w:lsdException w:uiPriority="99" w:name="annotation reference"/>
    <w:lsdException w:uiPriority="99" w:name="line number"/>
    <w:lsdException w:uiPriority="99" w:name="page number"/>
    <w:lsdException w:qFormat="1" w:uiPriority="99" w:name="endnote reference"/>
    <w:lsdException w:qFormat="1"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0"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qFormat="1" w:unhideWhenUsed="0" w:uiPriority="0" w:semiHidden="0" w:name="Body Text First Indent"/>
    <w:lsdException w:qFormat="1" w:unhideWhenUsed="0" w:uiPriority="0" w:semiHidden="0"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qFormat="1" w:uiPriority="99" w:semiHidden="0"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nhideWhenUsed="0" w:uiPriority="0"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5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link w:val="216"/>
    <w:qFormat/>
    <w:uiPriority w:val="0"/>
    <w:pPr>
      <w:widowControl w:val="0"/>
      <w:jc w:val="both"/>
    </w:pPr>
    <w:rPr>
      <w:rFonts w:hint="default" w:ascii="Times New Roman" w:hAnsi="Times New Roman" w:eastAsia="宋体" w:cs="Times New Roman"/>
      <w:sz w:val="21"/>
      <w:szCs w:val="24"/>
      <w:lang w:val="en-US" w:eastAsia="zh-CN" w:bidi="ar-SA"/>
    </w:rPr>
  </w:style>
  <w:style w:type="paragraph" w:styleId="2">
    <w:name w:val="heading 1"/>
    <w:basedOn w:val="1"/>
    <w:next w:val="1"/>
    <w:link w:val="47"/>
    <w:qFormat/>
    <w:uiPriority w:val="9"/>
    <w:pPr>
      <w:keepNext/>
      <w:keepLines/>
      <w:spacing w:before="480" w:after="200"/>
      <w:outlineLvl w:val="0"/>
    </w:pPr>
    <w:rPr>
      <w:rFonts w:ascii="Arial" w:hAnsi="Arial" w:eastAsia="Arial" w:cs="Arial"/>
      <w:sz w:val="40"/>
      <w:szCs w:val="40"/>
    </w:rPr>
  </w:style>
  <w:style w:type="paragraph" w:styleId="3">
    <w:name w:val="heading 2"/>
    <w:basedOn w:val="1"/>
    <w:next w:val="1"/>
    <w:link w:val="48"/>
    <w:unhideWhenUsed/>
    <w:qFormat/>
    <w:uiPriority w:val="9"/>
    <w:pPr>
      <w:keepNext/>
      <w:keepLines/>
      <w:spacing w:before="360" w:after="200"/>
      <w:outlineLvl w:val="1"/>
    </w:pPr>
    <w:rPr>
      <w:rFonts w:ascii="Arial" w:hAnsi="Arial" w:eastAsia="Arial" w:cs="Arial"/>
      <w:sz w:val="34"/>
    </w:rPr>
  </w:style>
  <w:style w:type="paragraph" w:styleId="4">
    <w:name w:val="heading 3"/>
    <w:basedOn w:val="1"/>
    <w:next w:val="5"/>
    <w:link w:val="49"/>
    <w:unhideWhenUsed/>
    <w:qFormat/>
    <w:uiPriority w:val="9"/>
    <w:pPr>
      <w:keepNext/>
      <w:keepLines/>
      <w:spacing w:before="320" w:after="200"/>
      <w:outlineLvl w:val="2"/>
    </w:pPr>
    <w:rPr>
      <w:rFonts w:ascii="Arial" w:hAnsi="Arial" w:eastAsia="Arial" w:cs="Arial"/>
      <w:sz w:val="30"/>
      <w:szCs w:val="30"/>
    </w:rPr>
  </w:style>
  <w:style w:type="paragraph" w:styleId="6">
    <w:name w:val="heading 4"/>
    <w:basedOn w:val="1"/>
    <w:next w:val="1"/>
    <w:link w:val="50"/>
    <w:unhideWhenUsed/>
    <w:qFormat/>
    <w:uiPriority w:val="9"/>
    <w:pPr>
      <w:keepNext/>
      <w:keepLines/>
      <w:spacing w:before="320" w:after="200"/>
      <w:outlineLvl w:val="3"/>
    </w:pPr>
    <w:rPr>
      <w:rFonts w:ascii="Arial" w:hAnsi="Arial" w:eastAsia="Arial" w:cs="Arial"/>
      <w:b/>
      <w:bCs/>
      <w:sz w:val="26"/>
      <w:szCs w:val="26"/>
    </w:rPr>
  </w:style>
  <w:style w:type="paragraph" w:styleId="7">
    <w:name w:val="heading 5"/>
    <w:basedOn w:val="1"/>
    <w:next w:val="1"/>
    <w:link w:val="51"/>
    <w:unhideWhenUsed/>
    <w:qFormat/>
    <w:uiPriority w:val="9"/>
    <w:pPr>
      <w:keepNext/>
      <w:keepLines/>
      <w:spacing w:before="320" w:after="200"/>
      <w:outlineLvl w:val="4"/>
    </w:pPr>
    <w:rPr>
      <w:rFonts w:ascii="Arial" w:hAnsi="Arial" w:eastAsia="Arial" w:cs="Arial"/>
      <w:b/>
      <w:bCs/>
      <w:sz w:val="24"/>
      <w:szCs w:val="24"/>
    </w:rPr>
  </w:style>
  <w:style w:type="paragraph" w:styleId="8">
    <w:name w:val="heading 6"/>
    <w:basedOn w:val="1"/>
    <w:next w:val="1"/>
    <w:link w:val="52"/>
    <w:unhideWhenUsed/>
    <w:qFormat/>
    <w:uiPriority w:val="9"/>
    <w:pPr>
      <w:keepNext/>
      <w:keepLines/>
      <w:spacing w:before="320" w:after="200"/>
      <w:outlineLvl w:val="5"/>
    </w:pPr>
    <w:rPr>
      <w:rFonts w:ascii="Arial" w:hAnsi="Arial" w:eastAsia="Arial" w:cs="Arial"/>
      <w:b/>
      <w:bCs/>
      <w:sz w:val="22"/>
      <w:szCs w:val="22"/>
    </w:rPr>
  </w:style>
  <w:style w:type="paragraph" w:styleId="9">
    <w:name w:val="heading 7"/>
    <w:basedOn w:val="1"/>
    <w:next w:val="1"/>
    <w:link w:val="53"/>
    <w:unhideWhenUsed/>
    <w:qFormat/>
    <w:uiPriority w:val="9"/>
    <w:pPr>
      <w:keepNext/>
      <w:keepLines/>
      <w:spacing w:before="320" w:after="200"/>
      <w:outlineLvl w:val="6"/>
    </w:pPr>
    <w:rPr>
      <w:rFonts w:ascii="Arial" w:hAnsi="Arial" w:eastAsia="Arial" w:cs="Arial"/>
      <w:b/>
      <w:bCs/>
      <w:i/>
      <w:iCs/>
      <w:sz w:val="22"/>
      <w:szCs w:val="22"/>
    </w:rPr>
  </w:style>
  <w:style w:type="paragraph" w:styleId="10">
    <w:name w:val="heading 8"/>
    <w:basedOn w:val="1"/>
    <w:next w:val="1"/>
    <w:link w:val="54"/>
    <w:unhideWhenUsed/>
    <w:qFormat/>
    <w:uiPriority w:val="9"/>
    <w:pPr>
      <w:keepNext/>
      <w:keepLines/>
      <w:spacing w:before="320" w:after="200"/>
      <w:outlineLvl w:val="7"/>
    </w:pPr>
    <w:rPr>
      <w:rFonts w:ascii="Arial" w:hAnsi="Arial" w:eastAsia="Arial" w:cs="Arial"/>
      <w:i/>
      <w:iCs/>
      <w:sz w:val="22"/>
      <w:szCs w:val="22"/>
    </w:rPr>
  </w:style>
  <w:style w:type="paragraph" w:styleId="11">
    <w:name w:val="heading 9"/>
    <w:basedOn w:val="1"/>
    <w:next w:val="1"/>
    <w:link w:val="55"/>
    <w:unhideWhenUsed/>
    <w:qFormat/>
    <w:uiPriority w:val="9"/>
    <w:pPr>
      <w:keepNext/>
      <w:keepLines/>
      <w:spacing w:before="320" w:after="200"/>
      <w:outlineLvl w:val="8"/>
    </w:pPr>
    <w:rPr>
      <w:rFonts w:ascii="Arial" w:hAnsi="Arial" w:eastAsia="Arial" w:cs="Arial"/>
      <w:i/>
      <w:iCs/>
      <w:sz w:val="21"/>
      <w:szCs w:val="21"/>
    </w:rPr>
  </w:style>
  <w:style w:type="character" w:default="1" w:styleId="38">
    <w:name w:val="Default Paragraph Font"/>
    <w:semiHidden/>
    <w:unhideWhenUsed/>
    <w:qFormat/>
    <w:uiPriority w:val="1"/>
  </w:style>
  <w:style w:type="table" w:default="1" w:styleId="36">
    <w:name w:val="Normal Table"/>
    <w:semiHidden/>
    <w:unhideWhenUsed/>
    <w:qFormat/>
    <w:uiPriority w:val="99"/>
    <w:tblPr>
      <w:tblCellMar>
        <w:top w:w="0" w:type="dxa"/>
        <w:left w:w="108" w:type="dxa"/>
        <w:bottom w:w="0" w:type="dxa"/>
        <w:right w:w="108" w:type="dxa"/>
      </w:tblCellMar>
    </w:tblPr>
  </w:style>
  <w:style w:type="paragraph" w:styleId="5">
    <w:name w:val="Normal Indent"/>
    <w:basedOn w:val="1"/>
    <w:qFormat/>
    <w:uiPriority w:val="0"/>
    <w:pPr>
      <w:ind w:firstLine="420"/>
    </w:pPr>
    <w:rPr>
      <w:szCs w:val="20"/>
    </w:rPr>
  </w:style>
  <w:style w:type="paragraph" w:styleId="12">
    <w:name w:val="toc 7"/>
    <w:basedOn w:val="1"/>
    <w:next w:val="1"/>
    <w:unhideWhenUsed/>
    <w:qFormat/>
    <w:uiPriority w:val="39"/>
    <w:pPr>
      <w:spacing w:after="57"/>
      <w:ind w:left="1701" w:right="0" w:firstLine="0"/>
    </w:pPr>
  </w:style>
  <w:style w:type="paragraph" w:styleId="13">
    <w:name w:val="caption"/>
    <w:basedOn w:val="1"/>
    <w:next w:val="1"/>
    <w:semiHidden/>
    <w:unhideWhenUsed/>
    <w:qFormat/>
    <w:uiPriority w:val="35"/>
    <w:pPr>
      <w:spacing w:line="276" w:lineRule="auto"/>
    </w:pPr>
    <w:rPr>
      <w:b/>
      <w:bCs/>
      <w:color w:val="4F81BD" w:themeColor="accent1"/>
      <w:sz w:val="18"/>
      <w:szCs w:val="18"/>
      <w14:textFill>
        <w14:solidFill>
          <w14:schemeClr w14:val="accent1"/>
        </w14:solidFill>
      </w14:textFill>
    </w:rPr>
  </w:style>
  <w:style w:type="paragraph" w:styleId="14">
    <w:name w:val="Body Text"/>
    <w:basedOn w:val="1"/>
    <w:qFormat/>
    <w:uiPriority w:val="0"/>
    <w:pPr>
      <w:spacing w:after="120"/>
    </w:pPr>
  </w:style>
  <w:style w:type="paragraph" w:styleId="15">
    <w:name w:val="Body Text Indent"/>
    <w:basedOn w:val="1"/>
    <w:next w:val="1"/>
    <w:qFormat/>
    <w:uiPriority w:val="0"/>
    <w:pPr>
      <w:spacing w:before="240" w:line="360" w:lineRule="auto"/>
      <w:ind w:firstLine="552"/>
    </w:pPr>
    <w:rPr>
      <w:rFonts w:ascii="宋体" w:hAnsi="宋体"/>
      <w:szCs w:val="20"/>
    </w:rPr>
  </w:style>
  <w:style w:type="paragraph" w:styleId="16">
    <w:name w:val="Block Text"/>
    <w:basedOn w:val="1"/>
    <w:next w:val="1"/>
    <w:unhideWhenUsed/>
    <w:qFormat/>
    <w:uiPriority w:val="99"/>
    <w:pPr>
      <w:spacing w:line="240" w:lineRule="auto"/>
    </w:pPr>
    <w:rPr>
      <w:rFonts w:ascii="Times New Roman" w:eastAsia="宋体"/>
      <w:sz w:val="21"/>
      <w:szCs w:val="22"/>
    </w:rPr>
  </w:style>
  <w:style w:type="paragraph" w:styleId="17">
    <w:name w:val="toc 5"/>
    <w:basedOn w:val="1"/>
    <w:next w:val="1"/>
    <w:unhideWhenUsed/>
    <w:qFormat/>
    <w:uiPriority w:val="39"/>
    <w:pPr>
      <w:spacing w:after="57"/>
      <w:ind w:left="1134" w:right="0" w:firstLine="0"/>
    </w:pPr>
  </w:style>
  <w:style w:type="paragraph" w:styleId="18">
    <w:name w:val="toc 3"/>
    <w:basedOn w:val="1"/>
    <w:next w:val="1"/>
    <w:unhideWhenUsed/>
    <w:qFormat/>
    <w:uiPriority w:val="39"/>
    <w:pPr>
      <w:spacing w:after="57"/>
      <w:ind w:left="567" w:right="0" w:firstLine="0"/>
    </w:pPr>
  </w:style>
  <w:style w:type="paragraph" w:styleId="19">
    <w:name w:val="toc 8"/>
    <w:basedOn w:val="1"/>
    <w:next w:val="1"/>
    <w:unhideWhenUsed/>
    <w:qFormat/>
    <w:uiPriority w:val="39"/>
    <w:pPr>
      <w:spacing w:after="57"/>
      <w:ind w:left="1984" w:right="0" w:firstLine="0"/>
    </w:pPr>
  </w:style>
  <w:style w:type="paragraph" w:styleId="20">
    <w:name w:val="endnote text"/>
    <w:basedOn w:val="1"/>
    <w:link w:val="192"/>
    <w:semiHidden/>
    <w:unhideWhenUsed/>
    <w:qFormat/>
    <w:uiPriority w:val="99"/>
    <w:pPr>
      <w:spacing w:after="0" w:line="240" w:lineRule="auto"/>
    </w:pPr>
    <w:rPr>
      <w:sz w:val="20"/>
    </w:rPr>
  </w:style>
  <w:style w:type="paragraph" w:styleId="21">
    <w:name w:val="footer"/>
    <w:basedOn w:val="1"/>
    <w:link w:val="65"/>
    <w:unhideWhenUsed/>
    <w:qFormat/>
    <w:uiPriority w:val="99"/>
    <w:pPr>
      <w:tabs>
        <w:tab w:val="center" w:pos="7143"/>
        <w:tab w:val="right" w:pos="14287"/>
      </w:tabs>
      <w:spacing w:after="0" w:line="240" w:lineRule="auto"/>
    </w:pPr>
  </w:style>
  <w:style w:type="paragraph" w:styleId="22">
    <w:name w:val="envelope return"/>
    <w:basedOn w:val="1"/>
    <w:qFormat/>
    <w:uiPriority w:val="0"/>
    <w:rPr>
      <w:rFonts w:ascii="Arial" w:hAnsi="Arial"/>
    </w:rPr>
  </w:style>
  <w:style w:type="paragraph" w:styleId="23">
    <w:name w:val="header"/>
    <w:basedOn w:val="1"/>
    <w:link w:val="63"/>
    <w:unhideWhenUsed/>
    <w:qFormat/>
    <w:uiPriority w:val="99"/>
    <w:pPr>
      <w:tabs>
        <w:tab w:val="center" w:pos="7143"/>
        <w:tab w:val="right" w:pos="14287"/>
      </w:tabs>
      <w:spacing w:after="0" w:line="240" w:lineRule="auto"/>
    </w:pPr>
  </w:style>
  <w:style w:type="paragraph" w:styleId="24">
    <w:name w:val="toc 1"/>
    <w:basedOn w:val="1"/>
    <w:next w:val="1"/>
    <w:unhideWhenUsed/>
    <w:qFormat/>
    <w:uiPriority w:val="39"/>
    <w:pPr>
      <w:spacing w:after="57"/>
      <w:ind w:left="0" w:right="0" w:firstLine="0"/>
    </w:pPr>
  </w:style>
  <w:style w:type="paragraph" w:styleId="25">
    <w:name w:val="toc 4"/>
    <w:basedOn w:val="1"/>
    <w:next w:val="1"/>
    <w:unhideWhenUsed/>
    <w:qFormat/>
    <w:uiPriority w:val="39"/>
    <w:pPr>
      <w:spacing w:after="57"/>
      <w:ind w:left="850" w:right="0" w:firstLine="0"/>
    </w:pPr>
  </w:style>
  <w:style w:type="paragraph" w:styleId="26">
    <w:name w:val="Subtitle"/>
    <w:basedOn w:val="1"/>
    <w:next w:val="1"/>
    <w:link w:val="58"/>
    <w:qFormat/>
    <w:uiPriority w:val="11"/>
    <w:pPr>
      <w:spacing w:before="200" w:after="200"/>
    </w:pPr>
    <w:rPr>
      <w:sz w:val="24"/>
      <w:szCs w:val="24"/>
    </w:rPr>
  </w:style>
  <w:style w:type="paragraph" w:styleId="27">
    <w:name w:val="footnote text"/>
    <w:basedOn w:val="1"/>
    <w:link w:val="191"/>
    <w:semiHidden/>
    <w:unhideWhenUsed/>
    <w:qFormat/>
    <w:uiPriority w:val="99"/>
    <w:pPr>
      <w:spacing w:after="40" w:line="240" w:lineRule="auto"/>
    </w:pPr>
    <w:rPr>
      <w:sz w:val="18"/>
    </w:rPr>
  </w:style>
  <w:style w:type="paragraph" w:styleId="28">
    <w:name w:val="toc 6"/>
    <w:basedOn w:val="1"/>
    <w:next w:val="1"/>
    <w:unhideWhenUsed/>
    <w:qFormat/>
    <w:uiPriority w:val="39"/>
    <w:pPr>
      <w:spacing w:after="57"/>
      <w:ind w:left="1417" w:right="0" w:firstLine="0"/>
    </w:pPr>
  </w:style>
  <w:style w:type="paragraph" w:styleId="29">
    <w:name w:val="table of figures"/>
    <w:basedOn w:val="1"/>
    <w:next w:val="1"/>
    <w:unhideWhenUsed/>
    <w:qFormat/>
    <w:uiPriority w:val="99"/>
    <w:pPr>
      <w:spacing w:after="0" w:afterAutospacing="0"/>
    </w:pPr>
  </w:style>
  <w:style w:type="paragraph" w:styleId="30">
    <w:name w:val="toc 2"/>
    <w:basedOn w:val="1"/>
    <w:next w:val="1"/>
    <w:qFormat/>
    <w:uiPriority w:val="0"/>
    <w:pPr>
      <w:ind w:left="210"/>
      <w:jc w:val="left"/>
    </w:pPr>
    <w:rPr>
      <w:smallCaps/>
      <w:sz w:val="20"/>
      <w:szCs w:val="20"/>
    </w:rPr>
  </w:style>
  <w:style w:type="paragraph" w:styleId="31">
    <w:name w:val="toc 9"/>
    <w:basedOn w:val="1"/>
    <w:next w:val="1"/>
    <w:unhideWhenUsed/>
    <w:qFormat/>
    <w:uiPriority w:val="39"/>
    <w:pPr>
      <w:spacing w:after="57"/>
      <w:ind w:left="2268" w:right="0" w:firstLine="0"/>
    </w:pPr>
  </w:style>
  <w:style w:type="paragraph" w:styleId="32">
    <w:name w:val="Normal (Web)"/>
    <w:basedOn w:val="1"/>
    <w:qFormat/>
    <w:uiPriority w:val="0"/>
    <w:pPr>
      <w:widowControl/>
      <w:jc w:val="left"/>
    </w:pPr>
    <w:rPr>
      <w:rFonts w:ascii="宋体" w:hAnsi="宋体" w:cs="宋体"/>
      <w:sz w:val="24"/>
      <w:szCs w:val="24"/>
    </w:rPr>
  </w:style>
  <w:style w:type="paragraph" w:styleId="33">
    <w:name w:val="Title"/>
    <w:basedOn w:val="1"/>
    <w:next w:val="1"/>
    <w:link w:val="57"/>
    <w:qFormat/>
    <w:uiPriority w:val="10"/>
    <w:pPr>
      <w:spacing w:before="300" w:after="200"/>
      <w:contextualSpacing/>
    </w:pPr>
    <w:rPr>
      <w:sz w:val="48"/>
      <w:szCs w:val="48"/>
    </w:rPr>
  </w:style>
  <w:style w:type="paragraph" w:styleId="34">
    <w:name w:val="Body Text First Indent"/>
    <w:basedOn w:val="14"/>
    <w:qFormat/>
    <w:uiPriority w:val="0"/>
    <w:pPr>
      <w:ind w:firstLine="420"/>
    </w:pPr>
    <w:rPr>
      <w:sz w:val="24"/>
    </w:rPr>
  </w:style>
  <w:style w:type="paragraph" w:styleId="35">
    <w:name w:val="Body Text First Indent 2"/>
    <w:basedOn w:val="15"/>
    <w:qFormat/>
    <w:uiPriority w:val="0"/>
    <w:pPr>
      <w:numPr>
        <w:ilvl w:val="0"/>
        <w:numId w:val="1"/>
      </w:numPr>
      <w:spacing w:before="0" w:after="120" w:line="240" w:lineRule="auto"/>
      <w:ind w:left="420" w:firstLine="420"/>
    </w:pPr>
    <w:rPr>
      <w:rFonts w:ascii="Calibri" w:hAnsi="Calibri"/>
    </w:rPr>
  </w:style>
  <w:style w:type="table" w:styleId="37">
    <w:name w:val="Table Grid"/>
    <w:qFormat/>
    <w:uiPriority w:val="59"/>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character" w:styleId="39">
    <w:name w:val="Strong"/>
    <w:basedOn w:val="38"/>
    <w:qFormat/>
    <w:uiPriority w:val="22"/>
    <w:rPr>
      <w:b/>
    </w:rPr>
  </w:style>
  <w:style w:type="character" w:styleId="40">
    <w:name w:val="endnote reference"/>
    <w:semiHidden/>
    <w:unhideWhenUsed/>
    <w:qFormat/>
    <w:uiPriority w:val="99"/>
    <w:rPr>
      <w:vertAlign w:val="superscript"/>
    </w:rPr>
  </w:style>
  <w:style w:type="character" w:styleId="41">
    <w:name w:val="Hyperlink"/>
    <w:unhideWhenUsed/>
    <w:qFormat/>
    <w:uiPriority w:val="99"/>
    <w:rPr>
      <w:color w:val="0000FF" w:themeColor="hyperlink"/>
      <w:u w:val="single"/>
      <w14:textFill>
        <w14:solidFill>
          <w14:schemeClr w14:val="hlink"/>
        </w14:solidFill>
      </w14:textFill>
    </w:rPr>
  </w:style>
  <w:style w:type="character" w:styleId="42">
    <w:name w:val="footnote reference"/>
    <w:unhideWhenUsed/>
    <w:qFormat/>
    <w:uiPriority w:val="99"/>
    <w:rPr>
      <w:vertAlign w:val="superscript"/>
    </w:rPr>
  </w:style>
  <w:style w:type="paragraph" w:customStyle="1" w:styleId="43">
    <w:name w:val="正文文本缩进11"/>
    <w:basedOn w:val="1"/>
    <w:next w:val="44"/>
    <w:qFormat/>
    <w:uiPriority w:val="0"/>
    <w:pPr>
      <w:spacing w:before="240" w:line="360" w:lineRule="auto"/>
      <w:ind w:firstLine="552"/>
    </w:pPr>
    <w:rPr>
      <w:rFonts w:ascii="宋体" w:hAnsi="宋体"/>
      <w:szCs w:val="20"/>
    </w:rPr>
  </w:style>
  <w:style w:type="paragraph" w:customStyle="1" w:styleId="44">
    <w:name w:val="寄信人地址1"/>
    <w:basedOn w:val="1"/>
    <w:qFormat/>
    <w:uiPriority w:val="99"/>
    <w:pPr>
      <w:spacing w:line="360" w:lineRule="auto"/>
    </w:pPr>
    <w:rPr>
      <w:rFonts w:ascii="Arial" w:hAnsi="Arial" w:cs="Arial"/>
      <w:sz w:val="24"/>
      <w:szCs w:val="20"/>
    </w:rPr>
  </w:style>
  <w:style w:type="paragraph" w:customStyle="1" w:styleId="45">
    <w:name w:val="正文首行缩进 21"/>
    <w:basedOn w:val="46"/>
    <w:qFormat/>
    <w:uiPriority w:val="0"/>
    <w:pPr>
      <w:numPr>
        <w:ilvl w:val="0"/>
        <w:numId w:val="1"/>
      </w:numPr>
      <w:spacing w:before="0" w:after="120" w:line="240" w:lineRule="auto"/>
      <w:ind w:left="420" w:firstLine="420"/>
    </w:pPr>
    <w:rPr>
      <w:rFonts w:ascii="Calibri" w:hAnsi="Calibri"/>
    </w:rPr>
  </w:style>
  <w:style w:type="paragraph" w:customStyle="1" w:styleId="46">
    <w:name w:val="正文文本缩进1"/>
    <w:basedOn w:val="1"/>
    <w:next w:val="1"/>
    <w:qFormat/>
    <w:uiPriority w:val="0"/>
    <w:pPr>
      <w:ind w:firstLine="645"/>
    </w:pPr>
    <w:rPr>
      <w:rFonts w:ascii="楷体_GB2312" w:eastAsia="楷体_GB2312"/>
      <w:sz w:val="32"/>
      <w:szCs w:val="20"/>
    </w:rPr>
  </w:style>
  <w:style w:type="character" w:customStyle="1" w:styleId="47">
    <w:name w:val="Heading 1 Char"/>
    <w:link w:val="2"/>
    <w:qFormat/>
    <w:uiPriority w:val="9"/>
    <w:rPr>
      <w:rFonts w:ascii="Arial" w:hAnsi="Arial" w:eastAsia="Arial" w:cs="Arial"/>
      <w:sz w:val="40"/>
      <w:szCs w:val="40"/>
    </w:rPr>
  </w:style>
  <w:style w:type="character" w:customStyle="1" w:styleId="48">
    <w:name w:val="Heading 2 Char"/>
    <w:link w:val="3"/>
    <w:qFormat/>
    <w:uiPriority w:val="9"/>
    <w:rPr>
      <w:rFonts w:ascii="Arial" w:hAnsi="Arial" w:eastAsia="Arial" w:cs="Arial"/>
      <w:sz w:val="34"/>
    </w:rPr>
  </w:style>
  <w:style w:type="character" w:customStyle="1" w:styleId="49">
    <w:name w:val="Heading 3 Char"/>
    <w:link w:val="4"/>
    <w:qFormat/>
    <w:uiPriority w:val="9"/>
    <w:rPr>
      <w:rFonts w:ascii="Arial" w:hAnsi="Arial" w:eastAsia="Arial" w:cs="Arial"/>
      <w:sz w:val="30"/>
      <w:szCs w:val="30"/>
    </w:rPr>
  </w:style>
  <w:style w:type="character" w:customStyle="1" w:styleId="50">
    <w:name w:val="Heading 4 Char"/>
    <w:link w:val="6"/>
    <w:qFormat/>
    <w:uiPriority w:val="9"/>
    <w:rPr>
      <w:rFonts w:ascii="Arial" w:hAnsi="Arial" w:eastAsia="Arial" w:cs="Arial"/>
      <w:b/>
      <w:bCs/>
      <w:sz w:val="26"/>
      <w:szCs w:val="26"/>
    </w:rPr>
  </w:style>
  <w:style w:type="character" w:customStyle="1" w:styleId="51">
    <w:name w:val="Heading 5 Char"/>
    <w:link w:val="7"/>
    <w:qFormat/>
    <w:uiPriority w:val="9"/>
    <w:rPr>
      <w:rFonts w:ascii="Arial" w:hAnsi="Arial" w:eastAsia="Arial" w:cs="Arial"/>
      <w:b/>
      <w:bCs/>
      <w:sz w:val="24"/>
      <w:szCs w:val="24"/>
    </w:rPr>
  </w:style>
  <w:style w:type="character" w:customStyle="1" w:styleId="52">
    <w:name w:val="Heading 6 Char"/>
    <w:link w:val="8"/>
    <w:qFormat/>
    <w:uiPriority w:val="9"/>
    <w:rPr>
      <w:rFonts w:ascii="Arial" w:hAnsi="Arial" w:eastAsia="Arial" w:cs="Arial"/>
      <w:b/>
      <w:bCs/>
      <w:sz w:val="22"/>
      <w:szCs w:val="22"/>
    </w:rPr>
  </w:style>
  <w:style w:type="character" w:customStyle="1" w:styleId="53">
    <w:name w:val="Heading 7 Char"/>
    <w:link w:val="9"/>
    <w:qFormat/>
    <w:uiPriority w:val="9"/>
    <w:rPr>
      <w:rFonts w:ascii="Arial" w:hAnsi="Arial" w:eastAsia="Arial" w:cs="Arial"/>
      <w:b/>
      <w:bCs/>
      <w:i/>
      <w:iCs/>
      <w:sz w:val="22"/>
      <w:szCs w:val="22"/>
    </w:rPr>
  </w:style>
  <w:style w:type="character" w:customStyle="1" w:styleId="54">
    <w:name w:val="Heading 8 Char"/>
    <w:link w:val="10"/>
    <w:qFormat/>
    <w:uiPriority w:val="9"/>
    <w:rPr>
      <w:rFonts w:ascii="Arial" w:hAnsi="Arial" w:eastAsia="Arial" w:cs="Arial"/>
      <w:i/>
      <w:iCs/>
      <w:sz w:val="22"/>
      <w:szCs w:val="22"/>
    </w:rPr>
  </w:style>
  <w:style w:type="character" w:customStyle="1" w:styleId="55">
    <w:name w:val="Heading 9 Char"/>
    <w:link w:val="11"/>
    <w:qFormat/>
    <w:uiPriority w:val="9"/>
    <w:rPr>
      <w:rFonts w:ascii="Arial" w:hAnsi="Arial" w:eastAsia="Arial" w:cs="Arial"/>
      <w:i/>
      <w:iCs/>
      <w:sz w:val="21"/>
      <w:szCs w:val="21"/>
    </w:rPr>
  </w:style>
  <w:style w:type="paragraph" w:styleId="56">
    <w:name w:val="No Spacing"/>
    <w:qFormat/>
    <w:uiPriority w:val="1"/>
    <w:pPr>
      <w:spacing w:before="0" w:after="0" w:line="240" w:lineRule="auto"/>
    </w:pPr>
    <w:rPr>
      <w:rFonts w:hint="default" w:ascii="Times New Roman" w:hAnsi="Times New Roman" w:eastAsia="宋体" w:cs="Times New Roman"/>
    </w:rPr>
  </w:style>
  <w:style w:type="character" w:customStyle="1" w:styleId="57">
    <w:name w:val="Title Char"/>
    <w:link w:val="33"/>
    <w:qFormat/>
    <w:uiPriority w:val="10"/>
    <w:rPr>
      <w:sz w:val="48"/>
      <w:szCs w:val="48"/>
    </w:rPr>
  </w:style>
  <w:style w:type="character" w:customStyle="1" w:styleId="58">
    <w:name w:val="Subtitle Char"/>
    <w:link w:val="26"/>
    <w:qFormat/>
    <w:uiPriority w:val="11"/>
    <w:rPr>
      <w:sz w:val="24"/>
      <w:szCs w:val="24"/>
    </w:rPr>
  </w:style>
  <w:style w:type="paragraph" w:styleId="59">
    <w:name w:val="Quote"/>
    <w:basedOn w:val="1"/>
    <w:next w:val="1"/>
    <w:link w:val="60"/>
    <w:qFormat/>
    <w:uiPriority w:val="29"/>
    <w:pPr>
      <w:ind w:left="720" w:right="720"/>
    </w:pPr>
    <w:rPr>
      <w:i/>
    </w:rPr>
  </w:style>
  <w:style w:type="character" w:customStyle="1" w:styleId="60">
    <w:name w:val="Quote Char"/>
    <w:link w:val="59"/>
    <w:qFormat/>
    <w:uiPriority w:val="29"/>
    <w:rPr>
      <w:i/>
    </w:rPr>
  </w:style>
  <w:style w:type="paragraph" w:styleId="61">
    <w:name w:val="Intense Quote"/>
    <w:basedOn w:val="1"/>
    <w:next w:val="1"/>
    <w:link w:val="62"/>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contextualSpacing w:val="0"/>
    </w:pPr>
    <w:rPr>
      <w:i/>
    </w:rPr>
  </w:style>
  <w:style w:type="character" w:customStyle="1" w:styleId="62">
    <w:name w:val="Intense Quote Char"/>
    <w:link w:val="61"/>
    <w:qFormat/>
    <w:uiPriority w:val="30"/>
    <w:rPr>
      <w:i/>
    </w:rPr>
  </w:style>
  <w:style w:type="character" w:customStyle="1" w:styleId="63">
    <w:name w:val="Header Char"/>
    <w:link w:val="23"/>
    <w:qFormat/>
    <w:uiPriority w:val="99"/>
  </w:style>
  <w:style w:type="character" w:customStyle="1" w:styleId="64">
    <w:name w:val="Footer Char"/>
    <w:link w:val="21"/>
    <w:qFormat/>
    <w:uiPriority w:val="99"/>
  </w:style>
  <w:style w:type="character" w:customStyle="1" w:styleId="65">
    <w:name w:val="Caption Char"/>
    <w:link w:val="21"/>
    <w:qFormat/>
    <w:uiPriority w:val="99"/>
  </w:style>
  <w:style w:type="table" w:customStyle="1" w:styleId="66">
    <w:name w:val="Table Grid Light"/>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style>
  <w:style w:type="table" w:customStyle="1" w:styleId="67">
    <w:name w:val="Plain Table 1"/>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68">
    <w:name w:val="Plain Table 2"/>
    <w:qFormat/>
    <w:uiPriority w:val="59"/>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top w:w="0" w:type="dxa"/>
        <w:left w:w="108" w:type="dxa"/>
        <w:bottom w:w="0" w:type="dxa"/>
        <w:right w:w="108" w:type="dxa"/>
      </w:tblCellMar>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69">
    <w:name w:val="Plain Table 3"/>
    <w:qFormat/>
    <w:uiPriority w:val="99"/>
    <w:pPr>
      <w:spacing w:after="0" w:line="240" w:lineRule="auto"/>
    </w:pPr>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70">
    <w:name w:val="Plain Table 4"/>
    <w:qFormat/>
    <w:uiPriority w:val="99"/>
    <w:pPr>
      <w:spacing w:after="0" w:line="240" w:lineRule="auto"/>
    </w:p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71">
    <w:name w:val="Plain Table 5"/>
    <w:qFormat/>
    <w:uiPriority w:val="99"/>
    <w:pPr>
      <w:spacing w:after="0" w:line="240" w:lineRule="auto"/>
    </w:pPr>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72">
    <w:name w:val="Grid Table 1 Light"/>
    <w:qFormat/>
    <w:uiPriority w:val="99"/>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73">
    <w:name w:val="Grid Table 1 Light - Accent 1"/>
    <w:qFormat/>
    <w:uiPriority w:val="99"/>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firstRow">
      <w:rPr>
        <w:b/>
        <w:color w:val="404040"/>
      </w:rPr>
      <w:tcPr>
        <w:tcBorders>
          <w:bottom w:val="single" w:color="98B5D8" w:themeColor="accen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74">
    <w:name w:val="Grid Table 1 Light - Accent 2"/>
    <w:qFormat/>
    <w:uiPriority w:val="99"/>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firstRow">
      <w:rPr>
        <w:b/>
        <w:color w:val="404040"/>
      </w:rPr>
      <w:tcPr>
        <w:tcBorders>
          <w:bottom w:val="single" w:color="DA9896" w:themeColor="accent2"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75">
    <w:name w:val="Grid Table 1 Light - Accent 3"/>
    <w:qFormat/>
    <w:uiPriority w:val="99"/>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firstRow">
      <w:rPr>
        <w:b/>
        <w:color w:val="404040"/>
      </w:rPr>
      <w:tcPr>
        <w:tcBorders>
          <w:bottom w:val="single" w:color="C4D79E" w:themeColor="accent3"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76">
    <w:name w:val="Grid Table 1 Light - Accent 4"/>
    <w:qFormat/>
    <w:uiPriority w:val="99"/>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firstRow">
      <w:rPr>
        <w:b/>
        <w:color w:val="404040"/>
      </w:rPr>
      <w:tcPr>
        <w:tcBorders>
          <w:bottom w:val="single" w:color="B4A4C8" w:themeColor="accent4"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77">
    <w:name w:val="Grid Table 1 Light - Accent 5"/>
    <w:qFormat/>
    <w:uiPriority w:val="99"/>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firstRow">
      <w:rPr>
        <w:b/>
        <w:color w:val="404040"/>
      </w:rPr>
      <w:tcPr>
        <w:tcBorders>
          <w:bottom w:val="single" w:color="95CEDD" w:themeColor="accent5"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78">
    <w:name w:val="Grid Table 1 Light - Accent 6"/>
    <w:qFormat/>
    <w:uiPriority w:val="99"/>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firstRow">
      <w:rPr>
        <w:b/>
        <w:color w:val="404040"/>
      </w:rPr>
      <w:tcPr>
        <w:tcBorders>
          <w:bottom w:val="single" w:color="FAC192" w:themeColor="accent6"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table" w:customStyle="1" w:styleId="79">
    <w:name w:val="Grid Table 2"/>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80">
    <w:name w:val="Grid Table 2 - Accent 1"/>
    <w:qFormat/>
    <w:uiPriority w:val="99"/>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firstRow">
      <w:rPr>
        <w:b/>
        <w:color w:val="404040"/>
      </w:rPr>
      <w:tcPr>
        <w:tcBorders>
          <w:top w:val="nil"/>
          <w:left w:val="nil"/>
          <w:bottom w:val="single" w:color="5D8BC2" w:themeColor="accent1" w:themeTint="EA" w:sz="12" w:space="0"/>
          <w:right w:val="nil"/>
        </w:tcBorders>
        <w:shd w:val="clear" w:color="FFFFFF" w:fill="auto"/>
      </w:tcPr>
    </w:tblStylePr>
    <w:tblStylePr w:type="lastRow">
      <w:rPr>
        <w:b/>
        <w:color w:val="404040"/>
      </w:rPr>
      <w:tcPr>
        <w:tcBorders>
          <w:top w:val="single" w:color="5D8BC2" w:themeColor="accent1" w:themeTint="E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81">
    <w:name w:val="Grid Table 2 - Accent 2"/>
    <w:qFormat/>
    <w:uiPriority w:val="99"/>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404040"/>
      </w:rPr>
      <w:tcPr>
        <w:tcBorders>
          <w:top w:val="nil"/>
          <w:left w:val="nil"/>
          <w:bottom w:val="single" w:color="D99795" w:themeColor="accent2" w:themeTint="97" w:sz="12" w:space="0"/>
          <w:right w:val="nil"/>
        </w:tcBorders>
        <w:shd w:val="clear" w:color="FFFFFF" w:fill="auto"/>
      </w:tcPr>
    </w:tblStylePr>
    <w:tblStylePr w:type="lastRow">
      <w:rPr>
        <w:b/>
        <w:color w:val="404040"/>
      </w:rPr>
      <w:tcPr>
        <w:tcBorders>
          <w:top w:val="single" w:color="D99795" w:themeColor="accent2" w:themeTint="97"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82">
    <w:name w:val="Grid Table 2 - Accent 3"/>
    <w:qFormat/>
    <w:uiPriority w:val="99"/>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404040"/>
      </w:rPr>
      <w:tcPr>
        <w:tcBorders>
          <w:top w:val="nil"/>
          <w:left w:val="nil"/>
          <w:bottom w:val="single" w:color="9BBB59" w:themeColor="accent3" w:themeTint="FE" w:sz="12" w:space="0"/>
          <w:right w:val="nil"/>
        </w:tcBorders>
        <w:shd w:val="clear" w:color="FFFFFF" w:fill="auto"/>
      </w:tcPr>
    </w:tblStylePr>
    <w:tblStylePr w:type="lastRow">
      <w:rPr>
        <w:b/>
        <w:color w:val="404040"/>
      </w:rPr>
      <w:tcPr>
        <w:tcBorders>
          <w:top w:val="single" w:color="9BBB59" w:themeColor="accent3" w:themeTint="FE"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83">
    <w:name w:val="Grid Table 2 - Accent 4"/>
    <w:qFormat/>
    <w:uiPriority w:val="99"/>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404040"/>
      </w:rPr>
      <w:tcPr>
        <w:tcBorders>
          <w:top w:val="nil"/>
          <w:left w:val="nil"/>
          <w:bottom w:val="single" w:color="B2A1C6" w:themeColor="accent4" w:themeTint="9A" w:sz="12" w:space="0"/>
          <w:right w:val="nil"/>
        </w:tcBorders>
        <w:shd w:val="clear" w:color="FFFFFF" w:fill="auto"/>
      </w:tcPr>
    </w:tblStylePr>
    <w:tblStylePr w:type="lastRow">
      <w:rPr>
        <w:b/>
        <w:color w:val="404040"/>
      </w:rPr>
      <w:tcPr>
        <w:tcBorders>
          <w:top w:val="single" w:color="B2A1C6" w:themeColor="accent4" w:themeTint="9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84">
    <w:name w:val="Grid Table 2 - Accent 5"/>
    <w:qFormat/>
    <w:uiPriority w:val="99"/>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firstRow">
      <w:rPr>
        <w:b/>
        <w:color w:val="404040"/>
      </w:rPr>
      <w:tcPr>
        <w:tcBorders>
          <w:top w:val="nil"/>
          <w:left w:val="nil"/>
          <w:bottom w:val="single" w:color="4BACC6" w:themeColor="accent5" w:sz="12" w:space="0"/>
          <w:right w:val="nil"/>
        </w:tcBorders>
        <w:shd w:val="clear" w:color="FFFFFF" w:fill="auto"/>
      </w:tcPr>
    </w:tblStylePr>
    <w:tblStylePr w:type="lastRow">
      <w:rPr>
        <w:b/>
        <w:color w:val="404040"/>
      </w:rPr>
      <w:tcPr>
        <w:tcBorders>
          <w:top w:val="single" w:color="4BACC6" w:themeColor="accent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85">
    <w:name w:val="Grid Table 2 - Accent 6"/>
    <w:qFormat/>
    <w:uiPriority w:val="99"/>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firstRow">
      <w:rPr>
        <w:b/>
        <w:color w:val="404040"/>
      </w:rPr>
      <w:tcPr>
        <w:tcBorders>
          <w:top w:val="nil"/>
          <w:left w:val="nil"/>
          <w:bottom w:val="single" w:color="F79646" w:themeColor="accent6" w:sz="12" w:space="0"/>
          <w:right w:val="nil"/>
        </w:tcBorders>
        <w:shd w:val="clear" w:color="FFFFFF" w:fill="auto"/>
      </w:tcPr>
    </w:tblStylePr>
    <w:tblStylePr w:type="lastRow">
      <w:rPr>
        <w:b/>
        <w:color w:val="404040"/>
      </w:rPr>
      <w:tcPr>
        <w:tcBorders>
          <w:top w:val="single" w:color="F79646" w:themeColor="accent6"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86">
    <w:name w:val="Grid Table 3"/>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87">
    <w:name w:val="Grid Table 3 - Accent 1"/>
    <w:qFormat/>
    <w:uiPriority w:val="99"/>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88">
    <w:name w:val="Grid Table 3 - Accent 2"/>
    <w:qFormat/>
    <w:uiPriority w:val="99"/>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89">
    <w:name w:val="Grid Table 3 - Accent 3"/>
    <w:qFormat/>
    <w:uiPriority w:val="99"/>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90">
    <w:name w:val="Grid Table 3 - Accent 4"/>
    <w:qFormat/>
    <w:uiPriority w:val="99"/>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91">
    <w:name w:val="Grid Table 3 - Accent 5"/>
    <w:qFormat/>
    <w:uiPriority w:val="99"/>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92">
    <w:name w:val="Grid Table 3 - Accent 6"/>
    <w:qFormat/>
    <w:uiPriority w:val="99"/>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93">
    <w:name w:val="Grid Table 4"/>
    <w:qFormat/>
    <w:uiPriority w:val="59"/>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94">
    <w:name w:val="Grid Table 4 - Accent 1"/>
    <w:qFormat/>
    <w:uiPriority w:val="59"/>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firstRow">
      <w:rPr>
        <w:rFonts w:ascii="Arial" w:hAnsi="Arial"/>
        <w:b/>
        <w:color w:val="FFFFFF"/>
        <w:sz w:val="22"/>
      </w:rPr>
      <w:tcPr>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shd w:val="clear" w:color="5D8BC2" w:themeColor="accent1" w:themeTint="EA" w:fill="5D8BC2" w:themeFill="accent1" w:themeFillTint="EA"/>
      </w:tcPr>
    </w:tblStylePr>
    <w:tblStylePr w:type="lastRow">
      <w:rPr>
        <w:b/>
        <w:color w:val="404040"/>
      </w:rPr>
      <w:tcPr>
        <w:tcBorders>
          <w:top w:val="single" w:color="5D8BC2" w:themeColor="accent1" w:themeTint="E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CE6F2" w:themeColor="accent1" w:themeTint="32" w:fill="DCE6F2" w:themeFill="accent1" w:themeFillTint="32"/>
      </w:tcPr>
    </w:tblStylePr>
    <w:tblStylePr w:type="band1Horz">
      <w:rPr>
        <w:rFonts w:ascii="Arial" w:hAnsi="Arial"/>
        <w:color w:val="404040"/>
        <w:sz w:val="22"/>
      </w:rPr>
      <w:tcPr>
        <w:shd w:val="clear" w:color="DCE6F2" w:themeColor="accent1" w:themeTint="32" w:fill="DCE6F2" w:themeFill="accent1" w:themeFillTint="32"/>
      </w:tcPr>
    </w:tblStylePr>
  </w:style>
  <w:style w:type="table" w:customStyle="1" w:styleId="95">
    <w:name w:val="Grid Table 4 - Accent 2"/>
    <w:qFormat/>
    <w:uiPriority w:val="59"/>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firstRow">
      <w:rPr>
        <w:rFonts w:ascii="Arial" w:hAnsi="Arial"/>
        <w:b/>
        <w:color w:val="FFFFFF"/>
        <w:sz w:val="22"/>
      </w:rPr>
      <w:tcPr>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shd w:val="clear" w:color="D99795" w:themeColor="accent2" w:themeTint="97" w:fill="D99795" w:themeFill="accent2" w:themeFillTint="97"/>
      </w:tcPr>
    </w:tblStylePr>
    <w:tblStylePr w:type="lastRow">
      <w:rPr>
        <w:b/>
        <w:color w:val="404040"/>
      </w:rPr>
      <w:tcPr>
        <w:tcBorders>
          <w:top w:val="single" w:color="D99795" w:themeColor="accent2" w:themeTint="97"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96">
    <w:name w:val="Grid Table 4 - Accent 3"/>
    <w:qFormat/>
    <w:uiPriority w:val="59"/>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firstRow">
      <w:rPr>
        <w:rFonts w:ascii="Arial" w:hAnsi="Arial"/>
        <w:b/>
        <w:color w:val="FFFFFF"/>
        <w:sz w:val="22"/>
      </w:rPr>
      <w:tcPr>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shd w:val="clear" w:color="9BBB59" w:themeColor="accent3" w:themeTint="FE" w:fill="9BBB59" w:themeFill="accent3" w:themeFillTint="FE"/>
      </w:tcPr>
    </w:tblStylePr>
    <w:tblStylePr w:type="lastRow">
      <w:rPr>
        <w:b/>
        <w:color w:val="404040"/>
      </w:rPr>
      <w:tcPr>
        <w:tcBorders>
          <w:top w:val="single" w:color="9BBB59" w:themeColor="accent3" w:themeTint="FE"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97">
    <w:name w:val="Grid Table 4 - Accent 4"/>
    <w:qFormat/>
    <w:uiPriority w:val="59"/>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firstRow">
      <w:rPr>
        <w:rFonts w:ascii="Arial" w:hAnsi="Arial"/>
        <w:b/>
        <w:color w:val="FFFFFF"/>
        <w:sz w:val="22"/>
      </w:rPr>
      <w:tcPr>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shd w:val="clear" w:color="B2A1C6" w:themeColor="accent4" w:themeTint="9A" w:fill="B2A1C6" w:themeFill="accent4" w:themeFillTint="9A"/>
      </w:tcPr>
    </w:tblStylePr>
    <w:tblStylePr w:type="lastRow">
      <w:rPr>
        <w:b/>
        <w:color w:val="404040"/>
      </w:rPr>
      <w:tcPr>
        <w:tcBorders>
          <w:top w:val="single" w:color="B2A1C6" w:themeColor="accent4" w:themeTint="9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98">
    <w:name w:val="Grid Table 4 - Accent 5"/>
    <w:qFormat/>
    <w:uiPriority w:val="59"/>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firstRow">
      <w:rPr>
        <w:rFonts w:ascii="Arial" w:hAnsi="Arial"/>
        <w:b/>
        <w:color w:val="FFFFFF"/>
        <w:sz w:val="22"/>
      </w:rPr>
      <w:tcPr>
        <w:tcBorders>
          <w:top w:val="single" w:color="4BACC6" w:themeColor="accent5" w:sz="4" w:space="0"/>
          <w:left w:val="single" w:color="4BACC6" w:themeColor="accent5" w:sz="4" w:space="0"/>
          <w:bottom w:val="single" w:color="4BACC6" w:themeColor="accent5" w:sz="4" w:space="0"/>
          <w:right w:val="single" w:color="4BACC6" w:themeColor="accent5" w:sz="4" w:space="0"/>
        </w:tcBorders>
        <w:shd w:val="clear" w:color="4BACC6" w:themeColor="accent5" w:fill="4BACC6" w:themeFill="accent5"/>
      </w:tcPr>
    </w:tblStylePr>
    <w:tblStylePr w:type="lastRow">
      <w:rPr>
        <w:b/>
        <w:color w:val="404040"/>
      </w:rPr>
      <w:tcPr>
        <w:tcBorders>
          <w:top w:val="single" w:color="4BACC6" w:themeColor="accent5"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99">
    <w:name w:val="Grid Table 4 - Accent 6"/>
    <w:qFormat/>
    <w:uiPriority w:val="59"/>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firstRow">
      <w:rPr>
        <w:rFonts w:ascii="Arial" w:hAnsi="Arial"/>
        <w:b/>
        <w:color w:val="FFFFFF"/>
        <w:sz w:val="22"/>
      </w:rPr>
      <w:tcPr>
        <w:tcBorders>
          <w:top w:val="single" w:color="F79646" w:themeColor="accent6" w:sz="4" w:space="0"/>
          <w:left w:val="single" w:color="F79646" w:themeColor="accent6" w:sz="4" w:space="0"/>
          <w:bottom w:val="single" w:color="F79646" w:themeColor="accent6" w:sz="4" w:space="0"/>
          <w:right w:val="single" w:color="F79646" w:themeColor="accent6" w:sz="4" w:space="0"/>
        </w:tcBorders>
        <w:shd w:val="clear" w:color="F79646" w:themeColor="accent6" w:fill="F79646" w:themeFill="accent6"/>
      </w:tcPr>
    </w:tblStylePr>
    <w:tblStylePr w:type="lastRow">
      <w:rPr>
        <w:b/>
        <w:color w:val="404040"/>
      </w:rPr>
      <w:tcPr>
        <w:tcBorders>
          <w:top w:val="single" w:color="F79646" w:themeColor="accent6"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100">
    <w:name w:val="Grid Table 5 Dark"/>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101">
    <w:name w:val="Grid Table 5 Dark- Accent 1"/>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tcBorders>
          <w:top w:val="single" w:color="FFFFFF" w:themeColor="light1" w:sz="4" w:space="0"/>
        </w:tcBorders>
        <w:shd w:val="clear" w:color="4F81BD" w:themeColor="accent1" w:fill="4F81BD" w:themeFill="accent1"/>
      </w:tcPr>
    </w:tblStylePr>
    <w:tblStylePr w:type="firstCol">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band1Vert">
      <w:tcPr>
        <w:shd w:val="clear" w:color="AEC5E0" w:themeColor="accent1" w:themeTint="75" w:fill="AEC5E0" w:themeFill="accent1" w:themeFillTint="75"/>
      </w:tcPr>
    </w:tblStylePr>
    <w:tblStylePr w:type="band1Horz">
      <w:tcPr>
        <w:shd w:val="clear" w:color="AEC5E0" w:themeColor="accent1" w:themeTint="75" w:fill="AEC5E0" w:themeFill="accent1" w:themeFillTint="75"/>
      </w:tcPr>
    </w:tblStylePr>
  </w:style>
  <w:style w:type="table" w:customStyle="1" w:styleId="102">
    <w:name w:val="Grid Table 5 Dark - Accent 2"/>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tcBorders>
          <w:top w:val="single" w:color="FFFFFF" w:themeColor="light1" w:sz="4" w:space="0"/>
        </w:tcBorders>
        <w:shd w:val="clear" w:color="C0504D" w:themeColor="accent2" w:fill="C0504D" w:themeFill="accent2"/>
      </w:tcPr>
    </w:tblStylePr>
    <w:tblStylePr w:type="firstCol">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band1Vert">
      <w:tcPr>
        <w:shd w:val="clear" w:color="E2AEAD" w:themeColor="accent2" w:themeTint="75" w:fill="E2AEAD" w:themeFill="accent2" w:themeFillTint="75"/>
      </w:tcPr>
    </w:tblStylePr>
    <w:tblStylePr w:type="band1Horz">
      <w:tcPr>
        <w:shd w:val="clear" w:color="E2AEAD" w:themeColor="accent2" w:themeTint="75" w:fill="E2AEAD" w:themeFill="accent2" w:themeFillTint="75"/>
      </w:tcPr>
    </w:tblStylePr>
  </w:style>
  <w:style w:type="table" w:customStyle="1" w:styleId="103">
    <w:name w:val="Grid Table 5 Dark - Accent 3"/>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tcBorders>
          <w:top w:val="single" w:color="FFFFFF" w:themeColor="light1" w:sz="4" w:space="0"/>
        </w:tcBorders>
        <w:shd w:val="clear" w:color="9BBB59" w:themeColor="accent3" w:fill="9BBB59" w:themeFill="accent3"/>
      </w:tcPr>
    </w:tblStylePr>
    <w:tblStylePr w:type="firstCol">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band1Vert">
      <w:tcPr>
        <w:shd w:val="clear" w:color="D1DFB2" w:themeColor="accent3" w:themeTint="75" w:fill="D1DFB2" w:themeFill="accent3" w:themeFillTint="75"/>
      </w:tcPr>
    </w:tblStylePr>
    <w:tblStylePr w:type="band1Horz">
      <w:tcPr>
        <w:shd w:val="clear" w:color="D1DFB2" w:themeColor="accent3" w:themeTint="75" w:fill="D1DFB2" w:themeFill="accent3" w:themeFillTint="75"/>
      </w:tcPr>
    </w:tblStylePr>
  </w:style>
  <w:style w:type="table" w:customStyle="1" w:styleId="104">
    <w:name w:val="Grid Table 5 Dark- Accent 4"/>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tcBorders>
          <w:top w:val="single" w:color="FFFFFF" w:themeColor="light1" w:sz="4" w:space="0"/>
        </w:tcBorders>
        <w:shd w:val="clear" w:color="8064A2" w:themeColor="accent4" w:fill="8064A2" w:themeFill="accent4"/>
      </w:tcPr>
    </w:tblStylePr>
    <w:tblStylePr w:type="firstCol">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band1Vert">
      <w:tcPr>
        <w:shd w:val="clear" w:color="C4B7D4" w:themeColor="accent4" w:themeTint="75" w:fill="C4B7D4" w:themeFill="accent4" w:themeFillTint="75"/>
      </w:tcPr>
    </w:tblStylePr>
    <w:tblStylePr w:type="band1Horz">
      <w:tcPr>
        <w:shd w:val="clear" w:color="C4B7D4" w:themeColor="accent4" w:themeTint="75" w:fill="C4B7D4" w:themeFill="accent4" w:themeFillTint="75"/>
      </w:tcPr>
    </w:tblStylePr>
  </w:style>
  <w:style w:type="table" w:customStyle="1" w:styleId="105">
    <w:name w:val="Grid Table 5 Dark - Accent 5"/>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tcBorders>
          <w:top w:val="single" w:color="FFFFFF" w:themeColor="light1" w:sz="4" w:space="0"/>
        </w:tcBorders>
        <w:shd w:val="clear" w:color="4BACC6" w:themeColor="accent5" w:fill="4BACC6" w:themeFill="accent5"/>
      </w:tcPr>
    </w:tblStylePr>
    <w:tblStylePr w:type="firstCol">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band1Vert">
      <w:tcPr>
        <w:shd w:val="clear" w:color="ACD8E4" w:themeColor="accent5" w:themeTint="75" w:fill="ACD8E4" w:themeFill="accent5" w:themeFillTint="75"/>
      </w:tcPr>
    </w:tblStylePr>
    <w:tblStylePr w:type="band1Horz">
      <w:tcPr>
        <w:shd w:val="clear" w:color="ACD8E4" w:themeColor="accent5" w:themeTint="75" w:fill="ACD8E4" w:themeFill="accent5" w:themeFillTint="75"/>
      </w:tcPr>
    </w:tblStylePr>
  </w:style>
  <w:style w:type="table" w:customStyle="1" w:styleId="106">
    <w:name w:val="Grid Table 5 Dark - Accent 6"/>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tcBorders>
          <w:top w:val="single" w:color="FFFFFF" w:themeColor="light1" w:sz="4" w:space="0"/>
        </w:tcBorders>
        <w:shd w:val="clear" w:color="F79646" w:themeColor="accent6" w:fill="F79646" w:themeFill="accent6"/>
      </w:tcPr>
    </w:tblStylePr>
    <w:tblStylePr w:type="firstCol">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band1Vert">
      <w:tcPr>
        <w:shd w:val="clear" w:color="FBCEAA" w:themeColor="accent6" w:themeTint="75" w:fill="FBCEAA" w:themeFill="accent6" w:themeFillTint="75"/>
      </w:tcPr>
    </w:tblStylePr>
    <w:tblStylePr w:type="band1Horz">
      <w:tcPr>
        <w:shd w:val="clear" w:color="FBCEAA" w:themeColor="accent6" w:themeTint="75" w:fill="FBCEAA" w:themeFill="accent6" w:themeFillTint="75"/>
      </w:tcPr>
    </w:tblStylePr>
  </w:style>
  <w:style w:type="table" w:customStyle="1" w:styleId="107">
    <w:name w:val="Grid Table 6 Colorful"/>
    <w:qFormat/>
    <w:uiPriority w:val="99"/>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Row">
      <w:rPr>
        <w:b/>
        <w:color w:val="808080" w:themeColor="text1" w:themeTint="80"/>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lastCol">
      <w:rPr>
        <w:b/>
        <w:color w:val="808080" w:themeColor="text1" w:themeTint="80"/>
        <w14:textFill>
          <w14:solidFill>
            <w14:schemeClr w14:val="tx1">
              <w14:lumMod w14:val="50000"/>
              <w14:lumOff w14:val="50000"/>
            </w14:schemeClr>
          </w14:solidFill>
        </w14:textFill>
      </w:rPr>
    </w:tblStylePr>
    <w:tblStylePr w:type="band1Vert">
      <w:tcPr>
        <w:shd w:val="clear" w:color="CACACA" w:themeColor="text1" w:themeTint="34" w:fill="CACACA" w:themeFill="text1" w:themeFillTint="34"/>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08">
    <w:name w:val="Grid Table 6 Colorful - Accent 1"/>
    <w:qFormat/>
    <w:uiPriority w:val="99"/>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Row">
      <w:rPr>
        <w:b/>
        <w:color w:val="A7C0DE" w:themeColor="accent1" w:themeTint="80"/>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lastCol">
      <w:rPr>
        <w:b/>
        <w:color w:val="A7C0DE" w:themeColor="accent1" w:themeTint="80"/>
        <w14:textFill>
          <w14:solidFill>
            <w14:schemeClr w14:val="accent1">
              <w14:lumMod w14:val="50000"/>
              <w14:lumOff w14:val="50000"/>
            </w14:schemeClr>
          </w14:solidFill>
        </w14:textFill>
      </w:r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09">
    <w:name w:val="Grid Table 6 Colorful - Accent 2"/>
    <w:qFormat/>
    <w:uiPriority w:val="99"/>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Row">
      <w:rPr>
        <w:b/>
        <w:color w:val="DA9896" w:themeColor="accent2" w:themeTint="96"/>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10">
    <w:name w:val="Grid Table 6 Colorful - Accent 3"/>
    <w:qFormat/>
    <w:uiPriority w:val="99"/>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Row">
      <w:rPr>
        <w:b/>
        <w:color w:val="9BBB59" w:themeColor="accent3" w:themeTint="FF"/>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lastCol">
      <w:rPr>
        <w:b/>
        <w:color w:val="9BBB59" w:themeColor="accent3" w:themeTint="FF"/>
        <w14:textFill>
          <w14:solidFill>
            <w14:schemeClr w14:val="accent3">
              <w14:lumMod w14:val="100000"/>
              <w14:lumOff w14:val="0"/>
            </w14:schemeClr>
          </w14:solidFill>
        </w14:textFill>
      </w:rPr>
    </w:tblStylePr>
    <w:tblStylePr w:type="band1Vert">
      <w:tcPr>
        <w:shd w:val="clear" w:color="EAF1DD" w:themeColor="accent3" w:themeTint="34" w:fill="EAF1DD" w:themeFill="accent3" w:themeFillTint="34"/>
      </w:tcPr>
    </w:tblStyle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style>
  <w:style w:type="table" w:customStyle="1" w:styleId="111">
    <w:name w:val="Grid Table 6 Colorful - Accent 4"/>
    <w:qFormat/>
    <w:uiPriority w:val="99"/>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Row">
      <w:rPr>
        <w:b/>
        <w:color w:val="B3A2C7" w:themeColor="accent4" w:themeTint="99"/>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12">
    <w:name w:val="Grid Table 6 Colorful - Accent 5"/>
    <w:qFormat/>
    <w:uiPriority w:val="99"/>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firstRow">
      <w:rPr>
        <w:b/>
        <w:color w:val="266778" w:themeColor="accent5" w:themeShade="94"/>
      </w:rPr>
      <w:tcPr>
        <w:tcBorders>
          <w:bottom w:val="single" w:color="4BACC6" w:themeColor="accent5"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13">
    <w:name w:val="Grid Table 6 Colorful - Accent 6"/>
    <w:qFormat/>
    <w:uiPriority w:val="99"/>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firstRow">
      <w:rPr>
        <w:b/>
        <w:color w:val="266778" w:themeColor="accent5" w:themeShade="94"/>
      </w:rPr>
      <w:tcPr>
        <w:tcBorders>
          <w:bottom w:val="single" w:color="F79646" w:themeColor="accent6"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FDE9D9" w:themeColor="accent6" w:themeTint="34" w:fill="FDE9D9" w:themeFill="accent6" w:themeFillTint="34"/>
      </w:tcPr>
    </w:tblStyle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2Horz">
      <w:rPr>
        <w:rFonts w:ascii="Arial" w:hAnsi="Arial"/>
        <w:color w:val="266778" w:themeColor="accent5" w:themeShade="94"/>
        <w:sz w:val="22"/>
      </w:rPr>
    </w:tblStylePr>
  </w:style>
  <w:style w:type="table" w:customStyle="1" w:styleId="114">
    <w:name w:val="Grid Table 7 Colorful"/>
    <w:qFormat/>
    <w:uiPriority w:val="99"/>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rFonts w:ascii="Arial" w:hAnsi="Arial"/>
        <w:b/>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15">
    <w:name w:val="Grid Table 7 Colorful - Accent 1"/>
    <w:qFormat/>
    <w:uiPriority w:val="99"/>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firstRow">
      <w:rPr>
        <w:rFonts w:ascii="Arial" w:hAnsi="Arial"/>
        <w:b/>
        <w:color w:val="A7C0DE" w:themeColor="accent1" w:themeTint="80"/>
        <w:sz w:val="22"/>
        <w14:textFill>
          <w14:solidFill>
            <w14:schemeClr w14:val="accent1">
              <w14:lumMod w14:val="50000"/>
              <w14:lumOff w14:val="50000"/>
            </w14:schemeClr>
          </w14:solidFill>
        </w14:textFill>
      </w:rPr>
      <w:tcPr>
        <w:tcBorders>
          <w:top w:val="nil"/>
          <w:left w:val="nil"/>
          <w:bottom w:val="single" w:color="A6BFDD" w:themeColor="accent1" w:themeTint="80" w:sz="4" w:space="0"/>
          <w:right w:val="nil"/>
        </w:tcBorders>
        <w:shd w:val="clear" w:color="FFFFFF" w:themeColor="light1" w:fill="FFFFFF" w:themeFill="light1"/>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tcBorders>
          <w:top w:val="single" w:color="A6BFDD" w:themeColor="accent1" w:themeTint="80" w:sz="4" w:space="0"/>
          <w:left w:val="nil"/>
          <w:bottom w:val="nil"/>
          <w:right w:val="nil"/>
        </w:tcBorders>
        <w:shd w:val="clear" w:color="FFFFFF" w:themeColor="light1" w:fill="FFFFFF" w:themeFill="light1"/>
      </w:tcPr>
    </w:tblStylePr>
    <w:tblStylePr w:type="firstCol">
      <w:pPr>
        <w:jc w:val="right"/>
      </w:pPr>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nil"/>
          <w:bottom w:val="nil"/>
          <w:right w:val="single" w:color="A6BFDD" w:themeColor="accent1" w:themeTint="80" w:sz="4" w:space="0"/>
        </w:tcBorders>
        <w:shd w:val="clear" w:color="FFFFFF" w:fill="auto"/>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single" w:color="A6BFDD" w:themeColor="accent1" w:themeTint="80" w:sz="4" w:space="0"/>
          <w:bottom w:val="nil"/>
          <w:right w:val="nil"/>
        </w:tcBorders>
        <w:shd w:val="clear" w:color="FFFFFF" w:fill="auto"/>
      </w:tc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16">
    <w:name w:val="Grid Table 7 Colorful - Accent 2"/>
    <w:qFormat/>
    <w:uiPriority w:val="99"/>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firstRow">
      <w:rPr>
        <w:rFonts w:ascii="Arial" w:hAnsi="Arial"/>
        <w:b/>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17">
    <w:name w:val="Grid Table 7 Colorful - Accent 3"/>
    <w:qFormat/>
    <w:uiPriority w:val="99"/>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firstRow">
      <w:rPr>
        <w:rFonts w:ascii="Arial" w:hAnsi="Arial"/>
        <w:b/>
        <w:color w:val="9BBB59" w:themeColor="accent3" w:themeTint="FF"/>
        <w:sz w:val="22"/>
        <w14:textFill>
          <w14:solidFill>
            <w14:schemeClr w14:val="accent3">
              <w14:lumMod w14:val="100000"/>
              <w14:lumOff w14:val="0"/>
            </w14:schemeClr>
          </w14:solidFill>
        </w14:textFill>
      </w:rPr>
      <w:tcPr>
        <w:tcBorders>
          <w:top w:val="nil"/>
          <w:left w:val="nil"/>
          <w:bottom w:val="single" w:color="9BBB59" w:themeColor="accent3" w:themeTint="FE" w:sz="4" w:space="0"/>
          <w:right w:val="nil"/>
        </w:tcBorders>
        <w:shd w:val="clear" w:color="FFFFFF" w:themeColor="light1" w:fill="FFFFFF" w:themeFill="light1"/>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tcBorders>
          <w:top w:val="single" w:color="9BBB59" w:themeColor="accent3" w:themeTint="FE" w:sz="4" w:space="0"/>
          <w:left w:val="nil"/>
          <w:bottom w:val="nil"/>
          <w:right w:val="nil"/>
        </w:tcBorders>
        <w:shd w:val="clear" w:color="FFFFFF" w:themeColor="light1" w:fill="FFFFFF" w:themeFill="light1"/>
      </w:tcPr>
    </w:tblStylePr>
    <w:tblStylePr w:type="firstCol">
      <w:pPr>
        <w:jc w:val="right"/>
      </w:pPr>
      <w:rPr>
        <w:rFonts w:ascii="Arial" w:hAnsi="Arial"/>
        <w:i/>
        <w:color w:val="9BBB59" w:themeColor="accent3" w:themeTint="FF"/>
        <w:sz w:val="22"/>
        <w14:textFill>
          <w14:solidFill>
            <w14:schemeClr w14:val="accent3">
              <w14:lumMod w14:val="100000"/>
              <w14:lumOff w14:val="0"/>
            </w14:schemeClr>
          </w14:solidFill>
        </w14:textFill>
      </w:rPr>
      <w:tcPr>
        <w:tcBorders>
          <w:top w:val="nil"/>
          <w:left w:val="nil"/>
          <w:bottom w:val="nil"/>
          <w:right w:val="single" w:color="9BBB59" w:themeColor="accent3" w:themeTint="FE" w:sz="4" w:space="0"/>
        </w:tcBorders>
        <w:shd w:val="clear" w:color="FFFFFF" w:fill="auto"/>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tcBorders>
          <w:top w:val="nil"/>
          <w:left w:val="single" w:color="9BBB59" w:themeColor="accent3" w:themeTint="FE" w:sz="4" w:space="0"/>
          <w:bottom w:val="nil"/>
          <w:right w:val="nil"/>
        </w:tcBorders>
        <w:shd w:val="clear" w:color="FFFFFF" w:fill="auto"/>
      </w:tcPr>
    </w:tblStylePr>
    <w:tblStylePr w:type="band1Vert">
      <w:tcPr>
        <w:shd w:val="clear" w:color="EAF1DD" w:themeColor="accent3" w:themeTint="34" w:fill="EAF1DD" w:themeFill="accent3" w:themeFillTint="34"/>
      </w:tcPr>
    </w:tblStyle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style>
  <w:style w:type="table" w:customStyle="1" w:styleId="118">
    <w:name w:val="Grid Table 7 Colorful - Accent 4"/>
    <w:qFormat/>
    <w:uiPriority w:val="99"/>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firstRow">
      <w:rPr>
        <w:rFonts w:ascii="Arial" w:hAnsi="Arial"/>
        <w:b/>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19">
    <w:name w:val="Grid Table 7 Colorful - Accent 5"/>
    <w:qFormat/>
    <w:uiPriority w:val="99"/>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firstRow">
      <w:rPr>
        <w:rFonts w:ascii="Arial" w:hAnsi="Arial"/>
        <w:b/>
        <w:color w:val="266778" w:themeColor="accent5" w:themeShade="94"/>
        <w:sz w:val="22"/>
      </w:rPr>
      <w:tcPr>
        <w:tcBorders>
          <w:top w:val="nil"/>
          <w:left w:val="nil"/>
          <w:bottom w:val="single" w:color="99D0DE" w:themeColor="accent5" w:themeTint="90" w:sz="4" w:space="0"/>
          <w:right w:val="nil"/>
        </w:tcBorders>
        <w:shd w:val="clear" w:color="FFFFFF" w:themeColor="light1" w:fill="FFFFFF" w:themeFill="light1"/>
      </w:tcPr>
    </w:tblStylePr>
    <w:tblStylePr w:type="lastRow">
      <w:rPr>
        <w:rFonts w:ascii="Arial" w:hAnsi="Arial"/>
        <w:b/>
        <w:color w:val="266778" w:themeColor="accent5" w:themeShade="94"/>
        <w:sz w:val="22"/>
      </w:rPr>
      <w:tcPr>
        <w:tcBorders>
          <w:top w:val="single" w:color="99D0DE" w:themeColor="accent5" w:themeTint="90" w:sz="4" w:space="0"/>
          <w:left w:val="nil"/>
          <w:bottom w:val="nil"/>
          <w:right w:val="nil"/>
        </w:tcBorders>
        <w:shd w:val="clear" w:color="FFFFFF" w:themeColor="light1" w:fill="FFFFFF" w:themeFill="light1"/>
      </w:tcPr>
    </w:tblStylePr>
    <w:tblStylePr w:type="firstCol">
      <w:pPr>
        <w:jc w:val="right"/>
      </w:pPr>
      <w:rPr>
        <w:rFonts w:ascii="Arial" w:hAnsi="Arial"/>
        <w:i/>
        <w:color w:val="266778" w:themeColor="accent5" w:themeShade="94"/>
        <w:sz w:val="22"/>
      </w:rPr>
      <w:tcPr>
        <w:tcBorders>
          <w:top w:val="nil"/>
          <w:left w:val="nil"/>
          <w:bottom w:val="nil"/>
          <w:right w:val="single" w:color="99D0DE" w:themeColor="accent5" w:themeTint="90" w:sz="4" w:space="0"/>
        </w:tcBorders>
        <w:shd w:val="clear" w:color="FFFFFF" w:fill="auto"/>
      </w:tcPr>
    </w:tblStylePr>
    <w:tblStylePr w:type="lastCol">
      <w:rPr>
        <w:rFonts w:ascii="Arial" w:hAnsi="Arial"/>
        <w:i/>
        <w:color w:val="266778" w:themeColor="accent5" w:themeShade="94"/>
        <w:sz w:val="22"/>
      </w:rPr>
      <w:tcPr>
        <w:tcBorders>
          <w:top w:val="nil"/>
          <w:left w:val="single" w:color="99D0DE" w:themeColor="accent5" w:themeTint="90" w:sz="4" w:space="0"/>
          <w:bottom w:val="nil"/>
          <w:right w:val="nil"/>
        </w:tcBorders>
        <w:shd w:val="clear" w:color="FFFFFF" w:fill="auto"/>
      </w:tc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20">
    <w:name w:val="Grid Table 7 Colorful - Accent 6"/>
    <w:qFormat/>
    <w:uiPriority w:val="99"/>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firstRow">
      <w:rPr>
        <w:rFonts w:ascii="Arial" w:hAnsi="Arial"/>
        <w:b/>
        <w:color w:val="B05408" w:themeColor="accent6" w:themeShade="94"/>
        <w:sz w:val="22"/>
      </w:rPr>
      <w:tcPr>
        <w:tcBorders>
          <w:top w:val="nil"/>
          <w:left w:val="nil"/>
          <w:bottom w:val="single" w:color="FAC396" w:themeColor="accent6" w:themeTint="90" w:sz="4" w:space="0"/>
          <w:right w:val="nil"/>
        </w:tcBorders>
        <w:shd w:val="clear" w:color="FFFFFF" w:themeColor="light1" w:fill="FFFFFF" w:themeFill="light1"/>
      </w:tcPr>
    </w:tblStylePr>
    <w:tblStylePr w:type="lastRow">
      <w:rPr>
        <w:rFonts w:ascii="Arial" w:hAnsi="Arial"/>
        <w:b/>
        <w:color w:val="B05408" w:themeColor="accent6" w:themeShade="94"/>
        <w:sz w:val="22"/>
      </w:rPr>
      <w:tcPr>
        <w:tcBorders>
          <w:top w:val="single" w:color="FAC396" w:themeColor="accent6" w:themeTint="90" w:sz="4" w:space="0"/>
          <w:left w:val="nil"/>
          <w:bottom w:val="nil"/>
          <w:right w:val="nil"/>
        </w:tcBorders>
        <w:shd w:val="clear" w:color="FFFFFF" w:themeColor="light1" w:fill="FFFFFF" w:themeFill="light1"/>
      </w:tcPr>
    </w:tblStylePr>
    <w:tblStylePr w:type="firstCol">
      <w:pPr>
        <w:jc w:val="right"/>
      </w:pPr>
      <w:rPr>
        <w:rFonts w:ascii="Arial" w:hAnsi="Arial"/>
        <w:i/>
        <w:color w:val="B05408" w:themeColor="accent6" w:themeShade="94"/>
        <w:sz w:val="22"/>
      </w:rPr>
      <w:tcPr>
        <w:tcBorders>
          <w:top w:val="nil"/>
          <w:left w:val="nil"/>
          <w:bottom w:val="nil"/>
          <w:right w:val="single" w:color="FAC396" w:themeColor="accent6" w:themeTint="90" w:sz="4" w:space="0"/>
        </w:tcBorders>
        <w:shd w:val="clear" w:color="FFFFFF" w:fill="auto"/>
      </w:tcPr>
    </w:tblStylePr>
    <w:tblStylePr w:type="lastCol">
      <w:rPr>
        <w:rFonts w:ascii="Arial" w:hAnsi="Arial"/>
        <w:i/>
        <w:color w:val="B05408" w:themeColor="accent6" w:themeShade="94"/>
        <w:sz w:val="22"/>
      </w:rPr>
      <w:tcPr>
        <w:tcBorders>
          <w:top w:val="nil"/>
          <w:left w:val="single" w:color="FAC396" w:themeColor="accent6" w:themeTint="90" w:sz="4" w:space="0"/>
          <w:bottom w:val="nil"/>
          <w:right w:val="nil"/>
        </w:tcBorders>
        <w:shd w:val="clear" w:color="FFFFFF" w:fill="auto"/>
      </w:tcPr>
    </w:tblStylePr>
    <w:tblStylePr w:type="band1Vert">
      <w:tcPr>
        <w:shd w:val="clear" w:color="FDE9D9" w:themeColor="accent6" w:themeTint="34" w:fill="FDE9D9" w:themeFill="accent6" w:themeFillTint="34"/>
      </w:tcPr>
    </w:tblStyle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2Horz">
      <w:rPr>
        <w:rFonts w:ascii="Arial" w:hAnsi="Arial"/>
        <w:color w:val="B05408" w:themeColor="accent6" w:themeShade="94"/>
        <w:sz w:val="22"/>
      </w:rPr>
    </w:tblStylePr>
  </w:style>
  <w:style w:type="table" w:customStyle="1" w:styleId="121">
    <w:name w:val="List Table 1 Light"/>
    <w:qFormat/>
    <w:uiPriority w:val="99"/>
    <w:pPr>
      <w:spacing w:after="0" w:line="240" w:lineRule="auto"/>
    </w:pPr>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122">
    <w:name w:val="List Table 1 Light - Accent 1"/>
    <w:qFormat/>
    <w:uiPriority w:val="99"/>
    <w:pPr>
      <w:spacing w:after="0" w:line="240" w:lineRule="auto"/>
    </w:pPr>
    <w:tblStylePr w:type="firstRow">
      <w:rPr>
        <w:b/>
        <w:color w:val="404040"/>
      </w:rPr>
      <w:tcPr>
        <w:tcBorders>
          <w:top w:val="nil"/>
          <w:left w:val="nil"/>
          <w:bottom w:val="single" w:color="4F81BD" w:themeColor="accent1" w:sz="4" w:space="0"/>
          <w:right w:val="nil"/>
        </w:tcBorders>
      </w:tcPr>
    </w:tblStylePr>
    <w:tblStylePr w:type="lastRow">
      <w:rPr>
        <w:b/>
        <w:color w:val="404040"/>
      </w:rPr>
      <w:tcPr>
        <w:tcBorders>
          <w:top w:val="single" w:color="4F81BD" w:themeColor="accen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2DFEE" w:themeColor="accent1" w:themeTint="40" w:fill="D2DFEE" w:themeFill="accent1" w:themeFillTint="40"/>
      </w:tcPr>
    </w:tblStylePr>
    <w:tblStylePr w:type="band1Horz">
      <w:tcPr>
        <w:shd w:val="clear" w:color="D2DFEE" w:themeColor="accent1" w:themeTint="40" w:fill="D2DFEE" w:themeFill="accent1" w:themeFillTint="40"/>
      </w:tcPr>
    </w:tblStylePr>
  </w:style>
  <w:style w:type="table" w:customStyle="1" w:styleId="123">
    <w:name w:val="List Table 1 Light - Accent 2"/>
    <w:qFormat/>
    <w:uiPriority w:val="99"/>
    <w:pPr>
      <w:spacing w:after="0" w:line="240" w:lineRule="auto"/>
    </w:pPr>
    <w:tblStylePr w:type="firstRow">
      <w:rPr>
        <w:b/>
        <w:color w:val="404040"/>
      </w:rPr>
      <w:tcPr>
        <w:tcBorders>
          <w:top w:val="nil"/>
          <w:left w:val="nil"/>
          <w:bottom w:val="single" w:color="C0504D" w:themeColor="accent2" w:sz="4" w:space="0"/>
          <w:right w:val="nil"/>
        </w:tcBorders>
      </w:tcPr>
    </w:tblStylePr>
    <w:tblStylePr w:type="lastRow">
      <w:rPr>
        <w:b/>
        <w:color w:val="404040"/>
      </w:rPr>
      <w:tcPr>
        <w:tcBorders>
          <w:top w:val="single" w:color="C0504D" w:themeColor="accent2"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FD3D2" w:themeColor="accent2" w:themeTint="40" w:fill="EFD3D2" w:themeFill="accent2" w:themeFillTint="40"/>
      </w:tcPr>
    </w:tblStylePr>
    <w:tblStylePr w:type="band1Horz">
      <w:tcPr>
        <w:shd w:val="clear" w:color="EFD3D2" w:themeColor="accent2" w:themeTint="40" w:fill="EFD3D2" w:themeFill="accent2" w:themeFillTint="40"/>
      </w:tcPr>
    </w:tblStylePr>
  </w:style>
  <w:style w:type="table" w:customStyle="1" w:styleId="124">
    <w:name w:val="List Table 1 Light - Accent 3"/>
    <w:qFormat/>
    <w:uiPriority w:val="99"/>
    <w:pPr>
      <w:spacing w:after="0" w:line="240" w:lineRule="auto"/>
    </w:pPr>
    <w:tblStylePr w:type="firstRow">
      <w:rPr>
        <w:b/>
        <w:color w:val="404040"/>
      </w:rPr>
      <w:tcPr>
        <w:tcBorders>
          <w:top w:val="nil"/>
          <w:left w:val="nil"/>
          <w:bottom w:val="single" w:color="9BBB59" w:themeColor="accent3" w:sz="4" w:space="0"/>
          <w:right w:val="nil"/>
        </w:tcBorders>
      </w:tcPr>
    </w:tblStylePr>
    <w:tblStylePr w:type="lastRow">
      <w:rPr>
        <w:b/>
        <w:color w:val="404040"/>
      </w:rPr>
      <w:tcPr>
        <w:tcBorders>
          <w:top w:val="single" w:color="9BBB59" w:themeColor="accent3"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5EDD5" w:themeColor="accent3" w:themeTint="40" w:fill="E5EDD5" w:themeFill="accent3" w:themeFillTint="40"/>
      </w:tcPr>
    </w:tblStylePr>
    <w:tblStylePr w:type="band1Horz">
      <w:tcPr>
        <w:shd w:val="clear" w:color="E5EDD5" w:themeColor="accent3" w:themeTint="40" w:fill="E5EDD5" w:themeFill="accent3" w:themeFillTint="40"/>
      </w:tcPr>
    </w:tblStylePr>
  </w:style>
  <w:style w:type="table" w:customStyle="1" w:styleId="125">
    <w:name w:val="List Table 1 Light - Accent 4"/>
    <w:qFormat/>
    <w:uiPriority w:val="99"/>
    <w:pPr>
      <w:spacing w:after="0" w:line="240" w:lineRule="auto"/>
    </w:pPr>
    <w:tblStylePr w:type="firstRow">
      <w:rPr>
        <w:b/>
        <w:color w:val="404040"/>
      </w:rPr>
      <w:tcPr>
        <w:tcBorders>
          <w:top w:val="nil"/>
          <w:left w:val="nil"/>
          <w:bottom w:val="single" w:color="8064A2" w:themeColor="accent4" w:sz="4" w:space="0"/>
          <w:right w:val="nil"/>
        </w:tcBorders>
      </w:tcPr>
    </w:tblStylePr>
    <w:tblStylePr w:type="lastRow">
      <w:rPr>
        <w:b/>
        <w:color w:val="404040"/>
      </w:rPr>
      <w:tcPr>
        <w:tcBorders>
          <w:top w:val="single" w:color="8064A2" w:themeColor="accent4"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FD8E7" w:themeColor="accent4" w:themeTint="40" w:fill="DFD8E7" w:themeFill="accent4" w:themeFillTint="40"/>
      </w:tcPr>
    </w:tblStylePr>
    <w:tblStylePr w:type="band1Horz">
      <w:tcPr>
        <w:shd w:val="clear" w:color="DFD8E7" w:themeColor="accent4" w:themeTint="40" w:fill="DFD8E7" w:themeFill="accent4" w:themeFillTint="40"/>
      </w:tcPr>
    </w:tblStylePr>
  </w:style>
  <w:style w:type="table" w:customStyle="1" w:styleId="126">
    <w:name w:val="List Table 1 Light - Accent 5"/>
    <w:qFormat/>
    <w:uiPriority w:val="99"/>
    <w:pPr>
      <w:spacing w:after="0" w:line="240" w:lineRule="auto"/>
    </w:pPr>
    <w:tblStylePr w:type="firstRow">
      <w:rPr>
        <w:b/>
        <w:color w:val="404040"/>
      </w:rPr>
      <w:tcPr>
        <w:tcBorders>
          <w:top w:val="nil"/>
          <w:left w:val="nil"/>
          <w:bottom w:val="single" w:color="4BACC6" w:themeColor="accent5" w:sz="4" w:space="0"/>
          <w:right w:val="nil"/>
        </w:tcBorders>
      </w:tcPr>
    </w:tblStylePr>
    <w:tblStylePr w:type="lastRow">
      <w:rPr>
        <w:b/>
        <w:color w:val="404040"/>
      </w:rPr>
      <w:tcPr>
        <w:tcBorders>
          <w:top w:val="single" w:color="4BACC6" w:themeColor="accent5"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1EAF0" w:themeColor="accent5" w:themeTint="40" w:fill="D1EAF0" w:themeFill="accent5" w:themeFillTint="40"/>
      </w:tcPr>
    </w:tblStylePr>
    <w:tblStylePr w:type="band1Horz">
      <w:tcPr>
        <w:shd w:val="clear" w:color="D1EAF0" w:themeColor="accent5" w:themeTint="40" w:fill="D1EAF0" w:themeFill="accent5" w:themeFillTint="40"/>
      </w:tcPr>
    </w:tblStylePr>
  </w:style>
  <w:style w:type="table" w:customStyle="1" w:styleId="127">
    <w:name w:val="List Table 1 Light - Accent 6"/>
    <w:qFormat/>
    <w:uiPriority w:val="99"/>
    <w:pPr>
      <w:spacing w:after="0" w:line="240" w:lineRule="auto"/>
    </w:pPr>
    <w:tblStylePr w:type="firstRow">
      <w:rPr>
        <w:b/>
        <w:color w:val="404040"/>
      </w:rPr>
      <w:tcPr>
        <w:tcBorders>
          <w:top w:val="nil"/>
          <w:left w:val="nil"/>
          <w:bottom w:val="single" w:color="F79646" w:themeColor="accent6" w:sz="4" w:space="0"/>
          <w:right w:val="nil"/>
        </w:tcBorders>
      </w:tcPr>
    </w:tblStylePr>
    <w:tblStylePr w:type="lastRow">
      <w:rPr>
        <w:b/>
        <w:color w:val="404040"/>
      </w:rPr>
      <w:tcPr>
        <w:tcBorders>
          <w:top w:val="single" w:color="F79646" w:themeColor="accent6"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CE4D0" w:themeColor="accent6" w:themeTint="40" w:fill="FCE4D0" w:themeFill="accent6" w:themeFillTint="40"/>
      </w:tcPr>
    </w:tblStylePr>
    <w:tblStylePr w:type="band1Horz">
      <w:tcPr>
        <w:shd w:val="clear" w:color="FCE4D0" w:themeColor="accent6" w:themeTint="40" w:fill="FCE4D0" w:themeFill="accent6" w:themeFillTint="40"/>
      </w:tcPr>
    </w:tblStylePr>
  </w:style>
  <w:style w:type="table" w:customStyle="1" w:styleId="128">
    <w:name w:val="List Table 2"/>
    <w:qFormat/>
    <w:uiPriority w:val="99"/>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29">
    <w:name w:val="List Table 2 - Accent 1"/>
    <w:qFormat/>
    <w:uiPriority w:val="99"/>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fir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la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30">
    <w:name w:val="List Table 2 - Accent 2"/>
    <w:qFormat/>
    <w:uiPriority w:val="99"/>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fir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la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31">
    <w:name w:val="List Table 2 - Accent 3"/>
    <w:qFormat/>
    <w:uiPriority w:val="99"/>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fir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la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32">
    <w:name w:val="List Table 2 - Accent 4"/>
    <w:qFormat/>
    <w:uiPriority w:val="99"/>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fir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la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33">
    <w:name w:val="List Table 2 - Accent 5"/>
    <w:qFormat/>
    <w:uiPriority w:val="99"/>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fir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la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34">
    <w:name w:val="List Table 2 - Accent 6"/>
    <w:qFormat/>
    <w:uiPriority w:val="99"/>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fir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la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35">
    <w:name w:val="List Table 3"/>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136">
    <w:name w:val="List Table 3 - Accent 1"/>
    <w:qFormat/>
    <w:uiPriority w:val="99"/>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band1Horz">
      <w:rPr>
        <w:rFonts w:ascii="Arial" w:hAnsi="Arial"/>
        <w:color w:val="404040"/>
        <w:sz w:val="22"/>
      </w:rPr>
      <w:tcPr>
        <w:tcBorders>
          <w:top w:val="single" w:color="4F81BD" w:themeColor="accent1" w:sz="4" w:space="0"/>
          <w:bottom w:val="single" w:color="4F81BD" w:themeColor="accent1" w:sz="4" w:space="0"/>
        </w:tcBorders>
      </w:tcPr>
    </w:tblStylePr>
  </w:style>
  <w:style w:type="table" w:customStyle="1" w:styleId="137">
    <w:name w:val="List Table 3 - Accent 2"/>
    <w:qFormat/>
    <w:uiPriority w:val="99"/>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firstRow">
      <w:rPr>
        <w:rFonts w:ascii="Arial" w:hAnsi="Arial"/>
        <w:b/>
        <w:color w:val="FFFFFF"/>
        <w:sz w:val="22"/>
      </w:rPr>
      <w:tcPr>
        <w:shd w:val="clear" w:color="D99795" w:themeColor="accent2" w:themeTint="97" w:fill="D997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style>
  <w:style w:type="table" w:customStyle="1" w:styleId="138">
    <w:name w:val="List Table 3 - Accent 3"/>
    <w:qFormat/>
    <w:uiPriority w:val="99"/>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firstRow">
      <w:rPr>
        <w:rFonts w:ascii="Arial" w:hAnsi="Arial"/>
        <w:b/>
        <w:color w:val="FFFFFF"/>
        <w:sz w:val="22"/>
      </w:rPr>
      <w:tcPr>
        <w:shd w:val="clear" w:color="C3D69C" w:themeColor="accent3" w:themeTint="98" w:fill="C3D69C"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style>
  <w:style w:type="table" w:customStyle="1" w:styleId="139">
    <w:name w:val="List Table 3 - Accent 4"/>
    <w:qFormat/>
    <w:uiPriority w:val="99"/>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firstRow">
      <w:rPr>
        <w:rFonts w:ascii="Arial" w:hAnsi="Arial"/>
        <w:b/>
        <w:color w:val="FFFFFF"/>
        <w:sz w:val="22"/>
      </w:r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style>
  <w:style w:type="table" w:customStyle="1" w:styleId="140">
    <w:name w:val="List Table 3 - Accent 5"/>
    <w:qFormat/>
    <w:uiPriority w:val="99"/>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firstRow">
      <w:rPr>
        <w:rFonts w:ascii="Arial" w:hAnsi="Arial"/>
        <w:b/>
        <w:color w:val="FFFFFF"/>
        <w:sz w:val="22"/>
      </w:r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style>
  <w:style w:type="table" w:customStyle="1" w:styleId="141">
    <w:name w:val="List Table 3 - Accent 6"/>
    <w:qFormat/>
    <w:uiPriority w:val="99"/>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firstRow">
      <w:rPr>
        <w:rFonts w:ascii="Arial" w:hAnsi="Arial"/>
        <w:b/>
        <w:color w:val="FFFFFF"/>
        <w:sz w:val="22"/>
      </w:r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style>
  <w:style w:type="table" w:customStyle="1" w:styleId="142">
    <w:name w:val="List Table 4"/>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43">
    <w:name w:val="List Table 4 - Accent 1"/>
    <w:qFormat/>
    <w:uiPriority w:val="99"/>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44">
    <w:name w:val="List Table 4 - Accent 2"/>
    <w:qFormat/>
    <w:uiPriority w:val="99"/>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firstRow">
      <w:rPr>
        <w:rFonts w:ascii="Arial" w:hAnsi="Arial"/>
        <w:b/>
        <w:color w:val="FFFFFF"/>
        <w:sz w:val="22"/>
      </w:r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45">
    <w:name w:val="List Table 4 - Accent 3"/>
    <w:qFormat/>
    <w:uiPriority w:val="99"/>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firstRow">
      <w:rPr>
        <w:rFonts w:ascii="Arial" w:hAnsi="Arial"/>
        <w:b/>
        <w:color w:val="FFFFFF"/>
        <w:sz w:val="22"/>
      </w:r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46">
    <w:name w:val="List Table 4 - Accent 4"/>
    <w:qFormat/>
    <w:uiPriority w:val="99"/>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firstRow">
      <w:rPr>
        <w:rFonts w:ascii="Arial" w:hAnsi="Arial"/>
        <w:b/>
        <w:color w:val="FFFFFF"/>
        <w:sz w:val="22"/>
      </w:r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47">
    <w:name w:val="List Table 4 - Accent 5"/>
    <w:qFormat/>
    <w:uiPriority w:val="99"/>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firstRow">
      <w:rPr>
        <w:rFonts w:ascii="Arial" w:hAnsi="Arial"/>
        <w:b/>
        <w:color w:val="FFFFFF"/>
        <w:sz w:val="22"/>
      </w:r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48">
    <w:name w:val="List Table 4 - Accent 6"/>
    <w:qFormat/>
    <w:uiPriority w:val="99"/>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firstRow">
      <w:rPr>
        <w:rFonts w:ascii="Arial" w:hAnsi="Arial"/>
        <w:b/>
        <w:color w:val="FFFFFF"/>
        <w:sz w:val="22"/>
      </w:r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49">
    <w:name w:val="List Table 5 Dark"/>
    <w:qFormat/>
    <w:uiPriority w:val="99"/>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firstRow">
      <w:rPr>
        <w:rFonts w:ascii="Arial" w:hAnsi="Arial"/>
        <w:b/>
        <w:color w:val="FFFFFF" w:themeColor="light1"/>
        <w:sz w:val="22"/>
        <w14:textFill>
          <w14:solidFill>
            <w14:schemeClr w14:val="lt1"/>
          </w14:solidFill>
        </w14:textFill>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150">
    <w:name w:val="List Table 5 Dark - Accent 1"/>
    <w:qFormat/>
    <w:uiPriority w:val="99"/>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firstRow">
      <w:rPr>
        <w:rFonts w:ascii="Arial" w:hAnsi="Arial"/>
        <w:b/>
        <w:color w:val="FFFFFF" w:themeColor="light1"/>
        <w:sz w:val="22"/>
        <w14:textFill>
          <w14:solidFill>
            <w14:schemeClr w14:val="lt1"/>
          </w14:solidFill>
        </w14:textFill>
      </w:rPr>
      <w:tcPr>
        <w:tcBorders>
          <w:top w:val="single" w:color="4F81BD" w:themeColor="accent1" w:sz="32" w:space="0"/>
          <w:bottom w:val="single" w:color="FFFFFF" w:themeColor="light1" w:sz="12" w:space="0"/>
        </w:tcBorders>
        <w:shd w:val="clear" w:color="4F81BD" w:themeColor="accent1" w:fill="4F81BD" w:themeFill="accent1"/>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lastCol">
      <w:tcPr>
        <w:tcBorders>
          <w:left w:val="single" w:color="FFFFFF" w:themeColor="light1" w:sz="4" w:space="0"/>
          <w:right w:val="single" w:color="4F81BD" w:themeColor="accent1" w:sz="32" w:space="0"/>
        </w:tcBorders>
      </w:tcPr>
    </w:tblStylePr>
    <w:tblStylePr w:type="band1Vert">
      <w:tcPr>
        <w:tcBorders>
          <w:left w:val="single" w:color="FFFFFF" w:themeColor="light1" w:sz="4" w:space="0"/>
          <w:right w:val="single" w:color="FFFFFF" w:themeColor="light1" w:sz="4" w:space="0"/>
        </w:tcBorders>
        <w:shd w:val="clear" w:color="4F81BD" w:themeColor="accent1" w:fill="4F81BD" w:themeFill="accent1"/>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4F81BD" w:themeColor="accent1" w:fill="4F81BD" w:themeFill="accent1"/>
      </w:tcPr>
    </w:tblStylePr>
    <w:tblStylePr w:type="band2Horz">
      <w:tcPr>
        <w:tcBorders>
          <w:top w:val="single" w:color="FFFFFF" w:themeColor="light1" w:sz="4" w:space="0"/>
          <w:bottom w:val="single" w:color="FFFFFF" w:themeColor="light1" w:sz="4" w:space="0"/>
        </w:tcBorders>
        <w:shd w:val="clear" w:color="4F81BD" w:themeColor="accent1" w:fill="4F81BD" w:themeFill="accent1"/>
      </w:tcPr>
    </w:tblStylePr>
  </w:style>
  <w:style w:type="table" w:customStyle="1" w:styleId="151">
    <w:name w:val="List Table 5 Dark - Accent 2"/>
    <w:qFormat/>
    <w:uiPriority w:val="99"/>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firstRow">
      <w:rPr>
        <w:rFonts w:ascii="Arial" w:hAnsi="Arial"/>
        <w:b/>
        <w:color w:val="FFFFFF" w:themeColor="light1"/>
        <w:sz w:val="22"/>
        <w14:textFill>
          <w14:solidFill>
            <w14:schemeClr w14:val="lt1"/>
          </w14:solidFill>
        </w14:textFill>
      </w:rPr>
      <w:tcPr>
        <w:tcBorders>
          <w:top w:val="single" w:color="D99795" w:themeColor="accent2" w:themeTint="97" w:sz="32" w:space="0"/>
          <w:bottom w:val="single" w:color="FFFFFF" w:themeColor="light1" w:sz="12" w:space="0"/>
        </w:tcBorders>
        <w:shd w:val="clear" w:color="D99795" w:themeColor="accent2" w:themeTint="97" w:fill="D99795" w:themeFill="accent2" w:themeFillTint="97"/>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lastCol">
      <w:tcPr>
        <w:tcBorders>
          <w:left w:val="single" w:color="FFFFFF" w:themeColor="light1" w:sz="4" w:space="0"/>
          <w:right w:val="single" w:color="D99795" w:themeColor="accent2" w:themeTint="97" w:sz="32" w:space="0"/>
        </w:tcBorders>
      </w:tcPr>
    </w:tblStylePr>
    <w:tblStylePr w:type="band1Vert">
      <w:tcPr>
        <w:tcBorders>
          <w:left w:val="single" w:color="FFFFFF" w:themeColor="light1" w:sz="4" w:space="0"/>
          <w:right w:val="single" w:color="FFFFFF" w:themeColor="light1" w:sz="4" w:space="0"/>
        </w:tcBorders>
        <w:shd w:val="clear" w:color="D99795" w:themeColor="accent2" w:themeTint="97" w:fill="D99795" w:themeFill="accent2" w:themeFillTint="97"/>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tblStylePr w:type="band2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style>
  <w:style w:type="table" w:customStyle="1" w:styleId="152">
    <w:name w:val="List Table 5 Dark - Accent 3"/>
    <w:qFormat/>
    <w:uiPriority w:val="99"/>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firstRow">
      <w:rPr>
        <w:rFonts w:ascii="Arial" w:hAnsi="Arial"/>
        <w:b/>
        <w:color w:val="FFFFFF" w:themeColor="light1"/>
        <w:sz w:val="22"/>
        <w14:textFill>
          <w14:solidFill>
            <w14:schemeClr w14:val="lt1"/>
          </w14:solidFill>
        </w14:textFill>
      </w:rPr>
      <w:tcPr>
        <w:tcBorders>
          <w:top w:val="single" w:color="C3D69C" w:themeColor="accent3" w:themeTint="98" w:sz="32" w:space="0"/>
          <w:bottom w:val="single" w:color="FFFFFF" w:themeColor="light1" w:sz="12" w:space="0"/>
        </w:tcBorders>
        <w:shd w:val="clear" w:color="C3D69C" w:themeColor="accent3" w:themeTint="98" w:fill="C3D69C" w:themeFill="accent3"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lastCol">
      <w:tcPr>
        <w:tcBorders>
          <w:left w:val="single" w:color="FFFFFF" w:themeColor="light1" w:sz="4" w:space="0"/>
          <w:right w:val="single" w:color="C3D69C" w:themeColor="accent3" w:themeTint="98" w:sz="32" w:space="0"/>
        </w:tcBorders>
      </w:tcPr>
    </w:tblStylePr>
    <w:tblStylePr w:type="band1Vert">
      <w:tcPr>
        <w:tcBorders>
          <w:left w:val="single" w:color="FFFFFF" w:themeColor="light1" w:sz="4" w:space="0"/>
          <w:right w:val="single" w:color="FFFFFF" w:themeColor="light1" w:sz="4" w:space="0"/>
        </w:tcBorders>
        <w:shd w:val="clear" w:color="C3D69C" w:themeColor="accent3" w:themeTint="98" w:fill="C3D69C" w:themeFill="accent3"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tblStylePr w:type="band2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style>
  <w:style w:type="table" w:customStyle="1" w:styleId="153">
    <w:name w:val="List Table 5 Dark - Accent 4"/>
    <w:qFormat/>
    <w:uiPriority w:val="99"/>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firstRow">
      <w:rPr>
        <w:rFonts w:ascii="Arial" w:hAnsi="Arial"/>
        <w:b/>
        <w:color w:val="FFFFFF" w:themeColor="light1"/>
        <w:sz w:val="22"/>
        <w14:textFill>
          <w14:solidFill>
            <w14:schemeClr w14:val="lt1"/>
          </w14:solidFill>
        </w14:textFill>
      </w:rPr>
      <w:tcPr>
        <w:tcBorders>
          <w:top w:val="single" w:color="B2A1C6" w:themeColor="accent4" w:themeTint="9A" w:sz="32" w:space="0"/>
          <w:bottom w:val="single" w:color="FFFFFF" w:themeColor="light1" w:sz="12" w:space="0"/>
        </w:tcBorders>
        <w:shd w:val="clear" w:color="B2A1C6" w:themeColor="accent4" w:themeTint="9A" w:fill="B2A1C6" w:themeFill="accent4"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lastCol">
      <w:tcPr>
        <w:tcBorders>
          <w:left w:val="single" w:color="FFFFFF" w:themeColor="light1" w:sz="4" w:space="0"/>
          <w:right w:val="single" w:color="B2A1C6" w:themeColor="accent4" w:themeTint="9A" w:sz="32" w:space="0"/>
        </w:tcBorders>
      </w:tcPr>
    </w:tblStylePr>
    <w:tblStylePr w:type="band1Vert">
      <w:tcPr>
        <w:tcBorders>
          <w:left w:val="single" w:color="FFFFFF" w:themeColor="light1" w:sz="4" w:space="0"/>
          <w:right w:val="single" w:color="FFFFFF" w:themeColor="light1" w:sz="4" w:space="0"/>
        </w:tcBorders>
        <w:shd w:val="clear" w:color="B2A1C6" w:themeColor="accent4" w:themeTint="9A" w:fill="B2A1C6" w:themeFill="accent4"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tblStylePr w:type="band2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style>
  <w:style w:type="table" w:customStyle="1" w:styleId="154">
    <w:name w:val="List Table 5 Dark - Accent 5"/>
    <w:qFormat/>
    <w:uiPriority w:val="99"/>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firstRow">
      <w:rPr>
        <w:rFonts w:ascii="Arial" w:hAnsi="Arial"/>
        <w:b/>
        <w:color w:val="FFFFFF" w:themeColor="light1"/>
        <w:sz w:val="22"/>
        <w14:textFill>
          <w14:solidFill>
            <w14:schemeClr w14:val="lt1"/>
          </w14:solidFill>
        </w14:textFill>
      </w:rPr>
      <w:tcPr>
        <w:tcBorders>
          <w:top w:val="single" w:color="92CCDC" w:themeColor="accent5" w:themeTint="9A" w:sz="32" w:space="0"/>
          <w:bottom w:val="single" w:color="FFFFFF" w:themeColor="light1" w:sz="12" w:space="0"/>
        </w:tcBorders>
        <w:shd w:val="clear" w:color="92CCDC" w:themeColor="accent5" w:themeTint="9A" w:fill="92CCDC" w:themeFill="accent5"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lastCol">
      <w:tcPr>
        <w:tcBorders>
          <w:left w:val="single" w:color="FFFFFF" w:themeColor="light1" w:sz="4" w:space="0"/>
          <w:right w:val="single" w:color="92CCDC" w:themeColor="accent5" w:themeTint="9A" w:sz="32" w:space="0"/>
        </w:tcBorders>
      </w:tcPr>
    </w:tblStylePr>
    <w:tblStylePr w:type="band1Vert">
      <w:tcPr>
        <w:tcBorders>
          <w:left w:val="single" w:color="FFFFFF" w:themeColor="light1" w:sz="4" w:space="0"/>
          <w:right w:val="single" w:color="FFFFFF" w:themeColor="light1" w:sz="4" w:space="0"/>
        </w:tcBorders>
        <w:shd w:val="clear" w:color="92CCDC" w:themeColor="accent5" w:themeTint="9A" w:fill="92CCDC" w:themeFill="accent5"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tblStylePr w:type="band2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style>
  <w:style w:type="table" w:customStyle="1" w:styleId="155">
    <w:name w:val="List Table 5 Dark - Accent 6"/>
    <w:qFormat/>
    <w:uiPriority w:val="99"/>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firstRow">
      <w:rPr>
        <w:rFonts w:ascii="Arial" w:hAnsi="Arial"/>
        <w:b/>
        <w:color w:val="FFFFFF" w:themeColor="light1"/>
        <w:sz w:val="22"/>
        <w14:textFill>
          <w14:solidFill>
            <w14:schemeClr w14:val="lt1"/>
          </w14:solidFill>
        </w14:textFill>
      </w:rPr>
      <w:tcPr>
        <w:tcBorders>
          <w:top w:val="single" w:color="FAC090" w:themeColor="accent6" w:themeTint="98" w:sz="32" w:space="0"/>
          <w:bottom w:val="single" w:color="FFFFFF" w:themeColor="light1" w:sz="12" w:space="0"/>
        </w:tcBorders>
        <w:shd w:val="clear" w:color="FAC090" w:themeColor="accent6" w:themeTint="98" w:fill="FAC090" w:themeFill="accent6"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lastCol">
      <w:tcPr>
        <w:tcBorders>
          <w:left w:val="single" w:color="FFFFFF" w:themeColor="light1" w:sz="4" w:space="0"/>
          <w:right w:val="single" w:color="FAC090" w:themeColor="accent6" w:themeTint="98" w:sz="32" w:space="0"/>
        </w:tcBorders>
      </w:tcPr>
    </w:tblStylePr>
    <w:tblStylePr w:type="band1Vert">
      <w:tcPr>
        <w:tcBorders>
          <w:left w:val="single" w:color="FFFFFF" w:themeColor="light1" w:sz="4" w:space="0"/>
          <w:right w:val="single" w:color="FFFFFF" w:themeColor="light1" w:sz="4" w:space="0"/>
        </w:tcBorders>
        <w:shd w:val="clear" w:color="FAC090" w:themeColor="accent6" w:themeTint="98" w:fill="FAC090" w:themeFill="accent6"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tblStylePr w:type="band2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style>
  <w:style w:type="table" w:customStyle="1" w:styleId="156">
    <w:name w:val="List Table 6 Colorful"/>
    <w:qFormat/>
    <w:uiPriority w:val="99"/>
    <w:pPr>
      <w:spacing w:after="0" w:line="240" w:lineRule="auto"/>
    </w:pPr>
    <w:tblPr>
      <w:tblBorders>
        <w:top w:val="single" w:color="7E7E7E" w:themeColor="text1" w:themeTint="80" w:sz="4" w:space="0"/>
        <w:bottom w:val="single" w:color="7E7E7E" w:themeColor="text1" w:themeTint="80" w:sz="4" w:space="0"/>
      </w:tblBorders>
    </w:tbl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tblStylePr w:type="firstCol">
      <w:rPr>
        <w:b/>
        <w:color w:val="000000" w:themeColor="text1"/>
        <w14:textFill>
          <w14:solidFill>
            <w14:schemeClr w14:val="tx1"/>
          </w14:solidFill>
        </w14:textFill>
      </w:rPr>
    </w:tblStylePr>
    <w:tblStylePr w:type="lastCol">
      <w:rPr>
        <w:b/>
        <w:color w:val="000000" w:themeColor="text1"/>
        <w14:textFill>
          <w14:solidFill>
            <w14:schemeClr w14:val="tx1"/>
          </w14:solidFill>
        </w14:textFill>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style>
  <w:style w:type="table" w:customStyle="1" w:styleId="157">
    <w:name w:val="List Table 6 Colorful - Accent 1"/>
    <w:qFormat/>
    <w:uiPriority w:val="99"/>
    <w:pPr>
      <w:spacing w:after="0" w:line="240" w:lineRule="auto"/>
    </w:pPr>
    <w:tblPr>
      <w:tblBorders>
        <w:top w:val="single" w:color="4F81BD" w:themeColor="accent1" w:sz="4" w:space="0"/>
        <w:bottom w:val="single" w:color="4F81BD" w:themeColor="accent1" w:sz="4" w:space="0"/>
      </w:tblBorders>
    </w:tblPr>
    <w:tblStylePr w:type="firstRow">
      <w:rPr>
        <w:b/>
        <w:color w:val="2A4B71" w:themeColor="accent1" w:themeShade="94"/>
      </w:rPr>
      <w:tcPr>
        <w:tcBorders>
          <w:bottom w:val="single" w:color="4F81BD" w:themeColor="accent1" w:sz="4" w:space="0"/>
        </w:tcBorders>
      </w:tcPr>
    </w:tblStylePr>
    <w:tblStylePr w:type="lastRow">
      <w:rPr>
        <w:b/>
        <w:color w:val="2A4B71" w:themeColor="accent1" w:themeShade="94"/>
      </w:rPr>
      <w:tcPr>
        <w:tcBorders>
          <w:top w:val="single" w:color="4F81BD" w:themeColor="accent1" w:sz="4" w:space="0"/>
        </w:tcBorders>
      </w:tcPr>
    </w:tblStylePr>
    <w:tblStylePr w:type="firstCol">
      <w:rPr>
        <w:b/>
        <w:color w:val="2A4B71" w:themeColor="accent1" w:themeShade="94"/>
      </w:rPr>
    </w:tblStylePr>
    <w:tblStylePr w:type="lastCol">
      <w:rPr>
        <w:b/>
        <w:color w:val="2A4B71" w:themeColor="accent1" w:themeShade="94"/>
      </w:r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158">
    <w:name w:val="List Table 6 Colorful - Accent 2"/>
    <w:qFormat/>
    <w:uiPriority w:val="99"/>
    <w:pPr>
      <w:spacing w:after="0" w:line="240" w:lineRule="auto"/>
    </w:pPr>
    <w:tblPr>
      <w:tblBorders>
        <w:top w:val="single" w:color="D99795" w:themeColor="accent2" w:themeTint="97" w:sz="4" w:space="0"/>
        <w:bottom w:val="single" w:color="D99795" w:themeColor="accent2" w:themeTint="97" w:sz="4" w:space="0"/>
      </w:tblBorders>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59">
    <w:name w:val="List Table 6 Colorful - Accent 3"/>
    <w:qFormat/>
    <w:uiPriority w:val="99"/>
    <w:pPr>
      <w:spacing w:after="0" w:line="240" w:lineRule="auto"/>
    </w:pPr>
    <w:tblPr>
      <w:tblBorders>
        <w:top w:val="single" w:color="C3D69C" w:themeColor="accent3" w:themeTint="98" w:sz="4" w:space="0"/>
        <w:bottom w:val="single" w:color="C3D69C" w:themeColor="accent3" w:themeTint="98" w:sz="4" w:space="0"/>
      </w:tblBorders>
    </w:tbl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tblStylePr w:type="firstCol">
      <w:rPr>
        <w:b/>
        <w:color w:val="C3D69B" w:themeColor="accent3" w:themeTint="99"/>
        <w14:textFill>
          <w14:solidFill>
            <w14:schemeClr w14:val="accent3">
              <w14:lumMod w14:val="60000"/>
              <w14:lumOff w14:val="40000"/>
            </w14:schemeClr>
          </w14:solidFill>
        </w14:textFill>
      </w:rPr>
    </w:tblStylePr>
    <w:tblStylePr w:type="lastCol">
      <w:rPr>
        <w:b/>
        <w:color w:val="C3D69B" w:themeColor="accent3" w:themeTint="99"/>
        <w14:textFill>
          <w14:solidFill>
            <w14:schemeClr w14:val="accent3">
              <w14:lumMod w14:val="60000"/>
              <w14:lumOff w14:val="40000"/>
            </w14:schemeClr>
          </w14:solidFill>
        </w14:textFill>
      </w:r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160">
    <w:name w:val="List Table 6 Colorful - Accent 4"/>
    <w:qFormat/>
    <w:uiPriority w:val="99"/>
    <w:pPr>
      <w:spacing w:after="0" w:line="240" w:lineRule="auto"/>
    </w:pPr>
    <w:tblPr>
      <w:tblBorders>
        <w:top w:val="single" w:color="B2A1C6" w:themeColor="accent4" w:themeTint="9A" w:sz="4" w:space="0"/>
        <w:bottom w:val="single" w:color="B2A1C6" w:themeColor="accent4" w:themeTint="9A" w:sz="4" w:space="0"/>
      </w:tblBorders>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61">
    <w:name w:val="List Table 6 Colorful - Accent 5"/>
    <w:qFormat/>
    <w:uiPriority w:val="99"/>
    <w:pPr>
      <w:spacing w:after="0" w:line="240" w:lineRule="auto"/>
    </w:pPr>
    <w:tblPr>
      <w:tblBorders>
        <w:top w:val="single" w:color="92CCDC" w:themeColor="accent5" w:themeTint="9A" w:sz="4" w:space="0"/>
        <w:bottom w:val="single" w:color="92CCDC" w:themeColor="accent5" w:themeTint="9A" w:sz="4" w:space="0"/>
      </w:tblBorders>
    </w:tbl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tblStylePr w:type="firstCol">
      <w:rPr>
        <w:b/>
        <w:color w:val="93CDDD" w:themeColor="accent5" w:themeTint="99"/>
        <w14:textFill>
          <w14:solidFill>
            <w14:schemeClr w14:val="accent5">
              <w14:lumMod w14:val="60000"/>
              <w14:lumOff w14:val="40000"/>
            </w14:schemeClr>
          </w14:solidFill>
        </w14:textFill>
      </w:rPr>
    </w:tblStylePr>
    <w:tblStylePr w:type="lastCol">
      <w:rPr>
        <w:b/>
        <w:color w:val="93CDDD" w:themeColor="accent5" w:themeTint="99"/>
        <w14:textFill>
          <w14:solidFill>
            <w14:schemeClr w14:val="accent5">
              <w14:lumMod w14:val="60000"/>
              <w14:lumOff w14:val="40000"/>
            </w14:schemeClr>
          </w14:solidFill>
        </w14:textFill>
      </w:r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162">
    <w:name w:val="List Table 6 Colorful - Accent 6"/>
    <w:qFormat/>
    <w:uiPriority w:val="99"/>
    <w:pPr>
      <w:spacing w:after="0" w:line="240" w:lineRule="auto"/>
    </w:pPr>
    <w:tblPr>
      <w:tblBorders>
        <w:top w:val="single" w:color="FAC090" w:themeColor="accent6" w:themeTint="98" w:sz="4" w:space="0"/>
        <w:bottom w:val="single" w:color="FAC090" w:themeColor="accent6" w:themeTint="98" w:sz="4" w:space="0"/>
      </w:tblBorders>
    </w:tbl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tblStylePr w:type="firstCol">
      <w:rPr>
        <w:b/>
        <w:color w:val="FAC090" w:themeColor="accent6" w:themeTint="99"/>
        <w14:textFill>
          <w14:solidFill>
            <w14:schemeClr w14:val="accent6">
              <w14:lumMod w14:val="60000"/>
              <w14:lumOff w14:val="40000"/>
            </w14:schemeClr>
          </w14:solidFill>
        </w14:textFill>
      </w:rPr>
    </w:tblStylePr>
    <w:tblStylePr w:type="lastCol">
      <w:rPr>
        <w:b/>
        <w:color w:val="FAC090" w:themeColor="accent6" w:themeTint="99"/>
        <w14:textFill>
          <w14:solidFill>
            <w14:schemeClr w14:val="accent6">
              <w14:lumMod w14:val="60000"/>
              <w14:lumOff w14:val="40000"/>
            </w14:schemeClr>
          </w14:solidFill>
        </w14:textFill>
      </w:r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163">
    <w:name w:val="List Table 7 Colorful"/>
    <w:qFormat/>
    <w:uiPriority w:val="99"/>
    <w:pPr>
      <w:spacing w:after="0" w:line="240" w:lineRule="auto"/>
    </w:pPr>
    <w:tblPr>
      <w:tblBorders>
        <w:right w:val="single" w:color="7E7E7E" w:themeColor="text1" w:themeTint="80" w:sz="4" w:space="0"/>
      </w:tblBorders>
    </w:tblPr>
    <w:tblStylePr w:type="firstRow">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64">
    <w:name w:val="List Table 7 Colorful - Accent 1"/>
    <w:qFormat/>
    <w:uiPriority w:val="99"/>
    <w:pPr>
      <w:spacing w:after="0" w:line="240" w:lineRule="auto"/>
    </w:pPr>
    <w:tblPr>
      <w:tblBorders>
        <w:right w:val="single" w:color="4F81BD" w:themeColor="accent1" w:sz="4" w:space="0"/>
      </w:tblBorders>
    </w:tblPr>
    <w:tblStylePr w:type="firstRow">
      <w:rPr>
        <w:rFonts w:ascii="Arial" w:hAnsi="Arial"/>
        <w:i/>
        <w:color w:val="2A4B71" w:themeColor="accent1" w:themeShade="94"/>
        <w:sz w:val="22"/>
      </w:rPr>
      <w:tcPr>
        <w:tcBorders>
          <w:top w:val="nil"/>
          <w:left w:val="nil"/>
          <w:bottom w:val="single" w:color="4F81BD" w:themeColor="accent1" w:sz="4" w:space="0"/>
          <w:right w:val="nil"/>
        </w:tcBorders>
        <w:shd w:val="clear" w:color="FFFFFF" w:themeColor="light1" w:fill="FFFFFF" w:themeFill="light1"/>
      </w:tcPr>
    </w:tblStylePr>
    <w:tblStylePr w:type="lastRow">
      <w:rPr>
        <w:rFonts w:ascii="Arial" w:hAnsi="Arial"/>
        <w:i/>
        <w:color w:val="2A4B71" w:themeColor="accent1" w:themeShade="94"/>
        <w:sz w:val="22"/>
      </w:rPr>
      <w:tcPr>
        <w:tcBorders>
          <w:top w:val="single" w:color="4F81BD" w:themeColor="accent1" w:sz="4" w:space="0"/>
          <w:left w:val="nil"/>
          <w:bottom w:val="nil"/>
          <w:right w:val="nil"/>
        </w:tcBorders>
        <w:shd w:val="clear" w:color="FFFFFF" w:themeColor="light1" w:fill="FFFFFF" w:themeFill="light1"/>
      </w:tcPr>
    </w:tblStylePr>
    <w:tblStylePr w:type="firstCol">
      <w:pPr>
        <w:jc w:val="right"/>
      </w:pPr>
      <w:rPr>
        <w:rFonts w:ascii="Arial" w:hAnsi="Arial"/>
        <w:i/>
        <w:color w:val="2A4B71" w:themeColor="accent1" w:themeShade="94"/>
        <w:sz w:val="22"/>
      </w:rPr>
      <w:tcPr>
        <w:tcBorders>
          <w:top w:val="nil"/>
          <w:left w:val="nil"/>
          <w:bottom w:val="nil"/>
          <w:right w:val="single" w:color="4F81BD" w:themeColor="accent1" w:sz="4" w:space="0"/>
        </w:tcBorders>
        <w:shd w:val="clear" w:color="FFFFFF" w:fill="auto"/>
      </w:tcPr>
    </w:tblStylePr>
    <w:tblStylePr w:type="lastCol">
      <w:rPr>
        <w:rFonts w:ascii="Arial" w:hAnsi="Arial"/>
        <w:i/>
        <w:color w:val="2A4B71" w:themeColor="accent1" w:themeShade="94"/>
        <w:sz w:val="22"/>
      </w:rPr>
      <w:tcPr>
        <w:tcBorders>
          <w:top w:val="nil"/>
          <w:left w:val="single" w:color="4F81BD" w:themeColor="accent1" w:sz="4" w:space="0"/>
          <w:bottom w:val="nil"/>
          <w:right w:val="nil"/>
        </w:tcBorders>
        <w:shd w:val="clear" w:color="FFFFFF" w:fill="auto"/>
      </w:tc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165">
    <w:name w:val="List Table 7 Colorful - Accent 2"/>
    <w:qFormat/>
    <w:uiPriority w:val="99"/>
    <w:pPr>
      <w:spacing w:after="0" w:line="240" w:lineRule="auto"/>
    </w:pPr>
    <w:tblPr>
      <w:tblBorders>
        <w:right w:val="single" w:color="D99795" w:themeColor="accent2" w:themeTint="97" w:sz="4" w:space="0"/>
      </w:tblBorders>
    </w:tblPr>
    <w:tblStylePr w:type="firstRow">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66">
    <w:name w:val="List Table 7 Colorful - Accent 3"/>
    <w:qFormat/>
    <w:uiPriority w:val="99"/>
    <w:pPr>
      <w:spacing w:after="0" w:line="240" w:lineRule="auto"/>
    </w:pPr>
    <w:tblPr>
      <w:tblBorders>
        <w:right w:val="single" w:color="C3D69C" w:themeColor="accent3" w:themeTint="98" w:sz="4" w:space="0"/>
      </w:tblBorders>
    </w:tblPr>
    <w:tblStylePr w:type="firstRow">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single" w:color="C3D69C" w:themeColor="accent3" w:themeTint="98" w:sz="4" w:space="0"/>
          <w:right w:val="nil"/>
        </w:tcBorders>
        <w:shd w:val="clear" w:color="FFFFFF" w:themeColor="light1" w:fill="FFFFFF" w:themeFill="light1"/>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tcBorders>
          <w:top w:val="single" w:color="C3D69C" w:themeColor="accent3" w:themeTint="98" w:sz="4" w:space="0"/>
          <w:left w:val="nil"/>
          <w:bottom w:val="nil"/>
          <w:right w:val="nil"/>
        </w:tcBorders>
        <w:shd w:val="clear" w:color="FFFFFF" w:themeColor="light1" w:fill="FFFFFF" w:themeFill="light1"/>
      </w:tcPr>
    </w:tblStylePr>
    <w:tblStylePr w:type="firstCol">
      <w:pPr>
        <w:jc w:val="right"/>
      </w:pPr>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nil"/>
          <w:right w:val="single" w:color="C3D69C" w:themeColor="accent3" w:themeTint="98" w:sz="4" w:space="0"/>
        </w:tcBorders>
        <w:shd w:val="clear" w:color="FFFFFF" w:fill="auto"/>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single" w:color="C3D69C" w:themeColor="accent3" w:themeTint="98" w:sz="4" w:space="0"/>
          <w:bottom w:val="nil"/>
          <w:right w:val="nil"/>
        </w:tcBorders>
        <w:shd w:val="clear" w:color="FFFFFF" w:fill="auto"/>
      </w:tc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167">
    <w:name w:val="List Table 7 Colorful - Accent 4"/>
    <w:qFormat/>
    <w:uiPriority w:val="99"/>
    <w:pPr>
      <w:spacing w:after="0" w:line="240" w:lineRule="auto"/>
    </w:pPr>
    <w:tblPr>
      <w:tblBorders>
        <w:right w:val="single" w:color="B2A1C6" w:themeColor="accent4" w:themeTint="9A" w:sz="4" w:space="0"/>
      </w:tblBorders>
    </w:tblPr>
    <w:tblStylePr w:type="firstRow">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68">
    <w:name w:val="List Table 7 Colorful - Accent 5"/>
    <w:qFormat/>
    <w:uiPriority w:val="99"/>
    <w:pPr>
      <w:spacing w:after="0" w:line="240" w:lineRule="auto"/>
    </w:pPr>
    <w:tblPr>
      <w:tblBorders>
        <w:right w:val="single" w:color="92CCDC" w:themeColor="accent5" w:themeTint="9A" w:sz="4" w:space="0"/>
      </w:tblBorders>
    </w:tblPr>
    <w:tblStylePr w:type="firstRow">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single" w:color="92CCDC" w:themeColor="accent5" w:themeTint="9A" w:sz="4" w:space="0"/>
          <w:right w:val="nil"/>
        </w:tcBorders>
        <w:shd w:val="clear" w:color="FFFFFF" w:themeColor="light1" w:fill="FFFFFF" w:themeFill="light1"/>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tcBorders>
          <w:top w:val="single" w:color="92CCDC" w:themeColor="accent5" w:themeTint="9A" w:sz="4" w:space="0"/>
          <w:left w:val="nil"/>
          <w:bottom w:val="nil"/>
          <w:right w:val="nil"/>
        </w:tcBorders>
        <w:shd w:val="clear" w:color="FFFFFF" w:themeColor="light1" w:fill="FFFFFF" w:themeFill="light1"/>
      </w:tcPr>
    </w:tblStylePr>
    <w:tblStylePr w:type="firstCol">
      <w:pPr>
        <w:jc w:val="right"/>
      </w:pPr>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nil"/>
          <w:right w:val="single" w:color="92CCDC" w:themeColor="accent5" w:themeTint="9A" w:sz="4" w:space="0"/>
        </w:tcBorders>
        <w:shd w:val="clear" w:color="FFFFFF" w:fill="auto"/>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single" w:color="92CCDC" w:themeColor="accent5" w:themeTint="9A" w:sz="4" w:space="0"/>
          <w:bottom w:val="nil"/>
          <w:right w:val="nil"/>
        </w:tcBorders>
        <w:shd w:val="clear" w:color="FFFFFF" w:fill="auto"/>
      </w:tc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169">
    <w:name w:val="List Table 7 Colorful - Accent 6"/>
    <w:qFormat/>
    <w:uiPriority w:val="99"/>
    <w:pPr>
      <w:spacing w:after="0" w:line="240" w:lineRule="auto"/>
    </w:pPr>
    <w:tblPr>
      <w:tblBorders>
        <w:right w:val="single" w:color="FAC090" w:themeColor="accent6" w:themeTint="98" w:sz="4" w:space="0"/>
      </w:tblBorders>
    </w:tblPr>
    <w:tblStylePr w:type="firstRow">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single" w:color="FAC090" w:themeColor="accent6" w:themeTint="98" w:sz="4" w:space="0"/>
          <w:right w:val="nil"/>
        </w:tcBorders>
        <w:shd w:val="clear" w:color="FFFFFF" w:themeColor="light1" w:fill="FFFFFF" w:themeFill="light1"/>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tcBorders>
          <w:top w:val="single" w:color="FAC090" w:themeColor="accent6" w:themeTint="98" w:sz="4" w:space="0"/>
          <w:left w:val="nil"/>
          <w:bottom w:val="nil"/>
          <w:right w:val="nil"/>
        </w:tcBorders>
        <w:shd w:val="clear" w:color="FFFFFF" w:themeColor="light1" w:fill="FFFFFF" w:themeFill="light1"/>
      </w:tcPr>
    </w:tblStylePr>
    <w:tblStylePr w:type="firstCol">
      <w:pPr>
        <w:jc w:val="right"/>
      </w:pPr>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nil"/>
          <w:right w:val="single" w:color="FAC090" w:themeColor="accent6" w:themeTint="98" w:sz="4" w:space="0"/>
        </w:tcBorders>
        <w:shd w:val="clear" w:color="FFFFFF" w:fill="auto"/>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single" w:color="FAC090" w:themeColor="accent6" w:themeTint="98" w:sz="4" w:space="0"/>
          <w:bottom w:val="nil"/>
          <w:right w:val="nil"/>
        </w:tcBorders>
        <w:shd w:val="clear" w:color="FFFFFF" w:fill="auto"/>
      </w:tc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170">
    <w:name w:val="Lined - Accent"/>
    <w:qFormat/>
    <w:uiPriority w:val="99"/>
    <w:pPr>
      <w:spacing w:after="0" w:line="240" w:lineRule="auto"/>
    </w:pPr>
    <w:rPr>
      <w:color w:val="404040"/>
    </w:r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71">
    <w:name w:val="Lined - Accent 1"/>
    <w:qFormat/>
    <w:uiPriority w:val="99"/>
    <w:pPr>
      <w:spacing w:after="0" w:line="240" w:lineRule="auto"/>
    </w:pPr>
    <w:rPr>
      <w:color w:val="404040"/>
    </w:r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72">
    <w:name w:val="Lined - Accent 2"/>
    <w:qFormat/>
    <w:uiPriority w:val="99"/>
    <w:pPr>
      <w:spacing w:after="0" w:line="240" w:lineRule="auto"/>
    </w:pPr>
    <w:rPr>
      <w:color w:val="404040"/>
    </w:r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73">
    <w:name w:val="Lined - Accent 3"/>
    <w:qFormat/>
    <w:uiPriority w:val="99"/>
    <w:pPr>
      <w:spacing w:after="0" w:line="240" w:lineRule="auto"/>
    </w:pPr>
    <w:rPr>
      <w:color w:val="404040"/>
    </w:r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174">
    <w:name w:val="Lined - Accent 4"/>
    <w:qFormat/>
    <w:uiPriority w:val="99"/>
    <w:pPr>
      <w:spacing w:after="0" w:line="240" w:lineRule="auto"/>
    </w:pPr>
    <w:rPr>
      <w:color w:val="404040"/>
    </w:r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175">
    <w:name w:val="Lined - Accent 5"/>
    <w:qFormat/>
    <w:uiPriority w:val="99"/>
    <w:pPr>
      <w:spacing w:after="0" w:line="240" w:lineRule="auto"/>
    </w:pPr>
    <w:rPr>
      <w:color w:val="404040"/>
    </w:r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176">
    <w:name w:val="Lined - Accent 6"/>
    <w:qFormat/>
    <w:uiPriority w:val="99"/>
    <w:pPr>
      <w:spacing w:after="0" w:line="240" w:lineRule="auto"/>
    </w:pPr>
    <w:rPr>
      <w:color w:val="404040"/>
    </w:r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177">
    <w:name w:val="Bordered &amp; Lined - Accent"/>
    <w:qFormat/>
    <w:uiPriority w:val="99"/>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78">
    <w:name w:val="Bordered &amp; Lined - Accent 1"/>
    <w:qFormat/>
    <w:uiPriority w:val="99"/>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79">
    <w:name w:val="Bordered &amp; Lined - Accent 2"/>
    <w:qFormat/>
    <w:uiPriority w:val="99"/>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80">
    <w:name w:val="Bordered &amp; Lined - Accent 3"/>
    <w:qFormat/>
    <w:uiPriority w:val="99"/>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181">
    <w:name w:val="Bordered &amp; Lined - Accent 4"/>
    <w:qFormat/>
    <w:uiPriority w:val="99"/>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182">
    <w:name w:val="Bordered &amp; Lined - Accent 5"/>
    <w:qFormat/>
    <w:uiPriority w:val="99"/>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183">
    <w:name w:val="Bordered &amp; Lined - Accent 6"/>
    <w:qFormat/>
    <w:uiPriority w:val="99"/>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184">
    <w:name w:val="Bordered"/>
    <w:qFormat/>
    <w:uiPriority w:val="99"/>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firstRow">
      <w:rPr>
        <w:rFonts w:ascii="Arial" w:hAnsi="Arial"/>
        <w:color w:val="404040"/>
        <w:sz w:val="22"/>
      </w:rPr>
      <w:tcPr>
        <w:tcBorders>
          <w:bottom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E7E7E" w:themeColor="text1" w:themeTint="80" w:sz="12" w:space="0"/>
        </w:tcBorders>
      </w:tcPr>
    </w:tblStyle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style>
  <w:style w:type="table" w:customStyle="1" w:styleId="185">
    <w:name w:val="Bordered - Accent 1"/>
    <w:qFormat/>
    <w:uiPriority w:val="99"/>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firstRow">
      <w:rPr>
        <w:rFonts w:ascii="Arial" w:hAnsi="Arial"/>
        <w:color w:val="404040"/>
        <w:sz w:val="22"/>
      </w:rPr>
      <w:tcPr>
        <w:tcBorders>
          <w:bottom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4F81BD" w:themeColor="accent1" w:sz="12" w:space="0"/>
        </w:tcBorders>
      </w:tc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186">
    <w:name w:val="Bordered - Accent 2"/>
    <w:qFormat/>
    <w:uiPriority w:val="99"/>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firstRow">
      <w:rPr>
        <w:rFonts w:ascii="Arial" w:hAnsi="Arial"/>
        <w:color w:val="404040"/>
        <w:sz w:val="22"/>
      </w:rPr>
      <w:tcPr>
        <w:tcBorders>
          <w:bottom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D99795" w:themeColor="accent2" w:themeTint="97" w:sz="12" w:space="0"/>
        </w:tcBorders>
      </w:tc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187">
    <w:name w:val="Bordered - Accent 3"/>
    <w:qFormat/>
    <w:uiPriority w:val="99"/>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firstRow">
      <w:rPr>
        <w:rFonts w:ascii="Arial" w:hAnsi="Arial"/>
        <w:color w:val="404040"/>
        <w:sz w:val="22"/>
      </w:rPr>
      <w:tcPr>
        <w:tcBorders>
          <w:bottom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C3D69C" w:themeColor="accent3" w:themeTint="98" w:sz="12" w:space="0"/>
        </w:tcBorders>
      </w:tc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188">
    <w:name w:val="Bordered - Accent 4"/>
    <w:qFormat/>
    <w:uiPriority w:val="99"/>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firstRow">
      <w:rPr>
        <w:rFonts w:ascii="Arial" w:hAnsi="Arial"/>
        <w:color w:val="404040"/>
        <w:sz w:val="22"/>
      </w:rPr>
      <w:tcPr>
        <w:tcBorders>
          <w:bottom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B2A1C6" w:themeColor="accent4" w:themeTint="9A" w:sz="12" w:space="0"/>
        </w:tcBorders>
      </w:tc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189">
    <w:name w:val="Bordered - Accent 5"/>
    <w:qFormat/>
    <w:uiPriority w:val="99"/>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firstRow">
      <w:rPr>
        <w:rFonts w:ascii="Arial" w:hAnsi="Arial"/>
        <w:color w:val="404040"/>
        <w:sz w:val="22"/>
      </w:rPr>
      <w:tcPr>
        <w:tcBorders>
          <w:bottom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92CCDC" w:themeColor="accent5" w:themeTint="9A" w:sz="12" w:space="0"/>
        </w:tcBorders>
      </w:tc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190">
    <w:name w:val="Bordered - Accent 6"/>
    <w:qFormat/>
    <w:uiPriority w:val="99"/>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firstRow">
      <w:rPr>
        <w:rFonts w:ascii="Arial" w:hAnsi="Arial"/>
        <w:color w:val="404040"/>
        <w:sz w:val="22"/>
      </w:rPr>
      <w:tcPr>
        <w:tcBorders>
          <w:bottom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AC090" w:themeColor="accent6" w:themeTint="98" w:sz="12" w:space="0"/>
        </w:tcBorders>
      </w:tc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character" w:customStyle="1" w:styleId="191">
    <w:name w:val="Footnote Text Char"/>
    <w:link w:val="27"/>
    <w:qFormat/>
    <w:uiPriority w:val="99"/>
    <w:rPr>
      <w:sz w:val="18"/>
    </w:rPr>
  </w:style>
  <w:style w:type="character" w:customStyle="1" w:styleId="192">
    <w:name w:val="Endnote Text Char"/>
    <w:link w:val="20"/>
    <w:qFormat/>
    <w:uiPriority w:val="99"/>
    <w:rPr>
      <w:sz w:val="20"/>
    </w:rPr>
  </w:style>
  <w:style w:type="paragraph" w:customStyle="1" w:styleId="193">
    <w:name w:val="TOC Heading"/>
    <w:unhideWhenUsed/>
    <w:qFormat/>
    <w:uiPriority w:val="39"/>
    <w:rPr>
      <w:rFonts w:hint="default" w:ascii="Times New Roman" w:hAnsi="Times New Roman" w:eastAsia="宋体" w:cs="Times New Roman"/>
    </w:rPr>
  </w:style>
  <w:style w:type="paragraph" w:customStyle="1" w:styleId="194">
    <w:name w:val="标题 111"/>
    <w:basedOn w:val="1"/>
    <w:next w:val="1"/>
    <w:qFormat/>
    <w:uiPriority w:val="0"/>
    <w:pPr>
      <w:keepNext/>
      <w:keepLines/>
      <w:spacing w:before="340" w:after="330" w:line="576" w:lineRule="auto"/>
      <w:outlineLvl w:val="0"/>
    </w:pPr>
    <w:rPr>
      <w:b/>
      <w:bCs/>
      <w:sz w:val="44"/>
      <w:szCs w:val="44"/>
    </w:rPr>
  </w:style>
  <w:style w:type="paragraph" w:customStyle="1" w:styleId="195">
    <w:name w:val="标题 211"/>
    <w:basedOn w:val="1"/>
    <w:next w:val="1"/>
    <w:qFormat/>
    <w:uiPriority w:val="0"/>
    <w:pPr>
      <w:keepNext/>
      <w:keepLines/>
      <w:spacing w:before="260" w:after="260" w:line="415" w:lineRule="auto"/>
      <w:outlineLvl w:val="1"/>
    </w:pPr>
    <w:rPr>
      <w:rFonts w:ascii="Arial" w:hAnsi="Arial" w:eastAsia="黑体"/>
      <w:b/>
      <w:bCs/>
      <w:sz w:val="32"/>
      <w:szCs w:val="32"/>
    </w:rPr>
  </w:style>
  <w:style w:type="paragraph" w:customStyle="1" w:styleId="196">
    <w:name w:val="标题 311"/>
    <w:basedOn w:val="1"/>
    <w:next w:val="1"/>
    <w:qFormat/>
    <w:uiPriority w:val="0"/>
    <w:pPr>
      <w:keepNext/>
      <w:keepLines/>
      <w:spacing w:before="260" w:after="260" w:line="415" w:lineRule="auto"/>
      <w:ind w:firstLine="137"/>
      <w:outlineLvl w:val="2"/>
    </w:pPr>
    <w:rPr>
      <w:rFonts w:ascii="黑体" w:hAnsi="宋体" w:eastAsia="黑体"/>
      <w:bCs/>
      <w:sz w:val="28"/>
      <w:szCs w:val="28"/>
    </w:rPr>
  </w:style>
  <w:style w:type="paragraph" w:customStyle="1" w:styleId="197">
    <w:name w:val="标题 41"/>
    <w:basedOn w:val="1"/>
    <w:next w:val="1"/>
    <w:qFormat/>
    <w:uiPriority w:val="0"/>
    <w:pPr>
      <w:keepNext/>
      <w:keepLines/>
      <w:spacing w:before="280" w:after="290" w:line="374" w:lineRule="auto"/>
      <w:outlineLvl w:val="3"/>
    </w:pPr>
    <w:rPr>
      <w:rFonts w:ascii="Arial" w:hAnsi="Arial" w:eastAsia="黑体"/>
      <w:b/>
      <w:bCs/>
      <w:sz w:val="28"/>
      <w:szCs w:val="28"/>
    </w:rPr>
  </w:style>
  <w:style w:type="paragraph" w:customStyle="1" w:styleId="198">
    <w:name w:val="标题 51"/>
    <w:basedOn w:val="1"/>
    <w:next w:val="1"/>
    <w:qFormat/>
    <w:uiPriority w:val="0"/>
    <w:pPr>
      <w:keepNext/>
      <w:keepLines/>
      <w:spacing w:before="280" w:after="290" w:line="372" w:lineRule="auto"/>
      <w:outlineLvl w:val="4"/>
    </w:pPr>
    <w:rPr>
      <w:rFonts w:ascii="Calibri" w:hAnsi="Calibri"/>
      <w:b/>
      <w:bCs/>
      <w:sz w:val="28"/>
      <w:szCs w:val="28"/>
    </w:rPr>
  </w:style>
  <w:style w:type="character" w:customStyle="1" w:styleId="199">
    <w:name w:val="默认段落字体1"/>
    <w:link w:val="1"/>
    <w:semiHidden/>
    <w:qFormat/>
    <w:uiPriority w:val="0"/>
  </w:style>
  <w:style w:type="table" w:customStyle="1" w:styleId="200">
    <w:name w:val="普通表格1"/>
    <w:semiHidden/>
    <w:qFormat/>
    <w:uiPriority w:val="0"/>
  </w:style>
  <w:style w:type="paragraph" w:customStyle="1" w:styleId="201">
    <w:name w:val="批注文字1"/>
    <w:basedOn w:val="1"/>
    <w:qFormat/>
    <w:uiPriority w:val="0"/>
    <w:pPr>
      <w:jc w:val="left"/>
    </w:pPr>
  </w:style>
  <w:style w:type="paragraph" w:customStyle="1" w:styleId="202">
    <w:name w:val="正文文本 31"/>
    <w:basedOn w:val="1"/>
    <w:qFormat/>
    <w:uiPriority w:val="0"/>
    <w:rPr>
      <w:rFonts w:ascii="宋体"/>
      <w:sz w:val="24"/>
      <w:szCs w:val="20"/>
    </w:rPr>
  </w:style>
  <w:style w:type="paragraph" w:customStyle="1" w:styleId="203">
    <w:name w:val="正文文本1"/>
    <w:basedOn w:val="1"/>
    <w:qFormat/>
    <w:uiPriority w:val="0"/>
    <w:pPr>
      <w:spacing w:after="120"/>
    </w:pPr>
  </w:style>
  <w:style w:type="paragraph" w:customStyle="1" w:styleId="204">
    <w:name w:val="寄信人地址11"/>
    <w:basedOn w:val="1"/>
    <w:qFormat/>
    <w:uiPriority w:val="0"/>
    <w:pPr>
      <w:widowControl/>
      <w:jc w:val="left"/>
    </w:pPr>
    <w:rPr>
      <w:rFonts w:ascii="@宋体" w:hAnsi="@宋体" w:eastAsia="等线"/>
      <w:sz w:val="22"/>
      <w:szCs w:val="20"/>
    </w:rPr>
  </w:style>
  <w:style w:type="paragraph" w:customStyle="1" w:styleId="205">
    <w:name w:val="纯文本11"/>
    <w:basedOn w:val="1"/>
    <w:unhideWhenUsed/>
    <w:qFormat/>
    <w:uiPriority w:val="99"/>
    <w:rPr>
      <w:rFonts w:ascii="宋体" w:hAnsi="Courier New"/>
      <w:szCs w:val="21"/>
    </w:rPr>
  </w:style>
  <w:style w:type="paragraph" w:customStyle="1" w:styleId="206">
    <w:name w:val="正文文本缩进 21"/>
    <w:basedOn w:val="1"/>
    <w:qFormat/>
    <w:uiPriority w:val="0"/>
    <w:pPr>
      <w:spacing w:after="120" w:line="480" w:lineRule="auto"/>
      <w:ind w:left="420"/>
    </w:pPr>
    <w:rPr>
      <w:rFonts w:ascii="Calibri" w:hAnsi="Calibri"/>
    </w:rPr>
  </w:style>
  <w:style w:type="paragraph" w:customStyle="1" w:styleId="207">
    <w:name w:val="页脚11"/>
    <w:basedOn w:val="1"/>
    <w:link w:val="208"/>
    <w:qFormat/>
    <w:uiPriority w:val="99"/>
    <w:pPr>
      <w:tabs>
        <w:tab w:val="center" w:pos="4153"/>
        <w:tab w:val="right" w:pos="8306"/>
      </w:tabs>
      <w:jc w:val="left"/>
    </w:pPr>
    <w:rPr>
      <w:sz w:val="18"/>
    </w:rPr>
  </w:style>
  <w:style w:type="character" w:customStyle="1" w:styleId="208">
    <w:name w:val="页脚 字符"/>
    <w:link w:val="207"/>
    <w:qFormat/>
    <w:uiPriority w:val="99"/>
    <w:rPr>
      <w:rFonts w:ascii="Times New Roman" w:hAnsi="Times New Roman"/>
      <w:sz w:val="18"/>
      <w:szCs w:val="24"/>
    </w:rPr>
  </w:style>
  <w:style w:type="paragraph" w:customStyle="1" w:styleId="209">
    <w:name w:val="页眉1"/>
    <w:basedOn w:val="1"/>
    <w:qFormat/>
    <w:uiPriority w:val="99"/>
    <w:pPr>
      <w:pBdr>
        <w:top w:val="none" w:color="000000" w:sz="0" w:space="1"/>
        <w:left w:val="none" w:color="000000" w:sz="0" w:space="4"/>
        <w:bottom w:val="none" w:color="000000" w:sz="0" w:space="1"/>
        <w:right w:val="none" w:color="000000" w:sz="0" w:space="4"/>
      </w:pBdr>
      <w:tabs>
        <w:tab w:val="center" w:pos="4153"/>
        <w:tab w:val="right" w:pos="8306"/>
      </w:tabs>
    </w:pPr>
    <w:rPr>
      <w:sz w:val="18"/>
    </w:rPr>
  </w:style>
  <w:style w:type="paragraph" w:customStyle="1" w:styleId="210">
    <w:name w:val="目录 21"/>
    <w:basedOn w:val="1"/>
    <w:next w:val="1"/>
    <w:unhideWhenUsed/>
    <w:qFormat/>
    <w:uiPriority w:val="39"/>
    <w:pPr>
      <w:ind w:left="420"/>
    </w:pPr>
    <w:rPr>
      <w:rFonts w:ascii="等线" w:hAnsi="等线" w:eastAsia="等线" w:cs="Times New Roman"/>
      <w:szCs w:val="22"/>
    </w:rPr>
  </w:style>
  <w:style w:type="paragraph" w:customStyle="1" w:styleId="211">
    <w:name w:val="普通(网站)1"/>
    <w:basedOn w:val="1"/>
    <w:unhideWhenUsed/>
    <w:qFormat/>
    <w:uiPriority w:val="99"/>
    <w:pPr>
      <w:widowControl/>
      <w:jc w:val="left"/>
    </w:pPr>
    <w:rPr>
      <w:rFonts w:ascii="宋体" w:hAnsi="宋体" w:cs="宋体"/>
      <w:sz w:val="24"/>
    </w:rPr>
  </w:style>
  <w:style w:type="paragraph" w:customStyle="1" w:styleId="212">
    <w:name w:val="标题1"/>
    <w:basedOn w:val="1"/>
    <w:next w:val="1"/>
    <w:qFormat/>
    <w:uiPriority w:val="0"/>
    <w:pPr>
      <w:spacing w:before="240" w:after="60"/>
      <w:jc w:val="center"/>
      <w:outlineLvl w:val="0"/>
    </w:pPr>
    <w:rPr>
      <w:rFonts w:ascii="Cambria" w:hAnsi="Cambria"/>
      <w:b/>
      <w:bCs/>
      <w:sz w:val="32"/>
      <w:szCs w:val="32"/>
    </w:rPr>
  </w:style>
  <w:style w:type="table" w:customStyle="1" w:styleId="213">
    <w:name w:val="网格型1"/>
    <w:basedOn w:val="200"/>
    <w:qFormat/>
    <w:uiPriority w:val="0"/>
    <w:pPr>
      <w:widowControl w:val="0"/>
      <w:jc w:val="both"/>
    </w:pPr>
  </w:style>
  <w:style w:type="character" w:customStyle="1" w:styleId="214">
    <w:name w:val="要点1"/>
    <w:link w:val="1"/>
    <w:qFormat/>
    <w:uiPriority w:val="0"/>
    <w:rPr>
      <w:b/>
    </w:rPr>
  </w:style>
  <w:style w:type="character" w:customStyle="1" w:styleId="215">
    <w:name w:val="页码1"/>
    <w:basedOn w:val="199"/>
    <w:link w:val="1"/>
    <w:qFormat/>
    <w:uiPriority w:val="0"/>
  </w:style>
  <w:style w:type="character" w:customStyle="1" w:styleId="216">
    <w:name w:val="超链接1"/>
    <w:link w:val="1"/>
    <w:qFormat/>
    <w:uiPriority w:val="0"/>
    <w:rPr>
      <w:color w:val="333333"/>
      <w:u w:val="none"/>
    </w:rPr>
  </w:style>
  <w:style w:type="paragraph" w:customStyle="1" w:styleId="217">
    <w:name w:val="列表段落"/>
    <w:basedOn w:val="1"/>
    <w:qFormat/>
    <w:uiPriority w:val="34"/>
    <w:pPr>
      <w:ind w:firstLine="420"/>
    </w:pPr>
  </w:style>
  <w:style w:type="paragraph" w:customStyle="1" w:styleId="218">
    <w:name w:val="_Style 111"/>
    <w:basedOn w:val="194"/>
    <w:next w:val="1"/>
    <w:qFormat/>
    <w:uiPriority w:val="0"/>
    <w:pPr>
      <w:spacing w:line="578" w:lineRule="auto"/>
      <w:outlineLvl w:val="9"/>
    </w:pPr>
  </w:style>
  <w:style w:type="paragraph" w:customStyle="1" w:styleId="219">
    <w:name w:val="Blockquote"/>
    <w:basedOn w:val="1"/>
    <w:qFormat/>
    <w:uiPriority w:val="0"/>
    <w:pPr>
      <w:spacing w:before="100" w:after="100"/>
      <w:ind w:left="360" w:right="360"/>
      <w:jc w:val="left"/>
    </w:pPr>
    <w:rPr>
      <w:sz w:val="24"/>
      <w:szCs w:val="20"/>
    </w:rPr>
  </w:style>
  <w:style w:type="paragraph" w:customStyle="1" w:styleId="220">
    <w:name w:val="无间隔"/>
    <w:qFormat/>
    <w:uiPriority w:val="0"/>
    <w:pPr>
      <w:widowControl w:val="0"/>
      <w:jc w:val="both"/>
    </w:pPr>
    <w:rPr>
      <w:rFonts w:hint="default" w:ascii="Times New Roman" w:hAnsi="Times New Roman" w:eastAsia="宋体" w:cs="Times New Roman"/>
      <w:sz w:val="21"/>
      <w:szCs w:val="22"/>
      <w:lang w:val="en-US" w:eastAsia="zh-CN" w:bidi="ar-SA"/>
    </w:rPr>
  </w:style>
  <w:style w:type="paragraph" w:customStyle="1" w:styleId="221">
    <w:name w:val="标题04"/>
    <w:basedOn w:val="197"/>
    <w:qFormat/>
    <w:uiPriority w:val="0"/>
    <w:pPr>
      <w:keepNext w:val="0"/>
      <w:widowControl/>
      <w:numPr>
        <w:ilvl w:val="0"/>
        <w:numId w:val="2"/>
      </w:numPr>
      <w:tabs>
        <w:tab w:val="left" w:pos="312"/>
        <w:tab w:val="left" w:pos="1440"/>
        <w:tab w:val="left" w:pos="1680"/>
        <w:tab w:val="left" w:pos="2070"/>
      </w:tabs>
      <w:spacing w:before="0" w:after="0" w:line="360" w:lineRule="auto"/>
      <w:ind w:left="567"/>
    </w:pPr>
    <w:rPr>
      <w:rFonts w:ascii="微软雅黑" w:hAnsi="微软雅黑" w:eastAsia="微软雅黑" w:cs="Times New Roman"/>
      <w:bCs w:val="0"/>
      <w:spacing w:val="10"/>
      <w:lang w:val="en-GB"/>
    </w:rPr>
  </w:style>
  <w:style w:type="table" w:customStyle="1" w:styleId="222">
    <w:name w:val="Table Normal4"/>
    <w:unhideWhenUsed/>
    <w:qFormat/>
    <w:uiPriority w:val="0"/>
    <w:rPr>
      <w:lang w:val="en-US" w:eastAsia="zh-CN" w:bidi="ar-SA"/>
    </w:rPr>
  </w:style>
  <w:style w:type="paragraph" w:styleId="223">
    <w:name w:val="List Paragraph"/>
    <w:basedOn w:val="1"/>
    <w:qFormat/>
    <w:uiPriority w:val="34"/>
    <w:pPr>
      <w:ind w:firstLine="420"/>
    </w:pPr>
  </w:style>
  <w:style w:type="paragraph" w:customStyle="1" w:styleId="224">
    <w:name w:val="目录 11"/>
    <w:basedOn w:val="1"/>
    <w:next w:val="1"/>
    <w:semiHidden/>
    <w:qFormat/>
    <w:uiPriority w:val="0"/>
    <w:pPr>
      <w:tabs>
        <w:tab w:val="right" w:leader="dot" w:pos="9440"/>
      </w:tabs>
      <w:spacing w:before="120" w:after="120" w:line="300" w:lineRule="exact"/>
      <w:jc w:val="left"/>
    </w:pPr>
    <w:rPr>
      <w:rFonts w:ascii="黑体" w:eastAsia="黑体"/>
      <w:b/>
      <w:caps/>
      <w:sz w:val="18"/>
      <w:szCs w:val="28"/>
    </w:rPr>
  </w:style>
  <w:style w:type="paragraph" w:customStyle="1" w:styleId="225">
    <w:name w:val="标题 21"/>
    <w:basedOn w:val="1"/>
    <w:next w:val="1"/>
    <w:qFormat/>
    <w:uiPriority w:val="0"/>
    <w:pPr>
      <w:keepNext/>
      <w:keepLines/>
      <w:spacing w:before="260" w:after="260" w:line="416" w:lineRule="auto"/>
      <w:jc w:val="center"/>
      <w:outlineLvl w:val="1"/>
    </w:pPr>
    <w:rPr>
      <w:rFonts w:ascii="Arial" w:hAnsi="Arial" w:eastAsia="幼圆"/>
      <w:b/>
      <w:sz w:val="44"/>
      <w:szCs w:val="20"/>
    </w:rPr>
  </w:style>
  <w:style w:type="paragraph" w:customStyle="1" w:styleId="226">
    <w:name w:val="BodyText1I1"/>
    <w:basedOn w:val="227"/>
    <w:qFormat/>
    <w:uiPriority w:val="0"/>
    <w:pPr>
      <w:spacing w:line="360" w:lineRule="auto"/>
      <w:ind w:firstLine="200"/>
    </w:pPr>
    <w:rPr>
      <w:rFonts w:hAnsi="Arial"/>
      <w:sz w:val="30"/>
      <w:szCs w:val="30"/>
    </w:rPr>
  </w:style>
  <w:style w:type="paragraph" w:customStyle="1" w:styleId="227">
    <w:name w:val="BodyText1"/>
    <w:basedOn w:val="1"/>
    <w:next w:val="30"/>
    <w:qFormat/>
    <w:uiPriority w:val="0"/>
    <w:pPr>
      <w:widowControl/>
      <w:spacing w:after="120"/>
    </w:pPr>
    <w:rPr>
      <w:szCs w:val="20"/>
      <w:lang w:bidi="mn-Mong-CN"/>
    </w:rPr>
  </w:style>
  <w:style w:type="paragraph" w:customStyle="1" w:styleId="228">
    <w:name w:val="纯文本1"/>
    <w:basedOn w:val="1"/>
    <w:qFormat/>
    <w:uiPriority w:val="0"/>
    <w:rPr>
      <w:rFonts w:hint="eastAsia" w:ascii="宋体" w:hAnsi="Courier New"/>
      <w:szCs w:val="20"/>
    </w:rPr>
  </w:style>
  <w:style w:type="paragraph" w:customStyle="1" w:styleId="229">
    <w:name w:val="标题 11"/>
    <w:basedOn w:val="1"/>
    <w:next w:val="1"/>
    <w:qFormat/>
    <w:uiPriority w:val="0"/>
    <w:pPr>
      <w:keepNext/>
      <w:outlineLvl w:val="0"/>
    </w:pPr>
    <w:rPr>
      <w:rFonts w:ascii="楷体_GB2312" w:eastAsia="楷体_GB2312"/>
      <w:sz w:val="28"/>
      <w:szCs w:val="20"/>
    </w:rPr>
  </w:style>
  <w:style w:type="paragraph" w:customStyle="1" w:styleId="230">
    <w:name w:val="普通正文"/>
    <w:basedOn w:val="1"/>
    <w:qFormat/>
    <w:uiPriority w:val="0"/>
    <w:pPr>
      <w:spacing w:before="120" w:after="120" w:line="360" w:lineRule="auto"/>
      <w:ind w:firstLine="480"/>
      <w:jc w:val="left"/>
    </w:pPr>
    <w:rPr>
      <w:rFonts w:ascii="Arial" w:hAnsi="Arial"/>
      <w:sz w:val="24"/>
    </w:rPr>
  </w:style>
  <w:style w:type="paragraph" w:customStyle="1" w:styleId="231">
    <w:name w:val="列出段落1"/>
    <w:basedOn w:val="1"/>
    <w:qFormat/>
    <w:uiPriority w:val="0"/>
    <w:pPr>
      <w:widowControl/>
      <w:ind w:left="720"/>
      <w:contextualSpacing/>
      <w:jc w:val="left"/>
    </w:pPr>
    <w:rPr>
      <w:rFonts w:ascii="Calibri" w:hAnsi="Calibri"/>
      <w:sz w:val="24"/>
      <w:lang w:eastAsia="en-US" w:bidi="en-US"/>
    </w:rPr>
  </w:style>
  <w:style w:type="paragraph" w:customStyle="1" w:styleId="232">
    <w:name w:val="Char"/>
    <w:basedOn w:val="1"/>
    <w:qFormat/>
    <w:uiPriority w:val="0"/>
    <w:pPr>
      <w:tabs>
        <w:tab w:val="left" w:pos="360"/>
      </w:tabs>
    </w:pPr>
    <w:rPr>
      <w:sz w:val="24"/>
    </w:rPr>
  </w:style>
  <w:style w:type="paragraph" w:customStyle="1" w:styleId="233">
    <w:name w:val="标题 31"/>
    <w:basedOn w:val="1"/>
    <w:next w:val="234"/>
    <w:qFormat/>
    <w:uiPriority w:val="0"/>
    <w:pPr>
      <w:keepNext/>
      <w:keepLines/>
      <w:spacing w:before="260" w:after="260" w:line="416" w:lineRule="auto"/>
      <w:outlineLvl w:val="2"/>
    </w:pPr>
    <w:rPr>
      <w:b/>
      <w:sz w:val="32"/>
      <w:szCs w:val="20"/>
    </w:rPr>
  </w:style>
  <w:style w:type="paragraph" w:customStyle="1" w:styleId="234">
    <w:name w:val="正文缩进1"/>
    <w:basedOn w:val="1"/>
    <w:qFormat/>
    <w:uiPriority w:val="0"/>
    <w:pPr>
      <w:ind w:firstLine="420"/>
    </w:pPr>
    <w:rPr>
      <w:szCs w:val="20"/>
    </w:rPr>
  </w:style>
  <w:style w:type="paragraph" w:customStyle="1" w:styleId="235">
    <w:name w:val="文本块1"/>
    <w:basedOn w:val="1"/>
    <w:unhideWhenUsed/>
    <w:qFormat/>
    <w:uiPriority w:val="99"/>
    <w:pPr>
      <w:spacing w:after="120"/>
      <w:ind w:left="1440" w:right="1440"/>
    </w:pPr>
  </w:style>
  <w:style w:type="paragraph" w:customStyle="1" w:styleId="236">
    <w:name w:val="Fließtext"/>
    <w:basedOn w:val="1"/>
    <w:qFormat/>
    <w:uiPriority w:val="0"/>
    <w:rPr>
      <w:szCs w:val="20"/>
    </w:rPr>
  </w:style>
  <w:style w:type="paragraph" w:customStyle="1" w:styleId="237">
    <w:name w:val="页脚1"/>
    <w:basedOn w:val="1"/>
    <w:qFormat/>
    <w:uiPriority w:val="0"/>
    <w:pPr>
      <w:tabs>
        <w:tab w:val="center" w:pos="4153"/>
        <w:tab w:val="right" w:pos="8306"/>
      </w:tabs>
      <w:jc w:val="left"/>
    </w:pPr>
    <w:rPr>
      <w:sz w:val="18"/>
      <w:szCs w:val="20"/>
    </w:rPr>
  </w:style>
  <w:style w:type="paragraph" w:customStyle="1" w:styleId="238">
    <w:name w:val="段"/>
    <w:next w:val="1"/>
    <w:qFormat/>
    <w:uiPriority w:val="0"/>
    <w:pPr>
      <w:ind w:firstLine="200"/>
      <w:jc w:val="both"/>
    </w:pPr>
    <w:rPr>
      <w:rFonts w:hint="default" w:ascii="宋体" w:hAnsi="Times New Roman" w:eastAsia="宋体" w:cs="Times New Roman"/>
      <w:sz w:val="21"/>
      <w:lang w:val="en-US" w:eastAsia="zh-CN" w:bidi="ar-SA"/>
    </w:rPr>
  </w:style>
  <w:style w:type="paragraph" w:customStyle="1" w:styleId="239">
    <w:name w:val="一级条标题"/>
    <w:basedOn w:val="240"/>
    <w:next w:val="238"/>
    <w:qFormat/>
    <w:uiPriority w:val="0"/>
    <w:pPr>
      <w:tabs>
        <w:tab w:val="left" w:pos="810"/>
        <w:tab w:val="left" w:pos="907"/>
        <w:tab w:val="left" w:pos="1265"/>
      </w:tabs>
      <w:spacing w:before="0" w:after="0"/>
      <w:ind w:left="907" w:hanging="907"/>
      <w:outlineLvl w:val="2"/>
    </w:pPr>
    <w:rPr>
      <w:rFonts w:ascii="Times New Roman" w:hAnsi="宋体" w:eastAsia="宋体"/>
      <w:sz w:val="20"/>
      <w:szCs w:val="20"/>
    </w:rPr>
  </w:style>
  <w:style w:type="paragraph" w:customStyle="1" w:styleId="240">
    <w:name w:val="章标题"/>
    <w:next w:val="1"/>
    <w:qFormat/>
    <w:uiPriority w:val="0"/>
    <w:pPr>
      <w:tabs>
        <w:tab w:val="left" w:pos="810"/>
        <w:tab w:val="left" w:pos="1265"/>
      </w:tabs>
      <w:spacing w:before="50" w:after="50"/>
      <w:ind w:left="810" w:hanging="810"/>
      <w:jc w:val="both"/>
      <w:outlineLvl w:val="1"/>
    </w:pPr>
    <w:rPr>
      <w:rFonts w:hint="default" w:ascii="黑体" w:hAnsi="Calibri" w:eastAsia="黑体" w:cs="Times New Roman"/>
      <w:sz w:val="21"/>
      <w:szCs w:val="22"/>
      <w:lang w:val="en-US" w:eastAsia="zh-CN" w:bidi="ar-SA"/>
    </w:rPr>
  </w:style>
  <w:style w:type="table" w:customStyle="1" w:styleId="241">
    <w:name w:val="Table Normal"/>
    <w:unhideWhenUsed/>
    <w:qFormat/>
    <w:uiPriority w:val="0"/>
    <w:tblPr>
      <w:tblCellMar>
        <w:top w:w="0" w:type="dxa"/>
        <w:left w:w="0" w:type="dxa"/>
        <w:bottom w:w="0" w:type="dxa"/>
        <w:right w:w="0" w:type="dxa"/>
      </w:tblCellMar>
    </w:tblPr>
  </w:style>
  <w:style w:type="paragraph" w:customStyle="1" w:styleId="242">
    <w:name w:val="_Style 7"/>
    <w:basedOn w:val="2"/>
    <w:next w:val="1"/>
    <w:qFormat/>
    <w:uiPriority w:val="0"/>
    <w:pPr>
      <w:keepLines/>
      <w:spacing w:before="340" w:after="330" w:line="578" w:lineRule="auto"/>
      <w:outlineLvl w:val="9"/>
    </w:pPr>
    <w:rPr>
      <w:rFonts w:ascii="Times New Roman" w:eastAsia="宋体"/>
      <w:b/>
      <w:bCs/>
      <w:sz w:val="44"/>
      <w:szCs w:val="44"/>
    </w:rPr>
  </w:style>
  <w:style w:type="paragraph" w:customStyle="1" w:styleId="243">
    <w:name w:val="正文1"/>
    <w:next w:val="1"/>
    <w:qFormat/>
    <w:uiPriority w:val="0"/>
    <w:rPr>
      <w:rFonts w:hint="default" w:ascii="Times New Roman" w:hAnsi="Times New Roman" w:eastAsia="宋体" w:cs="Times New Roman"/>
      <w:sz w:val="20"/>
      <w:szCs w:val="20"/>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footer" Target="footer6.xml"/><Relationship Id="rId8" Type="http://schemas.openxmlformats.org/officeDocument/2006/relationships/footer" Target="footer5.xml"/><Relationship Id="rId7" Type="http://schemas.openxmlformats.org/officeDocument/2006/relationships/footer" Target="footer4.xml"/><Relationship Id="rId6" Type="http://schemas.openxmlformats.org/officeDocument/2006/relationships/footer" Target="footer3.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3" Type="http://schemas.openxmlformats.org/officeDocument/2006/relationships/fontTable" Target="fontTable.xml"/><Relationship Id="rId12" Type="http://schemas.openxmlformats.org/officeDocument/2006/relationships/numbering" Target="numbering.xml"/><Relationship Id="rId11" Type="http://schemas.openxmlformats.org/officeDocument/2006/relationships/customXml" Target="../customXml/item1.xml"/><Relationship Id="rId10" Type="http://schemas.openxmlformats.org/officeDocument/2006/relationships/theme" Target="theme/theme1.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Template>
  <Pages>91</Pages>
  <Words>12793</Words>
  <Characters>13847</Characters>
  <TotalTime>43</TotalTime>
  <ScaleCrop>false</ScaleCrop>
  <LinksUpToDate>false</LinksUpToDate>
  <CharactersWithSpaces>13947</CharactersWithSpaces>
  <Application>WPS Office_12.1.0.26375_F1E327BC-269C-435d-A152-05C5408002CA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2023-09-25T07:09:00Z</dcterms:created>
  <dc:creator>Adminis</dc:creator>
  <cp:lastModifiedBy>郑晓岚</cp:lastModifiedBy>
  <cp:lastPrinted>2026-06-02T04:37:00Z</cp:lastPrinted>
  <dcterms:modified xsi:type="dcterms:W3CDTF">2026-06-03T03:09:15Z</dcterms:modified>
  <cp:revision>12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ICV">
    <vt:lpwstr>50EE2C3A7B9548C2BBC7DD4863852A50_13</vt:lpwstr>
  </property>
  <property fmtid="{D5CDD505-2E9C-101B-9397-08002B2CF9AE}" pid="4" name="KSOTemplateDocerSaveRecord">
    <vt:lpwstr>eyJoZGlkIjoiZDRmOTYyYzI3OGY4OGEwOWU1NjA5ZTk1YTNlMDg5ZDIiLCJ1c2VySWQiOiI0Njk1ODQwMTgifQ==</vt:lpwstr>
  </property>
</Properties>
</file>